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Shared"/>
      </w:pPr>
      <w:r>
        <w:rPr/>
        <w:t xml:space="preserve">AlderBuild The blue source.</w:t>
      </w:r>
    </w:p>
    <w:p>
      <w:pPr/>
      <w:r>
        <w:rPr>
          <w:rStyle w:val="Separate"/>
        </w:rPr>
        <w:t xml:space="preserve">BirchBuild The red source.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2"/>
      </w:rPr>
    </w:rPrDefault>
    <w:pPrDefault>
      <w:pPr>
        <w:spacing w:after="120" w:line="280" w:lineRule="exact"/>
      </w:pPr>
    </w:pPrDefault>
  </w:docDefaults>
  <w:style w:type="paragraph" w:styleId="Shared">
    <w:name w:val="Body blue"/>
    <w:rPr>
      <w:color w:val="0000C0"/>
    </w:rPr>
  </w:style>
  <w:style w:type="character" w:styleId="Separate">
    <w:name w:val="Emphasis red"/>
    <w:rPr>
      <w:b/>
      <w:color w:val="C00000"/>
      <w:sz w:val="32"/>
    </w:r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