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0013">
      <w:r>
        <w:t xml:space="preserve">Register opening paragraph.</w:t>
      </w:r>
    </w:p>
    <w:sdt>
      <w:sdtPr>
        <w:alias w:val="Clause"/>
        <w:tag w:val="Clause"/>
        <w:id w:val="4100"/>
      </w:sdtPr>
      <w:sdtContent>
        <w:p>
          <w:commentRangeStart w:id="1"/>
          <w:r>
            <w:t xml:space="preserve">Clause text first.</w:t>
          </w:r>
          <w:commentRangeEnd w:id="1"/>
          <w:r>
            <w:commentReference w:id="1"/>
          </w:r>
        </w:p>
        <w:commentRangeStart w:id="2"/>
        <w:p>
          <w:r>
            <w:t xml:space="preserve">Clause text second</w:t>
          </w:r>
          <w:r>
            <w:t xml:space="preserve">, amended</w:t>
          </w:r>
          <w:r>
            <w:t xml:space="preserve">.</w:t>
          </w:r>
        </w:p>
        <w:p>
          <w:r>
            <w:t xml:space="preserve">Clause text third.</w:t>
          </w:r>
          <w:commentRangeEnd w:id="2"/>
          <w:r>
            <w:commentReference w:id="2"/>
          </w:r>
        </w:p>
      </w:sdtContent>
    </w:sdt>
    <w:p w14:paraId="00004001"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 w14:paraId="00000011">
      <w:r>
        <w:annotationRef/>
      </w:r>
      <w:r>
        <w:t xml:space="preserve">Inside the clause.</w:t>
      </w:r>
    </w:p>
  </w:comment>
  <w:comment w:id="2" w:author="Reviewer" w:date="2026-01-01T00:00:00Z" w:initials="RV">
    <w:p w14:paraId="00000012">
      <w:r>
        <w:annotationRef/>
      </w:r>
      <w:r>
        <w:t xml:space="preserve">Spans the clause blocks.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