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000" w:type="dxa"/>
        <w:tblLayout w:type="fixed"/>
        <w:tblInd w:w="0" w:type="dxa"/>
        <w:tblCellMar>
          <w:left w:w="0" w:type="dxa"/>
          <w:right w:w="0" w:type="dxa"/>
        </w:tblCellMar>
      </w:tblPr>
      <w:tblGrid>
        <w:gridCol w:w="4000"/>
      </w:tblGrid>
      <w:tr>
        <w:tc>
          <w:tcPr>
            <w:tcW w:w="4000" w:type="dxa"/>
          </w:tcPr>
          <w:p>
            <w:pPr/>
            <w:r>
              <w:rPr/>
              <w:t xml:space="preserve">CobaltFrame</w:t>
            </w:r>
          </w:p>
        </w:tc>
      </w:tr>
    </w:tbl>
    <w:p>
      <w:pPr/>
      <w:r>
        <w:rPr/>
        <w:t xml:space="preserve">CobaltEnd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