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Footnote placement</w:t>
      </w:r>
    </w:p>
    <w:p>
      <w:pPr/>
      <w:r>
        <w:rPr/>
        <w:t xml:space="preserve">NoteAnchor The route is checked before departure. </w:t>
      </w:r>
      <w:r>
        <w:rPr>
          <w:vertAlign w:val="superscript"/>
        </w:rPr>
        <w:footnoteReference w:id="1"/>
      </w:r>
    </w:p>
    <w:p>
      <w:pPr/>
      <w:r>
        <w:rPr/>
        <w:t xml:space="preserve">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NoteText The recorded distance is five miles.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