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Kept heading and paragraph</w:t>
      </w:r>
    </w:p>
    <w:p>
      <w:pPr>
        <w:spacing w:after="100"/>
      </w:pPr>
      <w:r>
        <w:rPr/>
        <w:t xml:space="preserve">Row00 A short line establishes the available page band.</w:t>
      </w:r>
    </w:p>
    <w:p>
      <w:pPr>
        <w:spacing w:after="100"/>
      </w:pPr>
      <w:r>
        <w:rPr/>
        <w:t xml:space="preserve">Row01 A short line establishes the available page band.</w:t>
      </w:r>
    </w:p>
    <w:p>
      <w:pPr>
        <w:spacing w:after="100"/>
      </w:pPr>
      <w:r>
        <w:rPr/>
        <w:t xml:space="preserve">Row02 A short line establishes the available page band.</w:t>
      </w:r>
    </w:p>
    <w:p>
      <w:pPr>
        <w:spacing w:after="100"/>
      </w:pPr>
      <w:r>
        <w:rPr/>
        <w:t xml:space="preserve">Row03 A short line establishes the available page band.</w:t>
      </w:r>
    </w:p>
    <w:p>
      <w:pPr>
        <w:spacing w:after="100"/>
      </w:pPr>
      <w:r>
        <w:rPr/>
        <w:t xml:space="preserve">Row04 A short line establishes the available page band.</w:t>
      </w:r>
    </w:p>
    <w:p>
      <w:pPr>
        <w:spacing w:after="100"/>
      </w:pPr>
      <w:r>
        <w:rPr/>
        <w:t xml:space="preserve">Row05 A short line establishes the available page band.</w:t>
      </w:r>
    </w:p>
    <w:p>
      <w:pPr>
        <w:spacing w:after="100"/>
      </w:pPr>
      <w:r>
        <w:rPr/>
        <w:t xml:space="preserve">Row06 A short line establishes the available page band.</w:t>
      </w:r>
    </w:p>
    <w:p>
      <w:pPr>
        <w:spacing w:after="100"/>
      </w:pPr>
      <w:r>
        <w:rPr/>
        <w:t xml:space="preserve">Row07 A short line establishes the available page band.</w:t>
      </w:r>
    </w:p>
    <w:p>
      <w:pPr>
        <w:spacing w:after="100"/>
      </w:pPr>
      <w:r>
        <w:rPr/>
        <w:t xml:space="preserve">Row08 A short line establishes the available page band.</w:t>
      </w:r>
    </w:p>
    <w:p>
      <w:pPr>
        <w:spacing w:after="100"/>
      </w:pPr>
      <w:r>
        <w:rPr/>
        <w:t xml:space="preserve">Row09 A short line establishes the available page band.</w:t>
      </w:r>
    </w:p>
    <w:p>
      <w:pPr>
        <w:spacing w:after="100"/>
      </w:pPr>
      <w:r>
        <w:rPr/>
        <w:t xml:space="preserve">Row10 A short line establishes the available page band.</w:t>
      </w:r>
    </w:p>
    <w:p>
      <w:pPr>
        <w:spacing w:after="100"/>
      </w:pPr>
      <w:r>
        <w:rPr/>
        <w:t xml:space="preserve">Row11 A short line establishes the available page band.</w:t>
      </w:r>
    </w:p>
    <w:p>
      <w:pPr>
        <w:spacing w:after="100"/>
      </w:pPr>
      <w:r>
        <w:rPr/>
        <w:t xml:space="preserve">Row12 A short line establishes the available page band.</w:t>
      </w:r>
    </w:p>
    <w:p>
      <w:pPr>
        <w:spacing w:after="100"/>
      </w:pPr>
      <w:r>
        <w:rPr/>
        <w:t xml:space="preserve">Row13 A short line establishes the available page band.</w:t>
      </w:r>
    </w:p>
    <w:p>
      <w:pPr>
        <w:spacing w:after="100"/>
      </w:pPr>
      <w:r>
        <w:rPr/>
        <w:t xml:space="preserve">Row14 A short line establishes the available page band.</w:t>
      </w:r>
    </w:p>
    <w:p>
      <w:pPr>
        <w:spacing w:after="100"/>
      </w:pPr>
      <w:r>
        <w:rPr/>
        <w:t xml:space="preserve">Row15 A short line establishes the available page band.</w:t>
      </w:r>
    </w:p>
    <w:p>
      <w:pPr>
        <w:spacing w:after="100"/>
      </w:pPr>
      <w:r>
        <w:rPr/>
        <w:t xml:space="preserve">Row16 A short line establishes the available page band.</w:t>
      </w:r>
    </w:p>
    <w:p>
      <w:pPr>
        <w:spacing w:after="100"/>
      </w:pPr>
      <w:r>
        <w:rPr/>
        <w:t xml:space="preserve">Row17 A short line establishes the available page band.</w:t>
      </w:r>
    </w:p>
    <w:p>
      <w:pPr>
        <w:spacing w:after="100"/>
      </w:pPr>
      <w:r>
        <w:rPr/>
        <w:t xml:space="preserve">Row18 A short line establishes the available page band.</w:t>
      </w:r>
    </w:p>
    <w:p>
      <w:pPr>
        <w:spacing w:after="100"/>
      </w:pPr>
      <w:r>
        <w:rPr/>
        <w:t xml:space="preserve">Row19 A short line establishes the available page band.</w:t>
      </w:r>
    </w:p>
    <w:p>
      <w:pPr>
        <w:spacing w:after="100"/>
      </w:pPr>
      <w:r>
        <w:rPr/>
        <w:t xml:space="preserve">Row20 A short line establishes the available page band.</w:t>
      </w:r>
    </w:p>
    <w:p>
      <w:pPr>
        <w:spacing w:after="100"/>
      </w:pPr>
      <w:r>
        <w:rPr/>
        <w:t xml:space="preserve">Row21 A short line establishes the available page band.</w:t>
      </w:r>
    </w:p>
    <w:p>
      <w:pPr>
        <w:spacing w:after="100"/>
      </w:pPr>
      <w:r>
        <w:rPr/>
        <w:t xml:space="preserve">Row22 A short line establishes the available page band.</w:t>
      </w:r>
    </w:p>
    <w:p>
      <w:pPr>
        <w:spacing w:after="100"/>
      </w:pPr>
      <w:r>
        <w:rPr/>
        <w:t xml:space="preserve">Row23 A short line establishes the available page band.</w:t>
      </w:r>
    </w:p>
    <w:p>
      <w:pPr>
        <w:spacing w:after="100"/>
      </w:pPr>
      <w:r>
        <w:rPr/>
        <w:t xml:space="preserve">Row24 A short line establishes the available page band.</w:t>
      </w:r>
    </w:p>
    <w:p>
      <w:pPr>
        <w:spacing w:after="100"/>
      </w:pPr>
      <w:r>
        <w:rPr/>
        <w:t xml:space="preserve">Row25 A short line establishes the available page band.</w:t>
      </w:r>
    </w:p>
    <w:p>
      <w:pPr>
        <w:spacing w:after="100"/>
      </w:pPr>
      <w:r>
        <w:rPr/>
        <w:t xml:space="preserve">Row26 A short line establishes the available page band.</w:t>
      </w:r>
    </w:p>
    <w:p>
      <w:pPr>
        <w:spacing w:after="100"/>
      </w:pPr>
      <w:r>
        <w:rPr/>
        <w:t xml:space="preserve">Row27 A short line establishes the available page band.</w:t>
      </w:r>
    </w:p>
    <w:p>
      <w:pPr>
        <w:spacing w:after="100"/>
      </w:pPr>
      <w:r>
        <w:rPr/>
        <w:t xml:space="preserve">Row28 A short line establishes the available page band.</w:t>
      </w:r>
    </w:p>
    <w:p>
      <w:pPr>
        <w:spacing w:after="100"/>
      </w:pPr>
      <w:r>
        <w:rPr/>
        <w:t xml:space="preserve">Row29 A short line establishes the available page band.</w:t>
      </w:r>
    </w:p>
    <w:p>
      <w:pPr>
        <w:keepNext/>
        <w:spacing w:before="240"/>
      </w:pPr>
      <w:r>
        <w:rPr/>
        <w:t xml:space="preserve">KeepHeading</w:t>
      </w:r>
    </w:p>
    <w:p>
      <w:pPr>
        <w:keepLines/>
      </w:pPr>
      <w:r>
        <w:rPr/>
        <w:t xml:space="preserve">KeepBody The survey team records the height of each tower before the evening check. The next crew compares the notes and keeps the route open for the morning visit.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