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Bdr>
          <w:top w:val="single" w:color="246B7D" w:space="4"/>
          <w:left w:val="single" w:color="246B7D" w:space="4"/>
          <w:bottom w:val="single" w:color="246B7D" w:space="4"/>
          <w:right w:val="single" w:color="246B7D" w:space="4"/>
        </w:pBdr>
        <w:spacing w:before="0" w:after="0"/>
      </w:pPr>
      <w:r>
        <w:rPr/>
        <w:t xml:space="preserve">BorderCard Juniper register inspected.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