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ResourceTop Acacia records retain every original entry.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