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>
        <w:spacing w:line="240" w:lineRule="auto"/>
      </w:pPr>
      <w:r>
        <w:drawing>
          <wp:inline distT="0" distB="0" distL="0" distR="0">
            <wp:extent cx="2235200" cy="863600"/>
            <wp:docPr id="18" name="Flint inset pane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52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/>
                          <w:t xml:space="preserve">FlintBoxLine1</w:t>
                        </w:r>
                      </w:p>
                      <w:p>
                        <w:pPr/>
                        <w:r>
                          <w:rPr/>
                          <w:t xml:space="preserve">FlintBoxLine2</w:t>
                        </w:r>
                      </w:p>
                      <w:p>
                        <w:pPr/>
                        <w:r>
                          <w:rPr/>
                          <w:t xml:space="preserve">FlintBoxLine3</w:t>
                        </w:r>
                      </w:p>
                      <w:p>
                        <w:pPr/>
                        <w:r>
                          <w:rPr/>
                          <w:t xml:space="preserve">FlintBoxLine4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</w:p>
    <w:p>
      <w:pPr/>
      <w:r>
        <w:rPr/>
        <w:t xml:space="preserve">FlintBoxReceipt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