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 opening</w:t>
      </w:r>
    </w:p>
    <w:customXml w:element="Maple">
      <w:p>
        <w:pPr>
          <w:rPr>
            <w:del w:id="105" w:author="Bench" w:date="2026-01-01T00:00:00Z"/>
          </w:rPr>
        </w:pPr>
        <w:del w:id="101" w:author="Bench" w:date="2026-01-01T00:00:00Z">
          <w:commentRangeStart w:id="11"/>
        </w:del>
        <w:del w:id="102" w:author="Bench" w:date="2026-01-01T00:00:00Z">
          <w:r>
            <w:delText xml:space="preserve">Cedar clause</w:delText>
          </w:r>
        </w:del>
        <w:del w:id="103" w:author="Bench" w:date="2026-01-01T00:00:00Z">
          <w:commentRangeEnd w:id="11"/>
        </w:del>
        <w:del w:id="104" w:author="Bench" w:date="2026-01-01T00:00:00Z">
          <w:r>
            <w:commentReference w:id="11"/>
          </w:r>
        </w:del>
      </w:p>
    </w:customXml>
    <w:customXml w:element="Birch">
      <w:p>
        <w:pPr>
          <w:rPr>
            <w:ins w:id="110" w:author="Bench" w:date="2026-01-01T00:00:00Z"/>
          </w:rPr>
        </w:pPr>
        <w:ins w:id="106" w:author="Bench" w:date="2026-01-01T00:00:00Z">
          <w:commentRangeStart w:id="12"/>
        </w:ins>
        <w:ins w:id="107" w:author="Bench" w:date="2026-01-01T00:00:00Z">
          <w:r>
            <w:t xml:space="preserve">Cedar revised clause</w:t>
          </w:r>
        </w:ins>
        <w:ins w:id="108" w:author="Bench" w:date="2026-01-01T00:00:00Z">
          <w:commentRangeEnd w:id="12"/>
        </w:ins>
        <w:ins w:id="109" w:author="Bench" w:date="2026-01-01T00:00:00Z">
          <w:r>
            <w:commentReference w:id="12"/>
          </w:r>
        </w:ins>
      </w:p>
    </w:customXml>
    <w:p>
      <w:r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  <w:comment w:id="12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