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"/>
      </w:pPr>
      <w:r>
        <w:rPr>
          <w:rFonts w:ascii="Calibri" w:cs="Calibri" w:eastAsia="Calibri" w:hAnsi="Calibri"/>
          <w:b/>
          <w:bCs/>
          <w:color w:val="0F2D4A"/>
          <w:sz w:val="54"/>
          <w:szCs w:val="54"/>
        </w:rPr>
        <w:t xml:space="preserve">Krishnakaanth Reddy Yeduguru</w:t>
      </w:r>
    </w:p>
    <w:p>
      <w:pPr>
        <w:spacing w:before="20" w:after="0"/>
      </w:pPr>
      <w:r>
        <w:rPr>
          <w:rFonts w:ascii="Calibri" w:cs="Calibri" w:eastAsia="Calibri" w:hAnsi="Calibri"/>
          <w:color w:val="0078D4"/>
          <w:sz w:val="24"/>
          <w:szCs w:val="24"/>
        </w:rPr>
        <w:t xml:space="preserve">Senior Data Engineer  ·  Microsoft Azure  ·  Databricks  ·  Data Lakehouse Architecture</w:t>
      </w:r>
    </w:p>
    <w:p>
      <w:pPr>
        <w:pBdr>
          <w:bottom w:val="single" w:color="0F2D4A" w:sz="14" w:space="4"/>
        </w:pBdr>
        <w:spacing w:before="60" w:after="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Texas, USA (remote)   ·   (609) 955-3138   ·   krishnakaanthreddyy@gmail.com   ·   LinkedIn</w:t>
      </w:r>
    </w:p>
    <w:p>
      <w:pPr>
        <w:spacing w:before="0" w:after="100"/>
      </w:pPr>
    </w:p>
    <w:p>
      <w:pPr>
        <w:pBdr>
          <w:bottom w:val="single" w:color="0F2D4A" w:sz="6" w:space="3"/>
        </w:pBdr>
        <w:spacing w:before="220" w:after="80"/>
      </w:pPr>
      <w:r>
        <w:rPr>
          <w:rFonts w:ascii="Calibri" w:cs="Calibri" w:eastAsia="Calibri" w:hAnsi="Calibri"/>
          <w:b/>
          <w:bCs/>
          <w:color w:val="0F2D4A"/>
          <w:spacing w:val="100"/>
          <w:sz w:val="21"/>
          <w:szCs w:val="21"/>
        </w:rPr>
        <w:t xml:space="preserve">PROFILE</w:t>
      </w:r>
    </w:p>
    <w:p>
      <w:pPr>
        <w:spacing w:before="90" w:after="12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Data engineer with 4+ years of deep, hands-on experience architecting and delivering enterprise data solutions on the Microsoft Azure stack — Azure Data Factory, Databricks, Synapse Analytics, ADLS, Azure SQL, and Microsoft Fabric. Strong fundamentals in dimensional modeling (star schema), metadata-driven pipeline orchestration, data lakehouse architecture, and advanced SQL. Comfortable working directly with business stakeholders to discover requirements and translate them into scalable, production-grade solutions. Microsoft Azure Data Engineer Associate (DP-203) certified. Growth-oriented, documentation-driven, and energized by the kind of complex data challenges that consultancy work surfaces.</w:t>
      </w:r>
    </w:p>
    <w:p>
      <w:pPr>
        <w:pBdr>
          <w:bottom w:val="single" w:color="0F2D4A" w:sz="6" w:space="3"/>
        </w:pBdr>
        <w:spacing w:before="220" w:after="80"/>
      </w:pPr>
      <w:r>
        <w:rPr>
          <w:rFonts w:ascii="Calibri" w:cs="Calibri" w:eastAsia="Calibri" w:hAnsi="Calibri"/>
          <w:b/>
          <w:bCs/>
          <w:color w:val="0F2D4A"/>
          <w:spacing w:val="100"/>
          <w:sz w:val="21"/>
          <w:szCs w:val="21"/>
        </w:rPr>
        <w:t xml:space="preserve">TECHNICAL SKILLS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Microsoft Azure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Azure Data Factory, Azure Databricks, Azure Synapse Analytics, ADLS Gen2, Azure SQL Database, Microsoft Fabric, Azure DevOps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Data Architecture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Data lakehouse design, Medallion (Bronze/Silver/Gold), star &amp; snowflake schema, dimensional modeling, data marts, metadata-driven pipelines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SQL &amp; Modeling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Advanced SQL — complex querying, window functions, CTEs, performance tuning, dimensional model design, stored procedures, incremental loads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Languages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Python (primary — data manipulation, pipeline automation, API ingestion with OAuth 2), Shell scripting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Data Integration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API ingestion (REST, OAuth 2), JSON flattening &amp; normalization to SQL, multi-source ETL/ELT, schema evolution handling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Other Platforms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GCP (BigQuery, Dataflow, Cloud Storage), AWS (S3, Glue, Redshift), Snowflake, Kafka Confluent, Airflow, dbt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BI &amp; Visualization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Power BI (DAX, Power Query, data model design), Tableau, Looker — dashboard design for business stakeholders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DevOps &amp; CI/CD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GitHub, GitHub Actions, Azure DevOps, Terraform, Docker, Kubernetes, CI/CD pipelines, code review culture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Automated validation, anomaly detection, cross-source reconciliation, dbt tests, lineage tracking, SLA alerting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D4A"/>
                <w:sz w:val="19"/>
                <w:szCs w:val="19"/>
              </w:rPr>
              <w:t xml:space="preserve">ML &amp; AI</w:t>
            </w:r>
          </w:p>
        </w:tc>
        <w:tc>
          <w:tcPr>
            <w:tcW w:type="dxa" w:w="7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11111"/>
                <w:sz w:val="19"/>
                <w:szCs w:val="19"/>
              </w:rPr>
              <w:t xml:space="preserve">MLflow, LangChain, RAG pipelines, LLM fine-tuning (LoRA/QLoRA), data prep for ML models, NLP, spaCy</w:t>
            </w:r>
          </w:p>
        </w:tc>
      </w:tr>
    </w:tbl>
    <w:p>
      <w:pPr>
        <w:spacing w:before="60" w:after="80"/>
      </w:pPr>
    </w:p>
    <w:p>
      <w:pPr>
        <w:pBdr>
          <w:bottom w:val="single" w:color="0F2D4A" w:sz="6" w:space="3"/>
        </w:pBdr>
        <w:spacing w:before="220" w:after="80"/>
      </w:pPr>
      <w:r>
        <w:rPr>
          <w:rFonts w:ascii="Calibri" w:cs="Calibri" w:eastAsia="Calibri" w:hAnsi="Calibri"/>
          <w:b/>
          <w:bCs/>
          <w:color w:val="0F2D4A"/>
          <w:spacing w:val="10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before="190" w:after="48"/>
      </w:pPr>
      <w:r>
        <w:rPr>
          <w:rFonts w:ascii="Calibri" w:cs="Calibri" w:eastAsia="Calibri" w:hAnsi="Calibri"/>
          <w:b/>
          <w:bCs/>
          <w:color w:val="0F2D4A"/>
          <w:sz w:val="24"/>
          <w:szCs w:val="24"/>
        </w:rPr>
        <w:t xml:space="preserve">Senior Data Engineer</w:t>
      </w:r>
      <w:r>
        <w:rPr>
          <w:rFonts w:ascii="Calibri" w:cs="Calibri" w:eastAsia="Calibri" w:hAnsi="Calibri"/>
          <w:color w:val="BBBBB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0078D4"/>
          <w:sz w:val="21"/>
          <w:szCs w:val="21"/>
        </w:rPr>
        <w:t xml:space="preserve">McKesson Corporation</w:t>
      </w:r>
      <w:r>
        <w:rPr>
          <w:rFonts w:ascii="Calibri" w:cs="Calibri" w:eastAsia="Calibri" w:hAnsi="Calibri"/>
          <w:i/>
          <w:iCs/>
          <w:color w:val="556070"/>
          <w:sz w:val="19"/>
          <w:szCs w:val="19"/>
        </w:rPr>
        <w:t xml:space="preserve">	May 2024 – Present  |  Texas, USA</w:t>
      </w:r>
    </w:p>
    <w:p>
      <w:pPr>
        <w:spacing w:before="0" w:after="52"/>
      </w:pPr>
      <w:r>
        <w:rPr>
          <w:rFonts w:ascii="Calibri" w:cs="Calibri" w:eastAsia="Calibri" w:hAnsi="Calibri"/>
          <w:i/>
          <w:iCs/>
          <w:color w:val="556070"/>
          <w:sz w:val="19"/>
          <w:szCs w:val="19"/>
        </w:rPr>
        <w:t xml:space="preserve">Azure Databricks · ADF · ADLS · Synapse · Microsoft Fabric · Medallion architecture · stakeholder delivery · mentoring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Architect and operate enterprise data pipelines on Azure — Azure Data Factory orchestration, ADLS Gen2 storage, Databricks Spark processing, and Synapse Analytics for large-scale analytical workloads across the full Medallion (Bronze → Silver → Gold) stack.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Designed and implemented metadata-driven pipeline patterns in Azure Data Factory — parameterized pipelines, dynamic content expressions, and reusable templates that reduced new pipeline build time significantly across the team.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Built Microsoft Fabric workspaces for unified analytics — integrated OneLake storage, Fabric notebooks, and semantic models to deliver end-to-end analytical solutions for business stakeholders.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Architected star schema dimensional models in Azure Synapse and Databricks Delta Lake — fact and dimension tables optimized for Power BI consumption and enterprise reporting, following Kimball methodology.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Ingested data from REST API sources using OAuth 2 authentication — built Python-based ingestion pipelines to flatten and normalize nested JSON payloads into structured SQL schemas in Azure SQL Database and Synapse.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Worked directly with business stakeholders across analytics and operations teams to discover requirements, translate them into technical data models, and deliver documented, production-ready solutions.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Mentored junior engineers on the team — conducted code reviews, established pipeline design standards, shared best practices on ADF and Databricks patterns, and created reusable documentation templates.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Deployed all Azure infrastructure via Terraform and Azure DevOps CI/CD — reproducible, peer-reviewed environments across dev, staging, and production with automated testing gates.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Implemented HIPAA-compliant data governance controls, PII masking, RBAC policies, and automated data quality checks — improving pipeline reliability by 30%.</w:t>
      </w:r>
    </w:p>
    <w:p>
      <w:pPr>
        <w:tabs>
          <w:tab w:val="right" w:pos="9360"/>
        </w:tabs>
        <w:spacing w:before="190" w:after="48"/>
      </w:pPr>
      <w:r>
        <w:rPr>
          <w:rFonts w:ascii="Calibri" w:cs="Calibri" w:eastAsia="Calibri" w:hAnsi="Calibri"/>
          <w:b/>
          <w:bCs/>
          <w:color w:val="0F2D4A"/>
          <w:sz w:val="24"/>
          <w:szCs w:val="24"/>
        </w:rPr>
        <w:t xml:space="preserve">Data Engineer</w:t>
      </w:r>
      <w:r>
        <w:rPr>
          <w:rFonts w:ascii="Calibri" w:cs="Calibri" w:eastAsia="Calibri" w:hAnsi="Calibri"/>
          <w:color w:val="BBBBBB"/>
          <w:sz w:val="20"/>
          <w:szCs w:val="20"/>
        </w:rPr>
        <w:t xml:space="preserve">  ·  </w:t>
      </w:r>
      <w:r>
        <w:rPr>
          <w:rFonts w:ascii="Calibri" w:cs="Calibri" w:eastAsia="Calibri" w:hAnsi="Calibri"/>
          <w:b/>
          <w:bCs/>
          <w:color w:val="0078D4"/>
          <w:sz w:val="21"/>
          <w:szCs w:val="21"/>
        </w:rPr>
        <w:t xml:space="preserve">Capgemini</w:t>
      </w:r>
      <w:r>
        <w:rPr>
          <w:rFonts w:ascii="Calibri" w:cs="Calibri" w:eastAsia="Calibri" w:hAnsi="Calibri"/>
          <w:i/>
          <w:iCs/>
          <w:color w:val="556070"/>
          <w:sz w:val="19"/>
          <w:szCs w:val="19"/>
        </w:rPr>
        <w:t xml:space="preserve">	Nov 2021 – Jul 2023  |  India</w:t>
      </w:r>
    </w:p>
    <w:p>
      <w:pPr>
        <w:spacing w:before="0" w:after="52"/>
      </w:pPr>
      <w:r>
        <w:rPr>
          <w:rFonts w:ascii="Calibri" w:cs="Calibri" w:eastAsia="Calibri" w:hAnsi="Calibri"/>
          <w:i/>
          <w:iCs/>
          <w:color w:val="556070"/>
          <w:sz w:val="19"/>
          <w:szCs w:val="19"/>
        </w:rPr>
        <w:t xml:space="preserve">Azure Databricks · ADF · ADLS · Synapse · Snowflake · API ingestion · dimensional modeling · client stakeholder delivery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Built enterprise data solutions on Azure (ADF, ADLS, Databricks, Synapse) and Snowflake for financial services clients — end-to-end ownership from requirements discovery through production deployment and documentation.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Designed and implemented complex dimensional models (star schema) in Azure Synapse and Snowflake — fact tables for financial transactions and energy trading events, dimension tables for counterparties, instruments, and time, optimized for BI reporting.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Built metadata-driven ADF pipelines for multi-source ingestion — parameterized Copy Activities, Mapping Data Flows, and ForEach loops handling schema evolution and incremental loads across 1M+ daily financial records.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Developed Python and SQL pipelines to ingest from REST APIs using OAuth 2 — handled token refresh, pagination, and JSON normalization to flatten complex nested structures into Synapse analytical tables.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Worked alongside data scientists, risk managers, and commercial stakeholders to architect analytical solutions — led design sessions, produced data flow diagrams, and documented all pipeline methodologies for cross-team handoff.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Built Kafka Confluent real-time streaming pipelines integrated with Azure Event Hub and Databricks Structured Streaming — reduced trade data latency from hours to minutes for risk monitoring.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Implemented incremental loading, schema evolution handling, and automated reconciliation checks — cutting pipeline execution time by 20% while maintaining full audit trails for regulatory compliance.</w:t>
      </w:r>
    </w:p>
    <w:p>
      <w:pPr>
        <w:pStyle w:val="ListParagraph"/>
        <w:numPr>
          <w:ilvl w:val="0"/>
          <w:numId w:val="2"/>
        </w:numPr>
        <w:spacing w:before="38" w:after="3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Guided junior analysts transitioning into data engineering — paired programming, code review feedback, and hands-on ADF and SQL mentoring sessions.</w:t>
      </w:r>
    </w:p>
    <w:p>
      <w:pPr>
        <w:pBdr>
          <w:bottom w:val="single" w:color="0F2D4A" w:sz="6" w:space="3"/>
        </w:pBdr>
        <w:spacing w:before="220" w:after="80"/>
      </w:pPr>
      <w:r>
        <w:rPr>
          <w:rFonts w:ascii="Calibri" w:cs="Calibri" w:eastAsia="Calibri" w:hAnsi="Calibri"/>
          <w:b/>
          <w:bCs/>
          <w:color w:val="0F2D4A"/>
          <w:spacing w:val="10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before="100" w:after="5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M.S. Computer &amp; Information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·  University of Texas at Arlington, USA</w:t>
      </w:r>
      <w:r>
        <w:rPr>
          <w:rFonts w:ascii="Calibri" w:cs="Calibri" w:eastAsia="Calibri" w:hAnsi="Calibri"/>
          <w:i/>
          <w:iCs/>
          <w:color w:val="556070"/>
          <w:sz w:val="19"/>
          <w:szCs w:val="19"/>
        </w:rPr>
        <w:t xml:space="preserve">	May 2025</w:t>
      </w:r>
    </w:p>
    <w:p>
      <w:pPr>
        <w:tabs>
          <w:tab w:val="right" w:pos="9360"/>
        </w:tabs>
        <w:spacing w:before="40"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1"/>
          <w:szCs w:val="21"/>
        </w:rPr>
        <w:t xml:space="preserve">B.Tech Computer Science &amp;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·  Gitam University, India</w:t>
      </w:r>
      <w:r>
        <w:rPr>
          <w:rFonts w:ascii="Calibri" w:cs="Calibri" w:eastAsia="Calibri" w:hAnsi="Calibri"/>
          <w:i/>
          <w:iCs/>
          <w:color w:val="556070"/>
          <w:sz w:val="19"/>
          <w:szCs w:val="19"/>
        </w:rPr>
        <w:t xml:space="preserve">	May 2023</w:t>
      </w:r>
    </w:p>
    <w:p>
      <w:pPr>
        <w:pBdr>
          <w:bottom w:val="single" w:color="0F2D4A" w:sz="6" w:space="3"/>
        </w:pBdr>
        <w:spacing w:before="220" w:after="80"/>
      </w:pPr>
      <w:r>
        <w:rPr>
          <w:rFonts w:ascii="Calibri" w:cs="Calibri" w:eastAsia="Calibri" w:hAnsi="Calibri"/>
          <w:b/>
          <w:bCs/>
          <w:color w:val="0F2D4A"/>
          <w:spacing w:val="100"/>
          <w:sz w:val="21"/>
          <w:szCs w:val="21"/>
        </w:rPr>
        <w:t xml:space="preserve">CERTIFICATIONS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Microsoft Azure Data Engineer Associate (DP-203)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   ·   Databricks Certified Data Engineer Professional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   ·   Google Cloud Professional Data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   ·   Google Cloud Professional ML Engineer</w:t>
      </w:r>
    </w:p>
    <w:sectPr>
      <w:pgSz w:w="12240" w:h="15840" w:orient="portrait"/>
      <w:pgMar w:top="900" w:right="1008" w:bottom="9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2026-03-18T15:09:53.782Z</dcterms:created>
  <dcterms:modified xsi:type="dcterms:W3CDTF">2026-03-18T15:09:53.783Z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