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C787B">
      <w:pPr>
        <w:pStyle w:val="18"/>
        <w:spacing w:line="276" w:lineRule="auto"/>
        <w:jc w:val="center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40"/>
          <w:szCs w:val="40"/>
        </w:rPr>
        <w:t>TOBI OGUNTOKUN</w:t>
      </w:r>
      <w:r>
        <w:rPr>
          <w:rFonts w:hint="default" w:ascii="Cambria" w:hAnsi="Cambria" w:cs="Cambria"/>
          <w:sz w:val="112"/>
          <w:szCs w:val="112"/>
        </w:rPr>
        <w:br w:type="textWrapping"/>
      </w:r>
      <w:r>
        <w:rPr>
          <w:rFonts w:hint="default" w:ascii="Cambria" w:hAnsi="Cambria" w:cs="Cambria"/>
          <w:b/>
          <w:bCs/>
          <w:sz w:val="28"/>
          <w:szCs w:val="28"/>
        </w:rPr>
        <w:t>DATA ENGINEER &amp; DATA ANALYST</w:t>
      </w:r>
      <w:r>
        <w:rPr>
          <w:rFonts w:hint="default" w:ascii="Cambria" w:hAnsi="Cambria" w:cs="Cambria"/>
          <w:sz w:val="28"/>
          <w:szCs w:val="28"/>
        </w:rPr>
        <w:br w:type="textWrapping"/>
      </w:r>
      <w:r>
        <w:rPr>
          <w:rFonts w:hint="default" w:ascii="Cambria" w:hAnsi="Cambria" w:cs="Cambria"/>
          <w:b/>
          <w:bCs/>
          <w:sz w:val="21"/>
          <w:szCs w:val="21"/>
        </w:rPr>
        <w:t>Dallas, TX 75206 | +</w:t>
      </w:r>
      <w:r>
        <w:rPr>
          <w:rFonts w:hint="default" w:ascii="Cambria" w:hAnsi="Cambria" w:cs="Cambria"/>
          <w:b/>
          <w:bCs/>
          <w:sz w:val="21"/>
          <w:szCs w:val="21"/>
          <w:lang w:val="en-US"/>
        </w:rPr>
        <w:t xml:space="preserve">1 </w:t>
      </w:r>
      <w:r>
        <w:rPr>
          <w:rFonts w:hint="default" w:ascii="Cambria" w:hAnsi="Cambria" w:cs="Cambria"/>
          <w:b/>
          <w:bCs/>
          <w:sz w:val="21"/>
          <w:szCs w:val="21"/>
        </w:rPr>
        <w:t>214-901-1941 | </w:t>
      </w:r>
      <w:r>
        <w:rPr>
          <w:rFonts w:hint="default" w:ascii="Cambria" w:hAnsi="Cambria" w:cs="Cambria"/>
          <w:b/>
          <w:bCs/>
          <w:sz w:val="21"/>
          <w:szCs w:val="21"/>
          <w:lang w:val="en-US" w:eastAsia="zh-CN"/>
        </w:rPr>
        <w:t>tobioguntokun1@gmail.com</w:t>
      </w:r>
    </w:p>
    <w:p w14:paraId="110F266E">
      <w:pPr>
        <w:spacing w:after="0" w:line="276" w:lineRule="auto"/>
        <w:jc w:val="center"/>
        <w:rPr>
          <w:rFonts w:hint="default" w:ascii="Cambria" w:hAnsi="Cambria" w:cs="Cambria"/>
          <w:b/>
          <w:bCs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</w:rPr>
        <w:t>Top Secret (TS) Clearance</w:t>
      </w:r>
    </w:p>
    <w:p w14:paraId="6D80E587">
      <w:pPr>
        <w:pStyle w:val="2"/>
        <w:spacing w:before="0"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PROFESSIONAL SUMMARY</w:t>
      </w:r>
    </w:p>
    <w:p w14:paraId="68A040BF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Data Engineer and Analyst with an M.Sc. in Analytics and 8+ years of experience in data pipeline architecture, cloud engineering, and business intelligence. Expert in SQL, Python, and cloud platforms (AWS, Azure). Proven ability to build scalable ETL/ELT processes, optimize data warehousing solutions, and translate complex data into strategic insights for healthcare, finance, and consumer goods stakeholders.</w:t>
      </w:r>
    </w:p>
    <w:p w14:paraId="5ED3EC4E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</w:p>
    <w:p w14:paraId="14DB02EA">
      <w:pPr>
        <w:pStyle w:val="2"/>
        <w:spacing w:before="0"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SKILLS</w:t>
      </w:r>
    </w:p>
    <w:p w14:paraId="54DC66EE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 xml:space="preserve">Data Engineering &amp; ETL: </w:t>
      </w:r>
      <w:r>
        <w:rPr>
          <w:rFonts w:hint="default" w:ascii="Cambria" w:hAnsi="Cambria" w:cs="Cambria"/>
          <w:sz w:val="22"/>
          <w:szCs w:val="22"/>
        </w:rPr>
        <w:t>Data Pipeline Design (ETL/ELT), Data Warehousing, Data Modeling, Kimball Methodology, Apache Spark, Databricks, DBT (Data Build Tool), API Integration</w:t>
      </w:r>
    </w:p>
    <w:p w14:paraId="20E6EE71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 xml:space="preserve">Cloud Platforms: </w:t>
      </w:r>
      <w:r>
        <w:rPr>
          <w:rFonts w:hint="default" w:ascii="Cambria" w:hAnsi="Cambria" w:cs="Cambria"/>
          <w:sz w:val="22"/>
          <w:szCs w:val="22"/>
        </w:rPr>
        <w:t>AWS (S3, Redshift, Glue, Lambda), Azure (Synapse, Data Factory, Blob Storage), GCP (BigQuery)</w:t>
      </w:r>
    </w:p>
    <w:p w14:paraId="41A6F151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 xml:space="preserve">Databases &amp; Query Languages: </w:t>
      </w:r>
      <w:r>
        <w:rPr>
          <w:rFonts w:hint="default" w:ascii="Cambria" w:hAnsi="Cambria" w:cs="Cambria"/>
          <w:sz w:val="22"/>
          <w:szCs w:val="22"/>
        </w:rPr>
        <w:t>SQL (T-SQL, PL/SQL), Python (Pandas, NumPy), PySpark, PostgreSQL, MySQL, Snowflake</w:t>
      </w:r>
    </w:p>
    <w:p w14:paraId="43012CA7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 xml:space="preserve">BI &amp; Visualization: </w:t>
      </w:r>
      <w:r>
        <w:rPr>
          <w:rFonts w:hint="default" w:ascii="Cambria" w:hAnsi="Cambria" w:cs="Cambria"/>
          <w:sz w:val="22"/>
          <w:szCs w:val="22"/>
        </w:rPr>
        <w:t>Power BI (DAX, Power Query), Tableau, Looker, SSRS (SQL Server Reporting Services)</w:t>
      </w:r>
    </w:p>
    <w:p w14:paraId="1F1AD744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 xml:space="preserve">Tools &amp; Orchestration: </w:t>
      </w:r>
      <w:r>
        <w:rPr>
          <w:rFonts w:hint="default" w:ascii="Cambria" w:hAnsi="Cambria" w:cs="Cambria"/>
          <w:sz w:val="22"/>
          <w:szCs w:val="22"/>
        </w:rPr>
        <w:t>Apache Airflow, Git/GitHub, Jenkins, Doc</w:t>
      </w:r>
      <w:bookmarkStart w:id="0" w:name="_GoBack"/>
      <w:bookmarkEnd w:id="0"/>
      <w:r>
        <w:rPr>
          <w:rFonts w:hint="default" w:ascii="Cambria" w:hAnsi="Cambria" w:cs="Cambria"/>
          <w:sz w:val="22"/>
          <w:szCs w:val="22"/>
        </w:rPr>
        <w:t>ker, Kubernetes, Jira, Confluence</w:t>
      </w:r>
    </w:p>
    <w:p w14:paraId="4BC4967D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 xml:space="preserve">Core Competencies: </w:t>
      </w:r>
      <w:r>
        <w:rPr>
          <w:rFonts w:hint="default" w:ascii="Cambria" w:hAnsi="Cambria" w:cs="Cambria"/>
          <w:sz w:val="22"/>
          <w:szCs w:val="22"/>
        </w:rPr>
        <w:t>Stakeholder Management, Agile Methodologies, Data Governance, Requirements Gathering, Performance Tuning</w:t>
      </w:r>
    </w:p>
    <w:p w14:paraId="0AE363FA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</w:p>
    <w:p w14:paraId="4FCE11FA">
      <w:pPr>
        <w:pStyle w:val="2"/>
        <w:spacing w:before="0"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PROFESSIONAL EXPERIENCE</w:t>
      </w:r>
    </w:p>
    <w:p w14:paraId="7F18BD91">
      <w:pPr>
        <w:spacing w:after="0" w:line="276" w:lineRule="auto"/>
        <w:rPr>
          <w:rFonts w:hint="default" w:ascii="Cambria" w:hAnsi="Cambria" w:cs="Cambria"/>
          <w:b/>
          <w:bCs/>
          <w:i/>
          <w:i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 xml:space="preserve">IGNITE DIGITAL CONSULTANT (Client: CVS, US Navy) | </w:t>
      </w:r>
      <w:r>
        <w:rPr>
          <w:rFonts w:hint="default" w:ascii="Cambria" w:hAnsi="Cambria" w:cs="Cambria"/>
          <w:sz w:val="22"/>
          <w:szCs w:val="22"/>
        </w:rPr>
        <w:t>Sr. Analytics Engineer / Data Engineer</w:t>
      </w:r>
      <w:r>
        <w:rPr>
          <w:rFonts w:hint="default" w:ascii="Cambria" w:hAnsi="Cambria" w:cs="Cambria"/>
          <w:b/>
          <w:bCs/>
          <w:sz w:val="22"/>
          <w:szCs w:val="22"/>
        </w:rPr>
        <w:t xml:space="preserve"> | </w:t>
      </w:r>
      <w:r>
        <w:rPr>
          <w:rFonts w:hint="default" w:ascii="Cambria" w:hAnsi="Cambria" w:cs="Cambria"/>
          <w:b/>
          <w:bCs/>
          <w:i/>
          <w:iCs/>
          <w:sz w:val="22"/>
          <w:szCs w:val="22"/>
        </w:rPr>
        <w:t>AUG 2023 – PRESENT</w:t>
      </w:r>
    </w:p>
    <w:p w14:paraId="2F947D96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CVS</w:t>
      </w:r>
      <w:r>
        <w:rPr>
          <w:rFonts w:hint="default" w:ascii="Cambria" w:hAnsi="Cambria" w:cs="Cambria"/>
          <w:sz w:val="22"/>
          <w:szCs w:val="22"/>
        </w:rPr>
        <w:t> | </w:t>
      </w:r>
      <w:r>
        <w:rPr>
          <w:rFonts w:hint="default" w:ascii="Cambria" w:hAnsi="Cambria" w:cs="Cambria"/>
          <w:i/>
          <w:iCs/>
          <w:sz w:val="22"/>
          <w:szCs w:val="22"/>
        </w:rPr>
        <w:t xml:space="preserve">Sr. Analytics Engineer / Data Engineer </w:t>
      </w:r>
    </w:p>
    <w:p w14:paraId="29D87283">
      <w:pPr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Architected and maintained scalable ELT pipelines in Azure Synapse and Databricks, processing over 5TB of healthcare claims and EHR data daily for downstream analytics.</w:t>
      </w:r>
    </w:p>
    <w:p w14:paraId="6FADC548">
      <w:pPr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Engineered dynamic data ingestion from REST APIs (with pagination handling) and Azure Blob Storage into structured lake layers, transforming complex JSON (using VARIANT and LATERAL FLATTEN) into analytics-ready models.</w:t>
      </w:r>
    </w:p>
    <w:p w14:paraId="7876561C">
      <w:pPr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Built incremental load frameworks using Spark and Databricks Auto Loader, reducing full refresh cycles and improving data processing efficiency by 30%.</w:t>
      </w:r>
    </w:p>
    <w:p w14:paraId="6ED27338">
      <w:pPr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Implemented DBT for data transformations, ensuring data quality and version control, and developed Power BI semantic models that improved patient readmission rate tracking accuracy by 15%.</w:t>
      </w:r>
    </w:p>
    <w:p w14:paraId="1A9B1FB6">
      <w:pPr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Orchestrated automated task dependencies and data export workflows (using COPY INTO) for secure integration with downstream operational systems.</w:t>
      </w:r>
    </w:p>
    <w:p w14:paraId="4C1C400A">
      <w:pPr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Optimized Python and PySpark scripts to reduce transformation job runtimes by 30%, enabling faster delivery of insights to pharmacy operations teams.</w:t>
      </w:r>
    </w:p>
    <w:p w14:paraId="06A03181">
      <w:pPr>
        <w:spacing w:after="0" w:line="276" w:lineRule="auto"/>
        <w:rPr>
          <w:rFonts w:hint="default" w:ascii="Cambria" w:hAnsi="Cambria" w:cs="Cambria"/>
          <w:i/>
          <w:i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NAVWAR / NIWC Pacific (US Navy) |</w:t>
      </w:r>
      <w:r>
        <w:rPr>
          <w:rFonts w:hint="default" w:ascii="Cambria" w:hAnsi="Cambria" w:cs="Cambria"/>
          <w:i/>
          <w:iCs/>
          <w:sz w:val="22"/>
          <w:szCs w:val="22"/>
        </w:rPr>
        <w:t xml:space="preserve"> Data Engineer / BI Developer</w:t>
      </w:r>
    </w:p>
    <w:p w14:paraId="4A97DBC8">
      <w:pPr>
        <w:pStyle w:val="32"/>
        <w:numPr>
          <w:ilvl w:val="0"/>
          <w:numId w:val="2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Designed Databricks (PySpark) and Python ETL pipelines to align multi-source financial revenue data, improving reconciliation and reporting accuracy.</w:t>
      </w:r>
    </w:p>
    <w:p w14:paraId="3ED77128">
      <w:pPr>
        <w:pStyle w:val="32"/>
        <w:numPr>
          <w:ilvl w:val="0"/>
          <w:numId w:val="2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Modernized financial reporting to Advana and automated COA workflows, strengthening budget ledger validation and enterprise visibility.</w:t>
      </w:r>
    </w:p>
    <w:p w14:paraId="6A1CDBC7">
      <w:pPr>
        <w:pStyle w:val="32"/>
        <w:numPr>
          <w:ilvl w:val="0"/>
          <w:numId w:val="2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Built finance and procurement dashboards (Qlik) with drill-down capabilities, accelerating review cycles and variance analysis.</w:t>
      </w:r>
    </w:p>
    <w:p w14:paraId="10233BB2">
      <w:pPr>
        <w:pStyle w:val="32"/>
        <w:numPr>
          <w:ilvl w:val="0"/>
          <w:numId w:val="2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Implemented data validation and reconciliation logic to ensure consistency across financial systems and reporting outputs.</w:t>
      </w:r>
    </w:p>
    <w:p w14:paraId="2EBAA1A6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</w:p>
    <w:p w14:paraId="7F97036C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KPMG (Client: Amazon &amp; Pfizer &amp; Pepsi)</w:t>
      </w:r>
      <w:r>
        <w:rPr>
          <w:rFonts w:hint="default" w:ascii="Cambria" w:hAnsi="Cambria" w:cs="Cambria"/>
          <w:sz w:val="22"/>
          <w:szCs w:val="22"/>
        </w:rPr>
        <w:t> | </w:t>
      </w:r>
      <w:r>
        <w:rPr>
          <w:rFonts w:hint="default" w:ascii="Cambria" w:hAnsi="Cambria" w:cs="Cambria"/>
          <w:i/>
          <w:iCs/>
          <w:sz w:val="22"/>
          <w:szCs w:val="22"/>
        </w:rPr>
        <w:t>Sr. BI Data Engineer / Sr. Data Analytics Engineer</w:t>
      </w:r>
      <w:r>
        <w:rPr>
          <w:rFonts w:hint="default" w:ascii="Cambria" w:hAnsi="Cambria" w:cs="Cambria"/>
          <w:sz w:val="22"/>
          <w:szCs w:val="22"/>
        </w:rPr>
        <w:t xml:space="preserve"> | </w:t>
      </w:r>
      <w:r>
        <w:rPr>
          <w:rFonts w:hint="default" w:ascii="Cambria" w:hAnsi="Cambria" w:cs="Cambria"/>
          <w:b/>
          <w:bCs/>
          <w:i/>
          <w:iCs/>
          <w:sz w:val="22"/>
          <w:szCs w:val="22"/>
        </w:rPr>
        <w:t>MAR 2021 – AUG 2023</w:t>
      </w:r>
    </w:p>
    <w:p w14:paraId="4D17421F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Amazon | Sr BI Data Engineer</w:t>
      </w:r>
    </w:p>
    <w:p w14:paraId="10506C24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Designed and implemented a scalable AWS-native data lake architecture using Amazon S3, AWS Glue, and Amazon Redshift to consolidate multi-source logistics and fulfillment data, enabling near real-time inventory visibility and operational reporting.</w:t>
      </w:r>
    </w:p>
    <w:p w14:paraId="7851627D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Developed parameterized Azure Data Factory (ADF) pipelines and dynamic REST API ingestion frameworks, transforming semi-structured and structured data into organized RAW → TRANS → CURATED layers for enterprise-wide analytics consumption.</w:t>
      </w:r>
    </w:p>
    <w:p w14:paraId="653C4534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Built and automated robust ELT workflows leveraging stored procedures, MERGE logic, and task orchestration to efficiently process millions of high-volume operational records with improved reliability and performance.</w:t>
      </w:r>
    </w:p>
    <w:p w14:paraId="5437B607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Optimized Redshift query performance and data partitioning strategies, reducing latency and supporting executive-level supply chain dashboards across multiple fulfillment centers.</w:t>
      </w:r>
    </w:p>
    <w:p w14:paraId="784F1816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</w:p>
    <w:p w14:paraId="0D5BF344">
      <w:pPr>
        <w:pStyle w:val="37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 xml:space="preserve">Pfizer | </w:t>
      </w:r>
      <w:r>
        <w:rPr>
          <w:rFonts w:hint="default" w:ascii="Cambria" w:hAnsi="Cambria" w:cs="Cambria"/>
          <w:b/>
          <w:bCs/>
          <w:sz w:val="24"/>
          <w:szCs w:val="24"/>
          <w:lang w:val="en-GB"/>
        </w:rPr>
        <w:t>Sr Data Analytics Engineer</w:t>
      </w:r>
    </w:p>
    <w:p w14:paraId="1B902124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Engineered advanced SQL transformations and scalable Snowflake data marts to power global Tableau dashboards tracking COVID-19 vaccine distribution and commercial performance across 20+ international regions.</w:t>
      </w:r>
    </w:p>
    <w:p w14:paraId="035426B7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Designed automated ELT pipelines to cleanse, standardize, and validate large-scale commercial and distribution datasets, ensuring accuracy and consistency for executive reporting.</w:t>
      </w:r>
    </w:p>
    <w:p w14:paraId="4E5DFCA4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Implemented secure Snowflake-to-S3 data export frameworks using external stages and storage integrations, enabling compliant and reliable data sharing with strategic partners.</w:t>
      </w:r>
    </w:p>
    <w:p w14:paraId="06B20856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Collaborated closely with cross-functional stakeholders to define KPIs, translate business requirements into technical solutions, and deliver scalable analytics frameworks supporting global decision-making.</w:t>
      </w:r>
    </w:p>
    <w:p w14:paraId="76F66CCF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</w:p>
    <w:p w14:paraId="66B9296C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PepsiCo | Cloud Data Engineer/ Power BI Engineer</w:t>
      </w:r>
    </w:p>
    <w:p w14:paraId="6877078C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Partnered with sales and marketing leadership to standardize and formalize KPI definitions (e.g., Market Share, ROI, Sales Growth), eliminating reporting inconsistencies and improving data governance practices.</w:t>
      </w:r>
    </w:p>
    <w:p w14:paraId="3969749B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Designed and deployed interactive Power BI dashboards analyzing sales territory performance, product mix, and coverage efficiency across multiple regional markets.</w:t>
      </w:r>
    </w:p>
    <w:p w14:paraId="1DAB239F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Transformed multi-source sales and marketing data into optimized data models, enabling deeper trend analysis and actionable insights for regional directors.</w:t>
      </w:r>
    </w:p>
    <w:p w14:paraId="31A59501">
      <w:pPr>
        <w:pStyle w:val="32"/>
        <w:numPr>
          <w:ilvl w:val="0"/>
          <w:numId w:val="1"/>
        </w:numPr>
        <w:spacing w:after="0" w:line="276" w:lineRule="auto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Presented comprehensive, data-driven insights to senior leadership, directly influencing territory realignment strategies and driving measurable improvements in sales coverage effectiveness.</w:t>
      </w:r>
    </w:p>
    <w:p w14:paraId="36072CC9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</w:p>
    <w:p w14:paraId="02466DFF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US BANK</w:t>
      </w:r>
      <w:r>
        <w:rPr>
          <w:rFonts w:hint="default" w:ascii="Cambria" w:hAnsi="Cambria" w:cs="Cambria"/>
          <w:sz w:val="22"/>
          <w:szCs w:val="22"/>
        </w:rPr>
        <w:t> | </w:t>
      </w:r>
      <w:r>
        <w:rPr>
          <w:rFonts w:hint="default" w:ascii="Cambria" w:hAnsi="Cambria" w:cs="Cambria"/>
          <w:i/>
          <w:iCs/>
          <w:sz w:val="22"/>
          <w:szCs w:val="22"/>
        </w:rPr>
        <w:t>Sr. Data Analytics Engineer</w:t>
      </w:r>
      <w:r>
        <w:rPr>
          <w:rFonts w:hint="default" w:ascii="Cambria" w:hAnsi="Cambria" w:cs="Cambria"/>
          <w:sz w:val="22"/>
          <w:szCs w:val="22"/>
        </w:rPr>
        <w:t xml:space="preserve"> | </w:t>
      </w:r>
      <w:r>
        <w:rPr>
          <w:rFonts w:hint="default" w:ascii="Cambria" w:hAnsi="Cambria" w:cs="Cambria"/>
          <w:b/>
          <w:bCs/>
          <w:sz w:val="22"/>
          <w:szCs w:val="22"/>
        </w:rPr>
        <w:t>JAN 2019 – FEB 2021</w:t>
      </w:r>
    </w:p>
    <w:p w14:paraId="62F68D73">
      <w:pPr>
        <w:numPr>
          <w:ilvl w:val="0"/>
          <w:numId w:val="3"/>
        </w:num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Elicited requirements from the fraud detection team to build a real-time transaction monitoring dashboard, reducing false positive alerts by 20% through refined business logic.</w:t>
      </w:r>
    </w:p>
    <w:p w14:paraId="279D6F5D">
      <w:pPr>
        <w:numPr>
          <w:ilvl w:val="0"/>
          <w:numId w:val="3"/>
        </w:num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Authored comprehensive business requirements documents (BRD) and functional specifications for a regulatory compliance report, ensuring 100% adherence to federal auditing standards.</w:t>
      </w:r>
    </w:p>
    <w:p w14:paraId="3F7D9455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</w:p>
    <w:p w14:paraId="5DC6138E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TRINITY INDUSTRIES PLC</w:t>
      </w:r>
      <w:r>
        <w:rPr>
          <w:rFonts w:hint="default" w:ascii="Cambria" w:hAnsi="Cambria" w:cs="Cambria"/>
          <w:sz w:val="22"/>
          <w:szCs w:val="22"/>
        </w:rPr>
        <w:t> | </w:t>
      </w:r>
      <w:r>
        <w:rPr>
          <w:rFonts w:hint="default" w:ascii="Cambria" w:hAnsi="Cambria" w:cs="Cambria"/>
          <w:i/>
          <w:iCs/>
          <w:sz w:val="22"/>
          <w:szCs w:val="22"/>
        </w:rPr>
        <w:t>BI Analyst</w:t>
      </w:r>
      <w:r>
        <w:rPr>
          <w:rFonts w:hint="default" w:ascii="Cambria" w:hAnsi="Cambria" w:cs="Cambria"/>
          <w:sz w:val="22"/>
          <w:szCs w:val="22"/>
        </w:rPr>
        <w:t xml:space="preserve"> | </w:t>
      </w:r>
      <w:r>
        <w:rPr>
          <w:rFonts w:hint="default" w:ascii="Cambria" w:hAnsi="Cambria" w:cs="Cambria"/>
          <w:b/>
          <w:bCs/>
          <w:sz w:val="22"/>
          <w:szCs w:val="22"/>
        </w:rPr>
        <w:t>FEB 2018 – JAN 2019</w:t>
      </w:r>
    </w:p>
    <w:p w14:paraId="12E92773">
      <w:pPr>
        <w:numPr>
          <w:ilvl w:val="0"/>
          <w:numId w:val="4"/>
        </w:num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Acted as the primary point of contact for business intelligence requests, working with department heads to prioritize requests based on business value and strategic goals.</w:t>
      </w:r>
    </w:p>
    <w:p w14:paraId="3CDFA7A5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</w:p>
    <w:p w14:paraId="7A36E230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ACCESS BANK PLC</w:t>
      </w:r>
      <w:r>
        <w:rPr>
          <w:rFonts w:hint="default" w:ascii="Cambria" w:hAnsi="Cambria" w:cs="Cambria"/>
          <w:sz w:val="22"/>
          <w:szCs w:val="22"/>
        </w:rPr>
        <w:t> | </w:t>
      </w:r>
      <w:r>
        <w:rPr>
          <w:rFonts w:hint="default" w:ascii="Cambria" w:hAnsi="Cambria" w:cs="Cambria"/>
          <w:i/>
          <w:iCs/>
          <w:sz w:val="22"/>
          <w:szCs w:val="22"/>
        </w:rPr>
        <w:t>Business Intelligence Developer</w:t>
      </w:r>
      <w:r>
        <w:rPr>
          <w:rFonts w:hint="default" w:ascii="Cambria" w:hAnsi="Cambria" w:cs="Cambria"/>
          <w:sz w:val="22"/>
          <w:szCs w:val="22"/>
        </w:rPr>
        <w:t xml:space="preserve"> | </w:t>
      </w:r>
      <w:r>
        <w:rPr>
          <w:rFonts w:hint="default" w:ascii="Cambria" w:hAnsi="Cambria" w:cs="Cambria"/>
          <w:b/>
          <w:bCs/>
          <w:sz w:val="22"/>
          <w:szCs w:val="22"/>
        </w:rPr>
        <w:t>JAN 2015 – JAN 2018</w:t>
      </w:r>
    </w:p>
    <w:p w14:paraId="269041AD">
      <w:pPr>
        <w:numPr>
          <w:ilvl w:val="0"/>
          <w:numId w:val="5"/>
        </w:num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Collaborated with loan officers to understand the data required for credit risk assessment, leading to the development of a reporting system that streamlined the loan approval process.</w:t>
      </w:r>
    </w:p>
    <w:p w14:paraId="0734559B">
      <w:pPr>
        <w:spacing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</w:p>
    <w:p w14:paraId="7DC4C0EB">
      <w:pPr>
        <w:pStyle w:val="2"/>
        <w:spacing w:before="0" w:after="0" w:line="276" w:lineRule="auto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EDUCATION</w:t>
      </w:r>
    </w:p>
    <w:p w14:paraId="0029FE9F">
      <w:pPr>
        <w:spacing w:after="0" w:line="276" w:lineRule="auto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Texas A&amp;M University</w:t>
      </w:r>
      <w:r>
        <w:rPr>
          <w:rFonts w:hint="default" w:ascii="Cambria" w:hAnsi="Cambria" w:cs="Cambria"/>
          <w:sz w:val="22"/>
          <w:szCs w:val="22"/>
        </w:rPr>
        <w:t xml:space="preserve">, Texas, USA | </w:t>
      </w:r>
      <w:r>
        <w:rPr>
          <w:rFonts w:hint="default" w:ascii="Cambria" w:hAnsi="Cambria" w:cs="Cambria"/>
          <w:sz w:val="24"/>
          <w:szCs w:val="24"/>
        </w:rPr>
        <w:fldChar w:fldCharType="begin"/>
      </w:r>
      <w:r>
        <w:rPr>
          <w:rFonts w:hint="default" w:ascii="Cambria" w:hAnsi="Cambria" w:cs="Cambria"/>
          <w:sz w:val="24"/>
          <w:szCs w:val="24"/>
        </w:rPr>
        <w:instrText xml:space="preserve"> HYPERLINK "https://m.sc/" \t "_blank" </w:instrText>
      </w:r>
      <w:r>
        <w:rPr>
          <w:rFonts w:hint="default" w:ascii="Cambria" w:hAnsi="Cambria" w:cs="Cambria"/>
          <w:sz w:val="24"/>
          <w:szCs w:val="24"/>
        </w:rPr>
        <w:fldChar w:fldCharType="separate"/>
      </w:r>
      <w:r>
        <w:rPr>
          <w:rStyle w:val="15"/>
          <w:rFonts w:hint="default" w:ascii="Cambria" w:hAnsi="Cambria" w:cs="Cambria"/>
          <w:i/>
          <w:iCs/>
          <w:sz w:val="22"/>
          <w:szCs w:val="22"/>
        </w:rPr>
        <w:t>M.Sc</w:t>
      </w:r>
      <w:r>
        <w:rPr>
          <w:rStyle w:val="15"/>
          <w:rFonts w:hint="default" w:ascii="Cambria" w:hAnsi="Cambria" w:cs="Cambria"/>
          <w:i/>
          <w:iCs/>
          <w:sz w:val="22"/>
          <w:szCs w:val="22"/>
        </w:rPr>
        <w:fldChar w:fldCharType="end"/>
      </w:r>
      <w:r>
        <w:rPr>
          <w:rFonts w:hint="default" w:ascii="Cambria" w:hAnsi="Cambria" w:cs="Cambria"/>
          <w:i/>
          <w:iCs/>
          <w:sz w:val="22"/>
          <w:szCs w:val="22"/>
        </w:rPr>
        <w:t>. in Analytics</w:t>
      </w:r>
      <w:r>
        <w:rPr>
          <w:rFonts w:hint="default" w:ascii="Cambria" w:hAnsi="Cambria" w:cs="Cambria"/>
          <w:sz w:val="22"/>
          <w:szCs w:val="22"/>
        </w:rPr>
        <w:t> | GPA: 3.8/4.00</w:t>
      </w:r>
    </w:p>
    <w:p w14:paraId="64DF7BB8">
      <w:pPr>
        <w:spacing w:after="0" w:line="276" w:lineRule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Babcock University</w:t>
      </w:r>
      <w:r>
        <w:rPr>
          <w:rFonts w:hint="default" w:ascii="Cambria" w:hAnsi="Cambria" w:cs="Cambria"/>
          <w:sz w:val="22"/>
          <w:szCs w:val="22"/>
        </w:rPr>
        <w:t xml:space="preserve">, Nigeria | </w:t>
      </w:r>
      <w:r>
        <w:rPr>
          <w:rFonts w:hint="default" w:ascii="Cambria" w:hAnsi="Cambria" w:cs="Cambria"/>
          <w:sz w:val="24"/>
          <w:szCs w:val="24"/>
        </w:rPr>
        <w:fldChar w:fldCharType="begin"/>
      </w:r>
      <w:r>
        <w:rPr>
          <w:rFonts w:hint="default" w:ascii="Cambria" w:hAnsi="Cambria" w:cs="Cambria"/>
          <w:sz w:val="24"/>
          <w:szCs w:val="24"/>
        </w:rPr>
        <w:instrText xml:space="preserve"> HYPERLINK "https://b.sc/" \t "_blank" </w:instrText>
      </w:r>
      <w:r>
        <w:rPr>
          <w:rFonts w:hint="default" w:ascii="Cambria" w:hAnsi="Cambria" w:cs="Cambria"/>
          <w:sz w:val="24"/>
          <w:szCs w:val="24"/>
        </w:rPr>
        <w:fldChar w:fldCharType="separate"/>
      </w:r>
      <w:r>
        <w:rPr>
          <w:rStyle w:val="15"/>
          <w:rFonts w:hint="default" w:ascii="Cambria" w:hAnsi="Cambria" w:cs="Cambria"/>
          <w:i/>
          <w:iCs/>
          <w:sz w:val="22"/>
          <w:szCs w:val="22"/>
        </w:rPr>
        <w:t>B.Sc</w:t>
      </w:r>
      <w:r>
        <w:rPr>
          <w:rStyle w:val="15"/>
          <w:rFonts w:hint="default" w:ascii="Cambria" w:hAnsi="Cambria" w:cs="Cambria"/>
          <w:i/>
          <w:iCs/>
          <w:sz w:val="22"/>
          <w:szCs w:val="22"/>
        </w:rPr>
        <w:fldChar w:fldCharType="end"/>
      </w:r>
      <w:r>
        <w:rPr>
          <w:rFonts w:hint="default" w:ascii="Cambria" w:hAnsi="Cambria" w:cs="Cambria"/>
          <w:i/>
          <w:iCs/>
          <w:sz w:val="22"/>
          <w:szCs w:val="22"/>
        </w:rPr>
        <w:t>. in Computer &amp; Information Systems</w:t>
      </w:r>
      <w:r>
        <w:rPr>
          <w:rFonts w:hint="default" w:ascii="Cambria" w:hAnsi="Cambria" w:cs="Cambria"/>
          <w:sz w:val="22"/>
          <w:szCs w:val="22"/>
        </w:rPr>
        <w:t> | GPA: 3.2/4.00</w:t>
      </w:r>
    </w:p>
    <w:sectPr>
      <w:pgSz w:w="12240" w:h="15840"/>
      <w:pgMar w:top="227" w:right="340" w:bottom="57" w:left="340" w:header="720" w:footer="720" w:gutter="0"/>
      <w:cols w:space="708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50488"/>
    <w:multiLevelType w:val="multilevel"/>
    <w:tmpl w:val="07450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020F26"/>
    <w:multiLevelType w:val="multilevel"/>
    <w:tmpl w:val="0E020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0"/>
      <w:numFmt w:val="bullet"/>
      <w:lvlText w:val="•"/>
      <w:lvlJc w:val="left"/>
      <w:pPr>
        <w:ind w:left="1440" w:hanging="360"/>
      </w:pPr>
      <w:rPr>
        <w:rFonts w:hint="default" w:ascii="Aptos" w:hAnsi="Aptos" w:cs="Times New Roman" w:eastAsiaTheme="minor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7545963"/>
    <w:multiLevelType w:val="multilevel"/>
    <w:tmpl w:val="375459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F04602B"/>
    <w:multiLevelType w:val="multilevel"/>
    <w:tmpl w:val="5F046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8683253"/>
    <w:multiLevelType w:val="multilevel"/>
    <w:tmpl w:val="68683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E0C"/>
    <w:rsid w:val="00007D9E"/>
    <w:rsid w:val="000B32EC"/>
    <w:rsid w:val="000C0088"/>
    <w:rsid w:val="00191DB1"/>
    <w:rsid w:val="00240FDC"/>
    <w:rsid w:val="0027112D"/>
    <w:rsid w:val="002D626D"/>
    <w:rsid w:val="00346F49"/>
    <w:rsid w:val="004C3CF1"/>
    <w:rsid w:val="005972E8"/>
    <w:rsid w:val="007522E5"/>
    <w:rsid w:val="00787D17"/>
    <w:rsid w:val="00956F46"/>
    <w:rsid w:val="00A80EDD"/>
    <w:rsid w:val="00AD666E"/>
    <w:rsid w:val="00B96B9C"/>
    <w:rsid w:val="00BB0DFF"/>
    <w:rsid w:val="00BC68CE"/>
    <w:rsid w:val="00C94189"/>
    <w:rsid w:val="00D04846"/>
    <w:rsid w:val="00D56959"/>
    <w:rsid w:val="00E43E0C"/>
    <w:rsid w:val="00F62D8F"/>
    <w:rsid w:val="094D16B8"/>
    <w:rsid w:val="50C25E98"/>
    <w:rsid w:val="549D0F21"/>
    <w:rsid w:val="65DF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12" w:lineRule="auto"/>
    </w:pPr>
    <w:rPr>
      <w:rFonts w:asciiTheme="minorHAnsi" w:hAnsiTheme="minorHAnsi" w:eastAsiaTheme="minorEastAsia" w:cstheme="minorBidi"/>
      <w:sz w:val="21"/>
      <w:szCs w:val="21"/>
      <w:lang w:val="en-IN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pBdr>
        <w:left w:val="single" w:color="ED7D31" w:themeColor="accent2" w:sz="12" w:space="12"/>
      </w:pBdr>
      <w:spacing w:before="80" w:after="80" w:line="240" w:lineRule="auto"/>
      <w:outlineLvl w:val="0"/>
    </w:pPr>
    <w:rPr>
      <w:rFonts w:asciiTheme="majorHAnsi" w:hAnsiTheme="majorHAnsi" w:eastAsiaTheme="majorEastAsia" w:cstheme="majorBidi"/>
      <w:caps/>
      <w:spacing w:val="10"/>
      <w:sz w:val="36"/>
      <w:szCs w:val="36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sz w:val="36"/>
      <w:szCs w:val="36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aps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0" w:line="240" w:lineRule="auto"/>
      <w:outlineLvl w:val="3"/>
    </w:pPr>
    <w:rPr>
      <w:rFonts w:asciiTheme="majorHAnsi" w:hAnsiTheme="majorHAnsi" w:eastAsiaTheme="majorEastAsia" w:cstheme="majorBidi"/>
      <w:i/>
      <w:iCs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0" w:line="240" w:lineRule="auto"/>
      <w:outlineLvl w:val="4"/>
    </w:pPr>
    <w:rPr>
      <w:rFonts w:asciiTheme="majorHAnsi" w:hAnsiTheme="majorHAnsi" w:eastAsiaTheme="majorEastAsia" w:cstheme="majorBidi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80" w:after="0" w:line="240" w:lineRule="auto"/>
      <w:outlineLvl w:val="5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80" w:after="0" w:line="240" w:lineRule="auto"/>
      <w:outlineLvl w:val="6"/>
    </w:pPr>
    <w:rPr>
      <w:rFonts w:asciiTheme="majorHAnsi" w:hAnsiTheme="majorHAnsi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80" w:after="0" w:line="240" w:lineRule="auto"/>
      <w:outlineLvl w:val="7"/>
    </w:pPr>
    <w:rPr>
      <w:rFonts w:asciiTheme="majorHAnsi" w:hAnsiTheme="majorHAnsi" w:eastAsiaTheme="majorEastAsia" w:cstheme="majorBidi"/>
      <w:caps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80" w:after="0" w:line="240" w:lineRule="auto"/>
      <w:outlineLvl w:val="8"/>
    </w:pPr>
    <w:rPr>
      <w:rFonts w:asciiTheme="majorHAnsi" w:hAnsiTheme="majorHAnsi" w:eastAsiaTheme="majorEastAsia" w:cstheme="majorBidi"/>
      <w:i/>
      <w:iCs/>
      <w:caps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ED7D31" w:themeColor="accent2"/>
      <w:spacing w:val="10"/>
      <w:sz w:val="16"/>
      <w:szCs w:val="16"/>
      <w14:textFill>
        <w14:solidFill>
          <w14:schemeClr w14:val="accent2"/>
        </w14:solidFill>
      </w14:textFill>
    </w:rPr>
  </w:style>
  <w:style w:type="character" w:styleId="14">
    <w:name w:val="Emphasis"/>
    <w:basedOn w:val="11"/>
    <w:qFormat/>
    <w:uiPriority w:val="20"/>
    <w:rPr>
      <w:rFonts w:asciiTheme="minorHAnsi" w:hAnsiTheme="minorHAnsi" w:eastAsiaTheme="minorEastAsia" w:cstheme="minorBidi"/>
      <w:i/>
      <w:iCs/>
      <w:color w:val="C55A11" w:themeColor="accent2" w:themeShade="BF"/>
      <w:sz w:val="20"/>
      <w:szCs w:val="20"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rFonts w:asciiTheme="minorHAnsi" w:hAnsiTheme="minorHAnsi" w:eastAsiaTheme="minorEastAsia" w:cstheme="minorBidi"/>
      <w:b/>
      <w:bCs/>
      <w:spacing w:val="0"/>
      <w:w w:val="100"/>
      <w:position w:val="0"/>
      <w:sz w:val="20"/>
      <w:szCs w:val="20"/>
    </w:rPr>
  </w:style>
  <w:style w:type="paragraph" w:styleId="17">
    <w:name w:val="Subtitle"/>
    <w:basedOn w:val="1"/>
    <w:next w:val="1"/>
    <w:link w:val="29"/>
    <w:qFormat/>
    <w:uiPriority w:val="11"/>
    <w:pPr>
      <w:spacing w:after="240"/>
    </w:pPr>
    <w:rPr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aps/>
      <w:spacing w:val="10"/>
      <w:sz w:val="36"/>
      <w:szCs w:val="36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sz w:val="36"/>
      <w:szCs w:val="36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aps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sz w:val="28"/>
      <w:szCs w:val="28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sz w:val="24"/>
      <w:szCs w:val="24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aps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aps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character" w:customStyle="1" w:styleId="29">
    <w:name w:val="Subtitle Char"/>
    <w:basedOn w:val="11"/>
    <w:link w:val="17"/>
    <w:qFormat/>
    <w:uiPriority w:val="11"/>
    <w:rPr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ind w:left="720"/>
    </w:pPr>
    <w:rPr>
      <w:rFonts w:asciiTheme="majorHAnsi" w:hAnsiTheme="majorHAnsi" w:eastAsiaTheme="majorEastAsia" w:cstheme="majorBidi"/>
      <w:sz w:val="24"/>
      <w:szCs w:val="24"/>
    </w:rPr>
  </w:style>
  <w:style w:type="character" w:customStyle="1" w:styleId="31">
    <w:name w:val="Quote Char"/>
    <w:basedOn w:val="11"/>
    <w:link w:val="30"/>
    <w:qFormat/>
    <w:uiPriority w:val="29"/>
    <w:rPr>
      <w:rFonts w:asciiTheme="majorHAnsi" w:hAnsiTheme="majorHAnsi" w:eastAsiaTheme="majorEastAsia" w:cstheme="majorBidi"/>
      <w:sz w:val="24"/>
      <w:szCs w:val="24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rFonts w:asciiTheme="minorHAnsi" w:hAnsiTheme="minorHAnsi" w:eastAsiaTheme="minorEastAsia" w:cstheme="minorBidi"/>
      <w:b/>
      <w:bCs/>
      <w:i/>
      <w:iCs/>
      <w:color w:val="C55A11" w:themeColor="accent2" w:themeShade="BF"/>
      <w:spacing w:val="0"/>
      <w:w w:val="100"/>
      <w:position w:val="0"/>
      <w:sz w:val="20"/>
      <w:szCs w:val="20"/>
    </w:rPr>
  </w:style>
  <w:style w:type="paragraph" w:styleId="34">
    <w:name w:val="Intense Quote"/>
    <w:basedOn w:val="1"/>
    <w:next w:val="1"/>
    <w:link w:val="35"/>
    <w:qFormat/>
    <w:uiPriority w:val="30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caps/>
      <w:color w:val="C55A11" w:themeColor="accent2" w:themeShade="BF"/>
      <w:spacing w:val="10"/>
      <w:sz w:val="28"/>
      <w:szCs w:val="28"/>
    </w:rPr>
  </w:style>
  <w:style w:type="character" w:customStyle="1" w:styleId="35">
    <w:name w:val="Intense Quote Char"/>
    <w:basedOn w:val="11"/>
    <w:link w:val="34"/>
    <w:qFormat/>
    <w:uiPriority w:val="30"/>
    <w:rPr>
      <w:rFonts w:asciiTheme="majorHAnsi" w:hAnsiTheme="majorHAnsi" w:eastAsiaTheme="majorEastAsia" w:cstheme="majorBidi"/>
      <w:caps/>
      <w:color w:val="C55A11" w:themeColor="accent2" w:themeShade="BF"/>
      <w:spacing w:val="10"/>
      <w:sz w:val="28"/>
      <w:szCs w:val="28"/>
    </w:rPr>
  </w:style>
  <w:style w:type="character" w:customStyle="1" w:styleId="36">
    <w:name w:val="Intense Reference"/>
    <w:basedOn w:val="11"/>
    <w:qFormat/>
    <w:uiPriority w:val="32"/>
    <w:rPr>
      <w:rFonts w:asciiTheme="minorHAnsi" w:hAnsiTheme="minorHAnsi" w:eastAsiaTheme="minorEastAsia" w:cstheme="minorBidi"/>
      <w:b/>
      <w:bCs/>
      <w:smallCaps/>
      <w:color w:val="1A1A1A" w:themeColor="text1" w:themeTint="E6"/>
      <w:spacing w:val="10"/>
      <w:w w:val="100"/>
      <w:position w:val="0"/>
      <w:sz w:val="20"/>
      <w:szCs w:val="20"/>
      <w:u w:val="single"/>
      <w14:textFill>
        <w14:solidFill>
          <w14:schemeClr w14:val="tx1">
            <w14:lumMod w14:val="90000"/>
            <w14:lumOff w14:val="10000"/>
          </w14:schemeClr>
        </w14:solidFill>
      </w14:textFill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IN" w:eastAsia="en-US" w:bidi="ar-SA"/>
    </w:rPr>
  </w:style>
  <w:style w:type="character" w:customStyle="1" w:styleId="38">
    <w:name w:val="Subtle Emphasis"/>
    <w:basedOn w:val="11"/>
    <w:qFormat/>
    <w:uiPriority w:val="19"/>
    <w:rPr>
      <w:i/>
      <w:iCs/>
      <w:color w:val="auto"/>
    </w:rPr>
  </w:style>
  <w:style w:type="character" w:customStyle="1" w:styleId="39">
    <w:name w:val="Subtle Reference"/>
    <w:basedOn w:val="11"/>
    <w:qFormat/>
    <w:uiPriority w:val="31"/>
    <w:rPr>
      <w:rFonts w:asciiTheme="minorHAnsi" w:hAnsiTheme="minorHAnsi" w:eastAsiaTheme="minorEastAsia" w:cstheme="minorBidi"/>
      <w:smallCaps/>
      <w:color w:val="auto"/>
      <w:spacing w:val="10"/>
      <w:w w:val="100"/>
      <w:sz w:val="20"/>
      <w:szCs w:val="20"/>
      <w:u w:val="single" w:color="7E7E7E" w:themeColor="text1" w:themeTint="80"/>
    </w:rPr>
  </w:style>
  <w:style w:type="character" w:customStyle="1" w:styleId="40">
    <w:name w:val="Book Title"/>
    <w:basedOn w:val="11"/>
    <w:qFormat/>
    <w:uiPriority w:val="33"/>
    <w:rPr>
      <w:rFonts w:asciiTheme="minorHAnsi" w:hAnsiTheme="minorHAnsi" w:eastAsiaTheme="minorEastAsia" w:cstheme="minorBidi"/>
      <w:b/>
      <w:bCs/>
      <w:i/>
      <w:iCs/>
      <w:color w:val="auto"/>
      <w:spacing w:val="10"/>
      <w:w w:val="100"/>
      <w:sz w:val="20"/>
      <w:szCs w:val="20"/>
    </w:rPr>
  </w:style>
  <w:style w:type="paragraph" w:customStyle="1" w:styleId="41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1025</Words>
  <Characters>5848</Characters>
  <Lines>48</Lines>
  <Paragraphs>13</Paragraphs>
  <TotalTime>208</TotalTime>
  <ScaleCrop>false</ScaleCrop>
  <LinksUpToDate>false</LinksUpToDate>
  <CharactersWithSpaces>6860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2026-02-14T14:57:00Z</dcterms:created>
  <dc:creator>TOBI OGUNTOKUN</dc:creator>
  <cp:lastModifiedBy>zaid Kasmani</cp:lastModifiedBy>
  <dcterms:modified xsi:type="dcterms:W3CDTF">2026-02-19T11:29:39Z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1D41B0ED748449398C421568B542AD09_13</vt:lpwstr>
  </property>
</Properties>
</file>