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320" w:lineRule="atLeast"/>
        <w:jc w:val="right"/>
        <w:rPr>
          <w:rFonts w:ascii="Times New Roman" w:cs="Times New Roman" w:hAnsi="Times New Roman" w:eastAsia="Times New Roman"/>
          <w:b w:val="1"/>
          <w:bCs w:val="1"/>
          <w:sz w:val="44"/>
          <w:szCs w:val="44"/>
        </w:rPr>
      </w:pPr>
      <w:r>
        <w:rPr>
          <w:rFonts w:ascii="Times New Roman" w:hAnsi="Times New Roman"/>
          <w:b w:val="1"/>
          <w:bCs w:val="1"/>
          <w:sz w:val="44"/>
          <w:szCs w:val="44"/>
          <w:rtl w:val="0"/>
        </w:rPr>
        <w:t>Tejaswi G</w:t>
      </w:r>
    </w:p>
    <w:p>
      <w:pPr>
        <w:pStyle w:val="Body"/>
        <w:spacing w:before="120" w:after="0" w:line="320" w:lineRule="atLeast"/>
        <w:jc w:val="right"/>
        <w:rPr>
          <w:rFonts w:ascii="Times New Roman" w:cs="Times New Roman" w:hAnsi="Times New Roman" w:eastAsia="Times New Roman"/>
          <w:b w:val="1"/>
          <w:bCs w:val="1"/>
          <w:sz w:val="32"/>
          <w:szCs w:val="32"/>
        </w:rPr>
      </w:pP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64384" behindDoc="0" locked="0" layoutInCell="1" allowOverlap="1">
                <wp:simplePos x="0" y="0"/>
                <wp:positionH relativeFrom="column">
                  <wp:posOffset>2157729</wp:posOffset>
                </wp:positionH>
                <wp:positionV relativeFrom="line">
                  <wp:posOffset>135255</wp:posOffset>
                </wp:positionV>
                <wp:extent cx="1447801" cy="297180"/>
                <wp:effectExtent l="0" t="0" r="0" b="0"/>
                <wp:wrapNone/>
                <wp:docPr id="1073741825" name="officeArt object" descr="Text Box 3"/>
                <wp:cNvGraphicFramePr/>
                <a:graphic xmlns:a="http://schemas.openxmlformats.org/drawingml/2006/main">
                  <a:graphicData uri="http://schemas.microsoft.com/office/word/2010/wordprocessingShape">
                    <wps:wsp>
                      <wps:cNvSpPr txBox="1"/>
                      <wps:spPr>
                        <a:xfrm>
                          <a:off x="0" y="0"/>
                          <a:ext cx="1447801" cy="297180"/>
                        </a:xfrm>
                        <a:prstGeom prst="rect">
                          <a:avLst/>
                        </a:prstGeom>
                        <a:noFill/>
                        <a:ln w="12700" cap="flat">
                          <a:noFill/>
                          <a:miter lim="400000"/>
                        </a:ln>
                        <a:effectLst/>
                      </wps:spPr>
                      <wps:txbx>
                        <w:txbxContent>
                          <w:p>
                            <w:pPr>
                              <w:pStyle w:val="Body"/>
                            </w:pPr>
                            <w:r>
                              <w:rPr>
                                <w:rtl w:val="0"/>
                                <w:lang w:val="en-US"/>
                              </w:rPr>
                              <w:t>9408439897</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169.9pt;margin-top:10.7pt;width:114.0pt;height:23.4pt;z-index:251664384;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en-US"/>
                        </w:rPr>
                        <w:t>9408439897</w:t>
                      </w:r>
                    </w:p>
                  </w:txbxContent>
                </v:textbox>
                <w10:wrap type="none" side="bothSides" anchorx="text"/>
              </v:shape>
            </w:pict>
          </mc:Fallback>
        </mc:AlternateContent>
      </w: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63360" behindDoc="0" locked="0" layoutInCell="1" allowOverlap="1">
                <wp:simplePos x="0" y="0"/>
                <wp:positionH relativeFrom="column">
                  <wp:posOffset>1913889</wp:posOffset>
                </wp:positionH>
                <wp:positionV relativeFrom="line">
                  <wp:posOffset>401320</wp:posOffset>
                </wp:positionV>
                <wp:extent cx="327660" cy="333375"/>
                <wp:effectExtent l="0" t="0" r="0" b="0"/>
                <wp:wrapNone/>
                <wp:docPr id="1073741826" name="officeArt object" descr="Text Box 3"/>
                <wp:cNvGraphicFramePr/>
                <a:graphic xmlns:a="http://schemas.openxmlformats.org/drawingml/2006/main">
                  <a:graphicData uri="http://schemas.microsoft.com/office/word/2010/wordprocessingShape">
                    <wps:wsp>
                      <wps:cNvSpPr txBox="1"/>
                      <wps:spPr>
                        <a:xfrm>
                          <a:off x="0" y="0"/>
                          <a:ext cx="327660" cy="333375"/>
                        </a:xfrm>
                        <a:prstGeom prst="rect">
                          <a:avLst/>
                        </a:prstGeom>
                        <a:noFill/>
                        <a:ln w="12700" cap="flat">
                          <a:noFill/>
                          <a:miter lim="400000"/>
                        </a:ln>
                        <a:effectLst/>
                      </wps:spPr>
                      <wps:txbx>
                        <w:txbxContent>
                          <w:p>
                            <w:pPr>
                              <w:pStyle w:val="Body"/>
                            </w:pPr>
                            <w:r>
                              <w:drawing xmlns:a="http://schemas.openxmlformats.org/drawingml/2006/main">
                                <wp:inline distT="0" distB="0" distL="0" distR="0">
                                  <wp:extent cx="229276" cy="23749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
                                          <pic:cNvPicPr>
                                            <a:picLocks noChangeAspect="0"/>
                                          </pic:cNvPicPr>
                                        </pic:nvPicPr>
                                        <pic:blipFill>
                                          <a:blip r:embed="rId4">
                                            <a:extLst/>
                                          </a:blip>
                                          <a:stretch>
                                            <a:fillRect/>
                                          </a:stretch>
                                        </pic:blipFill>
                                        <pic:spPr>
                                          <a:xfrm>
                                            <a:off x="0" y="0"/>
                                            <a:ext cx="229276" cy="237490"/>
                                          </a:xfrm>
                                          <a:prstGeom prst="rect">
                                            <a:avLst/>
                                          </a:prstGeom>
                                        </pic:spPr>
                                      </pic:pic>
                                    </a:graphicData>
                                  </a:graphic>
                                </wp:inline>
                              </w:drawing>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150.7pt;margin-top:31.6pt;width:25.8pt;height:26.2pt;z-index:251663360;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drawing xmlns:a="http://schemas.openxmlformats.org/drawingml/2006/main">
                          <wp:inline distT="0" distB="0" distL="0" distR="0">
                            <wp:extent cx="229276" cy="23749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
                                    <pic:cNvPicPr>
                                      <a:picLocks noChangeAspect="0"/>
                                    </pic:cNvPicPr>
                                  </pic:nvPicPr>
                                  <pic:blipFill>
                                    <a:blip r:embed="rId4">
                                      <a:extLst/>
                                    </a:blip>
                                    <a:stretch>
                                      <a:fillRect/>
                                    </a:stretch>
                                  </pic:blipFill>
                                  <pic:spPr>
                                    <a:xfrm>
                                      <a:off x="0" y="0"/>
                                      <a:ext cx="229276" cy="237490"/>
                                    </a:xfrm>
                                    <a:prstGeom prst="rect">
                                      <a:avLst/>
                                    </a:prstGeom>
                                  </pic:spPr>
                                </pic:pic>
                              </a:graphicData>
                            </a:graphic>
                          </wp:inline>
                        </w:drawing>
                      </w:r>
                    </w:p>
                  </w:txbxContent>
                </v:textbox>
                <w10:wrap type="none" side="bothSides" anchorx="text"/>
              </v:shape>
            </w:pict>
          </mc:Fallback>
        </mc:AlternateContent>
      </w: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62336" behindDoc="0" locked="0" layoutInCell="1" allowOverlap="1">
                <wp:simplePos x="0" y="0"/>
                <wp:positionH relativeFrom="column">
                  <wp:posOffset>1913889</wp:posOffset>
                </wp:positionH>
                <wp:positionV relativeFrom="line">
                  <wp:posOffset>97155</wp:posOffset>
                </wp:positionV>
                <wp:extent cx="327659" cy="320040"/>
                <wp:effectExtent l="0" t="0" r="0" b="0"/>
                <wp:wrapNone/>
                <wp:docPr id="1073741828" name="officeArt object" descr="Text Box 3"/>
                <wp:cNvGraphicFramePr/>
                <a:graphic xmlns:a="http://schemas.openxmlformats.org/drawingml/2006/main">
                  <a:graphicData uri="http://schemas.microsoft.com/office/word/2010/wordprocessingShape">
                    <wps:wsp>
                      <wps:cNvSpPr txBox="1"/>
                      <wps:spPr>
                        <a:xfrm>
                          <a:off x="0" y="0"/>
                          <a:ext cx="327659" cy="320040"/>
                        </a:xfrm>
                        <a:prstGeom prst="rect">
                          <a:avLst/>
                        </a:prstGeom>
                        <a:noFill/>
                        <a:ln w="12700" cap="flat">
                          <a:noFill/>
                          <a:miter lim="400000"/>
                        </a:ln>
                        <a:effectLst/>
                      </wps:spPr>
                      <wps:txbx>
                        <w:txbxContent>
                          <w:p>
                            <w:pPr>
                              <w:pStyle w:val="Body"/>
                            </w:pPr>
                            <w:r>
                              <w:drawing xmlns:a="http://schemas.openxmlformats.org/drawingml/2006/main">
                                <wp:inline distT="0" distB="0" distL="0" distR="0">
                                  <wp:extent cx="229578" cy="193675"/>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
                                          <pic:cNvPicPr>
                                            <a:picLocks noChangeAspect="0"/>
                                          </pic:cNvPicPr>
                                        </pic:nvPicPr>
                                        <pic:blipFill>
                                          <a:blip r:embed="rId5">
                                            <a:extLst/>
                                          </a:blip>
                                          <a:stretch>
                                            <a:fillRect/>
                                          </a:stretch>
                                        </pic:blipFill>
                                        <pic:spPr>
                                          <a:xfrm>
                                            <a:off x="0" y="0"/>
                                            <a:ext cx="229578" cy="193675"/>
                                          </a:xfrm>
                                          <a:prstGeom prst="rect">
                                            <a:avLst/>
                                          </a:prstGeom>
                                        </pic:spPr>
                                      </pic:pic>
                                    </a:graphicData>
                                  </a:graphic>
                                </wp:inline>
                              </w:drawing>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150.7pt;margin-top:7.7pt;width:25.8pt;height:25.2pt;z-index:251662336;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drawing xmlns:a="http://schemas.openxmlformats.org/drawingml/2006/main">
                          <wp:inline distT="0" distB="0" distL="0" distR="0">
                            <wp:extent cx="229578" cy="193675"/>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
                                    <pic:cNvPicPr>
                                      <a:picLocks noChangeAspect="0"/>
                                    </pic:cNvPicPr>
                                  </pic:nvPicPr>
                                  <pic:blipFill>
                                    <a:blip r:embed="rId5">
                                      <a:extLst/>
                                    </a:blip>
                                    <a:stretch>
                                      <a:fillRect/>
                                    </a:stretch>
                                  </pic:blipFill>
                                  <pic:spPr>
                                    <a:xfrm>
                                      <a:off x="0" y="0"/>
                                      <a:ext cx="229578" cy="193675"/>
                                    </a:xfrm>
                                    <a:prstGeom prst="rect">
                                      <a:avLst/>
                                    </a:prstGeom>
                                  </pic:spPr>
                                </pic:pic>
                              </a:graphicData>
                            </a:graphic>
                          </wp:inline>
                        </w:drawing>
                      </w:r>
                    </w:p>
                  </w:txbxContent>
                </v:textbox>
                <w10:wrap type="none" side="bothSides" anchorx="text"/>
              </v:shape>
            </w:pict>
          </mc:Fallback>
        </mc:AlternateContent>
      </w: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626109</wp:posOffset>
                </wp:positionH>
                <wp:positionV relativeFrom="line">
                  <wp:posOffset>60959</wp:posOffset>
                </wp:positionV>
                <wp:extent cx="707391" cy="729616"/>
                <wp:effectExtent l="0" t="0" r="0" b="0"/>
                <wp:wrapNone/>
                <wp:docPr id="1073741830" name="officeArt object" descr="Text Box 2"/>
                <wp:cNvGraphicFramePr/>
                <a:graphic xmlns:a="http://schemas.openxmlformats.org/drawingml/2006/main">
                  <a:graphicData uri="http://schemas.microsoft.com/office/word/2010/wordprocessingShape">
                    <wps:wsp>
                      <wps:cNvSpPr txBox="1"/>
                      <wps:spPr>
                        <a:xfrm>
                          <a:off x="0" y="0"/>
                          <a:ext cx="707391" cy="729616"/>
                        </a:xfrm>
                        <a:prstGeom prst="rect">
                          <a:avLst/>
                        </a:prstGeom>
                        <a:noFill/>
                        <a:ln w="12700" cap="flat">
                          <a:noFill/>
                          <a:miter lim="400000"/>
                        </a:ln>
                        <a:effectLst/>
                      </wps:spPr>
                      <wps:txbx>
                        <w:txbxContent>
                          <w:p>
                            <w:pPr>
                              <w:pStyle w:val="Body"/>
                            </w:pPr>
                            <w:r>
                              <w:drawing xmlns:a="http://schemas.openxmlformats.org/drawingml/2006/main">
                                <wp:inline distT="0" distB="0" distL="0" distR="0">
                                  <wp:extent cx="615824" cy="540355"/>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
                                          <pic:cNvPicPr>
                                            <a:picLocks noChangeAspect="0"/>
                                          </pic:cNvPicPr>
                                        </pic:nvPicPr>
                                        <pic:blipFill>
                                          <a:blip r:embed="rId6">
                                            <a:extLst/>
                                          </a:blip>
                                          <a:stretch>
                                            <a:fillRect/>
                                          </a:stretch>
                                        </pic:blipFill>
                                        <pic:spPr>
                                          <a:xfrm>
                                            <a:off x="0" y="0"/>
                                            <a:ext cx="615824" cy="540355"/>
                                          </a:xfrm>
                                          <a:prstGeom prst="rect">
                                            <a:avLst/>
                                          </a:prstGeom>
                                        </pic:spPr>
                                      </pic:pic>
                                    </a:graphicData>
                                  </a:graphic>
                                </wp:inline>
                              </w:drawing>
                            </w:r>
                            <w:r>
                              <w:rPr>
                                <w:rtl w:val="0"/>
                              </w:rPr>
                              <w:t xml:space="preserve"> </w:t>
                            </w:r>
                            <w:r>
                              <w:drawing xmlns:a="http://schemas.openxmlformats.org/drawingml/2006/main">
                                <wp:inline distT="0" distB="0" distL="0" distR="0">
                                  <wp:extent cx="609205" cy="610871"/>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
                                          <pic:cNvPicPr>
                                            <a:picLocks noChangeAspect="0"/>
                                          </pic:cNvPicPr>
                                        </pic:nvPicPr>
                                        <pic:blipFill>
                                          <a:blip r:embed="rId7">
                                            <a:extLst/>
                                          </a:blip>
                                          <a:stretch>
                                            <a:fillRect/>
                                          </a:stretch>
                                        </pic:blipFill>
                                        <pic:spPr>
                                          <a:xfrm>
                                            <a:off x="0" y="0"/>
                                            <a:ext cx="609205" cy="610871"/>
                                          </a:xfrm>
                                          <a:prstGeom prst="rect">
                                            <a:avLst/>
                                          </a:prstGeom>
                                        </pic:spPr>
                                      </pic:pic>
                                    </a:graphicData>
                                  </a:graphic>
                                </wp:inline>
                              </w:drawing>
                            </w:r>
                          </w:p>
                        </w:txbxContent>
                      </wps:txbx>
                      <wps:bodyPr wrap="square" lIns="45719" tIns="45719" rIns="45719" bIns="45719" numCol="1" anchor="t">
                        <a:noAutofit/>
                      </wps:bodyPr>
                    </wps:wsp>
                  </a:graphicData>
                </a:graphic>
              </wp:anchor>
            </w:drawing>
          </mc:Choice>
          <mc:Fallback>
            <w:pict>
              <v:shape id="_x0000_s1029" type="#_x0000_t202" style="visibility:visible;position:absolute;margin-left:49.3pt;margin-top:4.8pt;width:55.7pt;height:57.5pt;z-index:251661312;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drawing xmlns:a="http://schemas.openxmlformats.org/drawingml/2006/main">
                          <wp:inline distT="0" distB="0" distL="0" distR="0">
                            <wp:extent cx="615824" cy="540355"/>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
                                    <pic:cNvPicPr>
                                      <a:picLocks noChangeAspect="0"/>
                                    </pic:cNvPicPr>
                                  </pic:nvPicPr>
                                  <pic:blipFill>
                                    <a:blip r:embed="rId6">
                                      <a:extLst/>
                                    </a:blip>
                                    <a:stretch>
                                      <a:fillRect/>
                                    </a:stretch>
                                  </pic:blipFill>
                                  <pic:spPr>
                                    <a:xfrm>
                                      <a:off x="0" y="0"/>
                                      <a:ext cx="615824" cy="540355"/>
                                    </a:xfrm>
                                    <a:prstGeom prst="rect">
                                      <a:avLst/>
                                    </a:prstGeom>
                                  </pic:spPr>
                                </pic:pic>
                              </a:graphicData>
                            </a:graphic>
                          </wp:inline>
                        </w:drawing>
                      </w:r>
                      <w:r>
                        <w:rPr>
                          <w:rtl w:val="0"/>
                        </w:rPr>
                        <w:t xml:space="preserve"> </w:t>
                      </w:r>
                      <w:r>
                        <w:drawing xmlns:a="http://schemas.openxmlformats.org/drawingml/2006/main">
                          <wp:inline distT="0" distB="0" distL="0" distR="0">
                            <wp:extent cx="609205" cy="610871"/>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
                                    <pic:cNvPicPr>
                                      <a:picLocks noChangeAspect="0"/>
                                    </pic:cNvPicPr>
                                  </pic:nvPicPr>
                                  <pic:blipFill>
                                    <a:blip r:embed="rId7">
                                      <a:extLst/>
                                    </a:blip>
                                    <a:stretch>
                                      <a:fillRect/>
                                    </a:stretch>
                                  </pic:blipFill>
                                  <pic:spPr>
                                    <a:xfrm>
                                      <a:off x="0" y="0"/>
                                      <a:ext cx="609205" cy="610871"/>
                                    </a:xfrm>
                                    <a:prstGeom prst="rect">
                                      <a:avLst/>
                                    </a:prstGeom>
                                  </pic:spPr>
                                </pic:pic>
                              </a:graphicData>
                            </a:graphic>
                          </wp:inline>
                        </w:drawing>
                      </w:r>
                    </w:p>
                  </w:txbxContent>
                </v:textbox>
                <w10:wrap type="none" side="bothSides" anchorx="text"/>
              </v:shape>
            </w:pict>
          </mc:Fallback>
        </mc:AlternateContent>
      </w: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-13970</wp:posOffset>
                </wp:positionH>
                <wp:positionV relativeFrom="line">
                  <wp:posOffset>81914</wp:posOffset>
                </wp:positionV>
                <wp:extent cx="707391" cy="729616"/>
                <wp:effectExtent l="0" t="0" r="0" b="0"/>
                <wp:wrapNone/>
                <wp:docPr id="1073741833" name="officeArt object" descr="Text Box 2"/>
                <wp:cNvGraphicFramePr/>
                <a:graphic xmlns:a="http://schemas.openxmlformats.org/drawingml/2006/main">
                  <a:graphicData uri="http://schemas.microsoft.com/office/word/2010/wordprocessingShape">
                    <wps:wsp>
                      <wps:cNvSpPr txBox="1"/>
                      <wps:spPr>
                        <a:xfrm>
                          <a:off x="0" y="0"/>
                          <a:ext cx="707391" cy="729616"/>
                        </a:xfrm>
                        <a:prstGeom prst="rect">
                          <a:avLst/>
                        </a:prstGeom>
                        <a:noFill/>
                        <a:ln w="12700" cap="flat">
                          <a:noFill/>
                          <a:miter lim="400000"/>
                        </a:ln>
                        <a:effectLst/>
                      </wps:spPr>
                      <wps:txbx>
                        <w:txbxContent>
                          <w:p>
                            <w:pPr>
                              <w:pStyle w:val="Body"/>
                            </w:pPr>
                            <w:r>
                              <w:drawing xmlns:a="http://schemas.openxmlformats.org/drawingml/2006/main">
                                <wp:inline distT="0" distB="0" distL="0" distR="0">
                                  <wp:extent cx="609600" cy="60960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
                                          <pic:cNvPicPr>
                                            <a:picLocks noChangeAspect="0"/>
                                          </pic:cNvPicPr>
                                        </pic:nvPicPr>
                                        <pic:blipFill>
                                          <a:blip r:embed="rId8">
                                            <a:extLst/>
                                          </a:blip>
                                          <a:stretch>
                                            <a:fillRect/>
                                          </a:stretch>
                                        </pic:blipFill>
                                        <pic:spPr>
                                          <a:xfrm>
                                            <a:off x="0" y="0"/>
                                            <a:ext cx="609600" cy="609600"/>
                                          </a:xfrm>
                                          <a:prstGeom prst="rect">
                                            <a:avLst/>
                                          </a:prstGeom>
                                        </pic:spPr>
                                      </pic:pic>
                                    </a:graphicData>
                                  </a:graphic>
                                </wp:inline>
                              </w:drawing>
                            </w:r>
                          </w:p>
                        </w:txbxContent>
                      </wps:txbx>
                      <wps:bodyPr wrap="square" lIns="45719" tIns="45719" rIns="45719" bIns="45719" numCol="1" anchor="t">
                        <a:noAutofit/>
                      </wps:bodyPr>
                    </wps:wsp>
                  </a:graphicData>
                </a:graphic>
              </wp:anchor>
            </w:drawing>
          </mc:Choice>
          <mc:Fallback>
            <w:pict>
              <v:shape id="_x0000_s1030" type="#_x0000_t202" style="visibility:visible;position:absolute;margin-left:-1.1pt;margin-top:6.4pt;width:55.7pt;height:57.5pt;z-index:251660288;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drawing xmlns:a="http://schemas.openxmlformats.org/drawingml/2006/main">
                          <wp:inline distT="0" distB="0" distL="0" distR="0">
                            <wp:extent cx="609600" cy="60960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
                                    <pic:cNvPicPr>
                                      <a:picLocks noChangeAspect="0"/>
                                    </pic:cNvPicPr>
                                  </pic:nvPicPr>
                                  <pic:blipFill>
                                    <a:blip r:embed="rId8">
                                      <a:extLst/>
                                    </a:blip>
                                    <a:stretch>
                                      <a:fillRect/>
                                    </a:stretch>
                                  </pic:blipFill>
                                  <pic:spPr>
                                    <a:xfrm>
                                      <a:off x="0" y="0"/>
                                      <a:ext cx="609600" cy="609600"/>
                                    </a:xfrm>
                                    <a:prstGeom prst="rect">
                                      <a:avLst/>
                                    </a:prstGeom>
                                  </pic:spPr>
                                </pic:pic>
                              </a:graphicData>
                            </a:graphic>
                          </wp:inline>
                        </w:drawing>
                      </w:r>
                    </w:p>
                  </w:txbxContent>
                </v:textbox>
                <w10:wrap type="none" side="bothSides" anchorx="text"/>
              </v:shape>
            </w:pict>
          </mc:Fallback>
        </mc:AlternateContent>
      </w: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25400</wp:posOffset>
                </wp:positionH>
                <wp:positionV relativeFrom="line">
                  <wp:posOffset>14604</wp:posOffset>
                </wp:positionV>
                <wp:extent cx="6972300" cy="0"/>
                <wp:effectExtent l="0" t="0" r="0" b="0"/>
                <wp:wrapNone/>
                <wp:docPr id="1073741835" name="officeArt object" descr="Straight Connector 1"/>
                <wp:cNvGraphicFramePr/>
                <a:graphic xmlns:a="http://schemas.openxmlformats.org/drawingml/2006/main">
                  <a:graphicData uri="http://schemas.microsoft.com/office/word/2010/wordprocessingShape">
                    <wps:wsp>
                      <wps:cNvSpPr/>
                      <wps:spPr>
                        <a:xfrm>
                          <a:off x="0" y="0"/>
                          <a:ext cx="6972300" cy="0"/>
                        </a:xfrm>
                        <a:prstGeom prst="line">
                          <a:avLst/>
                        </a:prstGeom>
                        <a:noFill/>
                        <a:ln w="50800" cap="flat">
                          <a:solidFill>
                            <a:srgbClr val="808080"/>
                          </a:solidFill>
                          <a:prstDash val="solid"/>
                          <a:miter lim="800000"/>
                        </a:ln>
                        <a:effectLst/>
                      </wps:spPr>
                      <wps:bodyPr/>
                    </wps:wsp>
                  </a:graphicData>
                </a:graphic>
              </wp:anchor>
            </w:drawing>
          </mc:Choice>
          <mc:Fallback>
            <w:pict>
              <v:line id="_x0000_s1031" style="visibility:visible;position:absolute;margin-left:2.0pt;margin-top:1.1pt;width:549.0pt;height:0.0pt;z-index:251659264;mso-position-horizontal:absolute;mso-position-horizontal-relative:text;mso-position-vertical:absolute;mso-position-vertical-relative:line;mso-wrap-distance-left:0.0pt;mso-wrap-distance-top:0.0pt;mso-wrap-distance-right:0.0pt;mso-wrap-distance-bottom:0.0pt;">
                <v:fill on="f"/>
                <v:stroke filltype="solid" color="#808080" opacity="100.0%" weight="4.0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Times New Roman" w:hAnsi="Times New Roman"/>
          <w:b w:val="1"/>
          <w:bCs w:val="1"/>
          <w:sz w:val="32"/>
          <w:szCs w:val="32"/>
          <w:rtl w:val="0"/>
          <w:lang w:val="nl-NL"/>
        </w:rPr>
        <w:t>Data Engineer</w:t>
      </w:r>
    </w:p>
    <w:p>
      <w:pPr>
        <w:pStyle w:val="Body"/>
        <w:rPr>
          <w:rFonts w:ascii="Times New Roman" w:cs="Times New Roman" w:hAnsi="Times New Roman" w:eastAsia="Times New Roman"/>
          <w:b w:val="1"/>
          <w:bCs w:val="1"/>
          <w:sz w:val="32"/>
          <w:szCs w:val="32"/>
        </w:rPr>
      </w:pPr>
      <w:r>
        <w:rPr>
          <w:rFonts w:ascii="Times New Roman" w:cs="Times New Roman" w:hAnsi="Times New Roman" w:eastAsia="Times New Roman"/>
          <w:b w:val="1"/>
          <w:bCs w:val="1"/>
          <w:sz w:val="44"/>
          <w:szCs w:val="44"/>
        </w:rPr>
        <mc:AlternateContent>
          <mc:Choice Requires="wps">
            <w:drawing xmlns:a="http://schemas.openxmlformats.org/drawingml/2006/main">
              <wp:anchor distT="0" distB="0" distL="0" distR="0" simplePos="0" relativeHeight="251665408" behindDoc="0" locked="0" layoutInCell="1" allowOverlap="1">
                <wp:simplePos x="0" y="0"/>
                <wp:positionH relativeFrom="column">
                  <wp:posOffset>2200825</wp:posOffset>
                </wp:positionH>
                <wp:positionV relativeFrom="line">
                  <wp:posOffset>100788</wp:posOffset>
                </wp:positionV>
                <wp:extent cx="2082133" cy="297180"/>
                <wp:effectExtent l="0" t="0" r="0" b="0"/>
                <wp:wrapNone/>
                <wp:docPr id="1073741836" name="officeArt object" descr="Text Box 3"/>
                <wp:cNvGraphicFramePr/>
                <a:graphic xmlns:a="http://schemas.openxmlformats.org/drawingml/2006/main">
                  <a:graphicData uri="http://schemas.microsoft.com/office/word/2010/wordprocessingShape">
                    <wps:wsp>
                      <wps:cNvSpPr txBox="1"/>
                      <wps:spPr>
                        <a:xfrm>
                          <a:off x="0" y="0"/>
                          <a:ext cx="2082133" cy="297180"/>
                        </a:xfrm>
                        <a:prstGeom prst="rect">
                          <a:avLst/>
                        </a:prstGeom>
                        <a:noFill/>
                        <a:ln w="12700" cap="flat">
                          <a:noFill/>
                          <a:miter lim="400000"/>
                        </a:ln>
                        <a:effectLst/>
                      </wps:spPr>
                      <wps:txbx>
                        <w:txbxContent>
                          <w:p>
                            <w:pPr>
                              <w:pStyle w:val="Body"/>
                            </w:pPr>
                            <w:r>
                              <w:rPr>
                                <w:rtl w:val="0"/>
                                <w:lang w:val="en-US"/>
                              </w:rPr>
                              <w:t>tejausg86</w:t>
                            </w:r>
                            <w:r>
                              <w:rPr>
                                <w:rtl w:val="0"/>
                                <w:lang w:val="en-US"/>
                              </w:rPr>
                              <w:t>@gmail.com</w:t>
                            </w:r>
                          </w:p>
                        </w:txbxContent>
                      </wps:txbx>
                      <wps:bodyPr wrap="square" lIns="45719" tIns="45719" rIns="45719" bIns="45719" numCol="1" anchor="t">
                        <a:noAutofit/>
                      </wps:bodyPr>
                    </wps:wsp>
                  </a:graphicData>
                </a:graphic>
              </wp:anchor>
            </w:drawing>
          </mc:Choice>
          <mc:Fallback>
            <w:pict>
              <v:shape id="_x0000_s1032" type="#_x0000_t202" style="visibility:visible;position:absolute;margin-left:173.3pt;margin-top:7.9pt;width:163.9pt;height:23.4pt;z-index:251665408;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tl w:val="0"/>
                          <w:lang w:val="en-US"/>
                        </w:rPr>
                        <w:t>tejausg86</w:t>
                      </w:r>
                      <w:r>
                        <w:rPr>
                          <w:rtl w:val="0"/>
                          <w:lang w:val="en-US"/>
                        </w:rPr>
                        <w:t>@gmail.com</w:t>
                      </w:r>
                    </w:p>
                  </w:txbxContent>
                </v:textbox>
                <w10:wrap type="none" side="bothSides" anchorx="text"/>
              </v:shape>
            </w:pict>
          </mc:Fallback>
        </mc:AlternateContent>
      </w:r>
    </w:p>
    <w:p>
      <w:pPr>
        <w:pStyle w:val="Body"/>
        <w:shd w:val="clear" w:color="auto" w:fill="f2f2f2"/>
        <w:spacing w:before="240" w:after="0" w:line="320" w:lineRule="atLeast"/>
        <w:jc w:val="center"/>
        <w:rPr>
          <w:rFonts w:ascii="Times New Roman" w:cs="Times New Roman" w:hAnsi="Times New Roman" w:eastAsia="Times New Roman"/>
          <w:b w:val="1"/>
          <w:bCs w:val="1"/>
          <w:sz w:val="28"/>
          <w:szCs w:val="28"/>
          <w:u w:val="thick"/>
        </w:rPr>
      </w:pPr>
      <w:r>
        <w:rPr>
          <w:rFonts w:ascii="Times New Roman" w:hAnsi="Times New Roman"/>
          <w:b w:val="1"/>
          <w:bCs w:val="1"/>
          <w:sz w:val="28"/>
          <w:szCs w:val="28"/>
          <w:u w:val="thick"/>
          <w:rtl w:val="0"/>
        </w:rPr>
        <w:t>PROFILE SUMMARY</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 xml:space="preserve">Results-driven Data Engineer with over </w:t>
      </w:r>
      <w:r>
        <w:rPr>
          <w:rFonts w:ascii="Times New Roman" w:hAnsi="Times New Roman"/>
          <w:kern w:val="0"/>
          <w:sz w:val="20"/>
          <w:szCs w:val="20"/>
          <w:rtl w:val="0"/>
          <w:lang w:val="en-US"/>
        </w:rPr>
        <w:t>4</w:t>
      </w:r>
      <w:r>
        <w:rPr>
          <w:rFonts w:ascii="Times New Roman" w:hAnsi="Times New Roman"/>
          <w:kern w:val="0"/>
          <w:sz w:val="20"/>
          <w:szCs w:val="20"/>
          <w:rtl w:val="0"/>
          <w:lang w:val="en-US"/>
        </w:rPr>
        <w:t xml:space="preserve"> years of experience designing and implementing large-scale data pipelines, real-time streaming systems, and cloud-native data lake architectures across AWS and Azure ecosystems.</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Expertise in building end-to-end ETL/ELT pipelines using Apache Spark, PySpark, Kafka, Azure Data Factory, and AWS Glue to ingest, transform, and load structured, semi-structured, and unstructured data at scale.</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Proficient in leveraging cloud services like AWS S3, EMR, Redshift, Lambda, Kinesis, Glue, Azure Synapse, Data Lake Gen2, Databricks, and Azure Functions for scalable and cost-efficient data engineering solutions.</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Strong knowledge of Big Data technologies including Hadoop, Hive, HDFS, Sqoop, Flume, Oozie, NiFi, HBase, and NoSQL systems like MongoDB, Cassandra, Cosmos DB, and DynamoDB for distributed data storage and retrieval.</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Hands-on experience in designing data models (Star, Snowflake schemas), implementing Slowly Changing Dimensions (SCD), and partitioning strategies to optimize performance in data warehousing platforms like Redshift, Snowflake, and Azure Synapse.</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Skilled in orchestrating complex workflows using Apache Airflow, Azure Data Factory, and AWS Step Functions with advanced scheduling, dependency management, retries, and alerting.</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Adept in writing efficient SQL and Python scripts for data processing, transformation, quality validation, and automation across diverse data domains including finance, healthcare, and retail.</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Proficient in implementing CI/CD pipelines using Git, Jenkins, Terraform, and Azure DevOps, integrating code quality checks, automated deployments, and version-controlled infrastructure provisioning.</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Experience in building real-time streaming pipelines using Kafka, Spark Structured Streaming, and Event Hubs, processing millions of records for fraud detection, alerting, and business monitoring.</w:t>
      </w:r>
    </w:p>
    <w:p>
      <w:pPr>
        <w:pStyle w:val="List Paragraph"/>
        <w:numPr>
          <w:ilvl w:val="0"/>
          <w:numId w:val="2"/>
        </w:numPr>
        <w:bidi w:val="0"/>
        <w:spacing w:after="0" w:line="276" w:lineRule="auto"/>
        <w:ind w:right="0"/>
        <w:jc w:val="both"/>
        <w:rPr>
          <w:rFonts w:ascii="Times New Roman" w:hAnsi="Times New Roman"/>
          <w:sz w:val="20"/>
          <w:szCs w:val="20"/>
          <w:rtl w:val="0"/>
          <w:lang w:val="en-US"/>
        </w:rPr>
      </w:pPr>
      <w:r>
        <w:rPr>
          <w:rFonts w:ascii="Times New Roman" w:hAnsi="Times New Roman"/>
          <w:kern w:val="0"/>
          <w:sz w:val="20"/>
          <w:szCs w:val="20"/>
          <w:rtl w:val="0"/>
          <w:lang w:val="en-US"/>
        </w:rPr>
        <w:t>Strong focus on data governance, security, and compliance with implementation of RBAC, ABAC, IAM policies, encryption, and auditing using tools like AWS CloudTrail, Azure Monitor, and Key Vaults.</w:t>
      </w:r>
    </w:p>
    <w:p>
      <w:pPr>
        <w:pStyle w:val="List Paragraph"/>
        <w:spacing w:after="0" w:line="240" w:lineRule="auto"/>
        <w:ind w:left="360" w:firstLine="0"/>
        <w:jc w:val="both"/>
        <w:rPr>
          <w:rFonts w:ascii="Times New Roman" w:cs="Times New Roman" w:hAnsi="Times New Roman" w:eastAsia="Times New Roman"/>
          <w:kern w:val="0"/>
          <w:sz w:val="20"/>
          <w:szCs w:val="20"/>
        </w:rPr>
      </w:pPr>
    </w:p>
    <w:p>
      <w:pPr>
        <w:pStyle w:val="Body"/>
        <w:shd w:val="clear" w:color="auto" w:fill="f2f2f2"/>
        <w:spacing w:before="120" w:after="0" w:line="320" w:lineRule="atLeast"/>
        <w:jc w:val="center"/>
        <w:rPr>
          <w:rFonts w:ascii="Times New Roman" w:cs="Times New Roman" w:hAnsi="Times New Roman" w:eastAsia="Times New Roman"/>
          <w:b w:val="1"/>
          <w:bCs w:val="1"/>
          <w:sz w:val="28"/>
          <w:szCs w:val="28"/>
          <w:u w:val="thick"/>
        </w:rPr>
      </w:pPr>
      <w:r>
        <w:rPr>
          <w:rFonts w:ascii="Times New Roman" w:hAnsi="Times New Roman"/>
          <w:b w:val="1"/>
          <w:bCs w:val="1"/>
          <w:sz w:val="28"/>
          <w:szCs w:val="28"/>
          <w:u w:val="thick"/>
          <w:rtl w:val="0"/>
          <w:lang w:val="en-US"/>
        </w:rPr>
        <w:t>TECHNICAL SKILLS</w:t>
      </w:r>
    </w:p>
    <w:p>
      <w:pPr>
        <w:pStyle w:val="Body"/>
        <w:spacing w:after="0" w:line="276" w:lineRule="auto"/>
        <w:jc w:val="both"/>
        <w:rPr>
          <w:rFonts w:ascii="Times New Roman" w:cs="Times New Roman" w:hAnsi="Times New Roman" w:eastAsia="Times New Roman"/>
          <w:b w:val="1"/>
          <w:bCs w:val="1"/>
          <w:outline w:val="0"/>
          <w:color w:val="000000"/>
          <w:sz w:val="20"/>
          <w:szCs w:val="20"/>
          <w:u w:val="single" w:color="000000"/>
          <w14:textFill>
            <w14:solidFill>
              <w14:srgbClr w14:val="000000"/>
            </w14:solidFill>
          </w14:textFill>
        </w:rPr>
      </w:pPr>
      <w:bookmarkStart w:name="_Hlk189912663" w:id="0"/>
      <w:r>
        <w:rPr>
          <w:rFonts w:ascii="Times New Roman" w:hAnsi="Times New Roman"/>
          <w:b w:val="1"/>
          <w:bCs w:val="1"/>
          <w:sz w:val="20"/>
          <w:szCs w:val="20"/>
          <w:rtl w:val="0"/>
          <w:lang w:val="en-US"/>
        </w:rPr>
        <w:t>Programming Languages:</w:t>
      </w:r>
      <w:r>
        <w:rPr>
          <w:rFonts w:ascii="Times New Roman" w:hAnsi="Times New Roman"/>
          <w:b w:val="1"/>
          <w:bCs w:val="1"/>
          <w:outline w:val="0"/>
          <w:color w:val="000000"/>
          <w:sz w:val="20"/>
          <w:szCs w:val="20"/>
          <w:u w:val="single" w:color="000000"/>
          <w:rtl w:val="0"/>
          <w14:textFill>
            <w14:solidFill>
              <w14:srgbClr w14:val="000000"/>
            </w14:solidFill>
          </w14:textFill>
        </w:rPr>
        <w:t xml:space="preserve"> </w:t>
      </w:r>
      <w:r>
        <w:rPr>
          <w:rFonts w:ascii="Times New Roman" w:hAnsi="Times New Roman"/>
          <w:sz w:val="20"/>
          <w:szCs w:val="20"/>
          <w:rtl w:val="0"/>
          <w:lang w:val="en-US"/>
        </w:rPr>
        <w:t>Python, SQL, Java, JavaScript, Scala,</w:t>
      </w:r>
      <w:r>
        <w:rPr>
          <w:rFonts w:ascii="Times New Roman" w:hAnsi="Times New Roman"/>
          <w:rtl w:val="0"/>
        </w:rPr>
        <w:t xml:space="preserve"> </w:t>
      </w:r>
      <w:r>
        <w:rPr>
          <w:rFonts w:ascii="Times New Roman" w:hAnsi="Times New Roman"/>
          <w:sz w:val="20"/>
          <w:szCs w:val="20"/>
          <w:rtl w:val="0"/>
          <w:lang w:val="en-US"/>
        </w:rPr>
        <w:t>Shell Scripting</w:t>
      </w:r>
    </w:p>
    <w:p>
      <w:pPr>
        <w:pStyle w:val="Body"/>
        <w:spacing w:after="0" w:line="276" w:lineRule="auto"/>
        <w:ind w:left="720" w:hanging="720"/>
        <w:jc w:val="both"/>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 xml:space="preserve">Data Warehousing &amp; Databases: </w:t>
      </w:r>
    </w:p>
    <w:p>
      <w:pPr>
        <w:pStyle w:val="List Paragraph"/>
        <w:numPr>
          <w:ilvl w:val="0"/>
          <w:numId w:val="4"/>
        </w:numPr>
        <w:bidi w:val="0"/>
        <w:spacing w:after="0" w:line="276"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 xml:space="preserve">Relational Databases: </w:t>
      </w:r>
      <w:r>
        <w:rPr>
          <w:rFonts w:ascii="Times New Roman" w:hAnsi="Times New Roman"/>
          <w:b w:val="0"/>
          <w:bCs w:val="0"/>
          <w:sz w:val="20"/>
          <w:szCs w:val="20"/>
          <w:rtl w:val="0"/>
          <w:lang w:val="en-US"/>
        </w:rPr>
        <w:t>MySQL, PostgreSQL, ANSI SQL, MS SQL Server</w:t>
      </w:r>
      <w:r>
        <w:rPr>
          <w:rFonts w:ascii="Times New Roman" w:hAnsi="Times New Roman"/>
          <w:b w:val="1"/>
          <w:bCs w:val="1"/>
          <w:sz w:val="20"/>
          <w:szCs w:val="20"/>
          <w:rtl w:val="0"/>
          <w:lang w:val="en-US"/>
        </w:rPr>
        <w:t>.</w:t>
      </w:r>
    </w:p>
    <w:p>
      <w:pPr>
        <w:pStyle w:val="List Paragraph"/>
        <w:numPr>
          <w:ilvl w:val="0"/>
          <w:numId w:val="4"/>
        </w:numPr>
        <w:bidi w:val="0"/>
        <w:spacing w:after="0" w:line="276"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 xml:space="preserve">NoSQL Databases: </w:t>
      </w:r>
      <w:r>
        <w:rPr>
          <w:rFonts w:ascii="Times New Roman" w:hAnsi="Times New Roman"/>
          <w:b w:val="0"/>
          <w:bCs w:val="0"/>
          <w:sz w:val="20"/>
          <w:szCs w:val="20"/>
          <w:rtl w:val="0"/>
          <w:lang w:val="en-US"/>
        </w:rPr>
        <w:t>MongoDB, Cassandra, DynamoDB</w:t>
      </w:r>
      <w:r>
        <w:rPr>
          <w:rFonts w:ascii="Times New Roman" w:hAnsi="Times New Roman"/>
          <w:b w:val="0"/>
          <w:bCs w:val="0"/>
          <w:sz w:val="22"/>
          <w:szCs w:val="22"/>
          <w:rtl w:val="0"/>
          <w:lang w:val="en-US"/>
        </w:rPr>
        <w:t xml:space="preserve">,  </w:t>
      </w:r>
      <w:r>
        <w:rPr>
          <w:rFonts w:ascii="Times New Roman" w:hAnsi="Times New Roman"/>
          <w:b w:val="0"/>
          <w:bCs w:val="0"/>
          <w:sz w:val="20"/>
          <w:szCs w:val="20"/>
          <w:rtl w:val="0"/>
          <w:lang w:val="en-US"/>
        </w:rPr>
        <w:t>HBase</w:t>
      </w:r>
      <w:r>
        <w:rPr>
          <w:rFonts w:ascii="Times New Roman" w:hAnsi="Times New Roman"/>
          <w:b w:val="1"/>
          <w:bCs w:val="1"/>
          <w:sz w:val="20"/>
          <w:szCs w:val="20"/>
          <w:rtl w:val="0"/>
          <w:lang w:val="en-US"/>
        </w:rPr>
        <w:t>.</w:t>
      </w:r>
    </w:p>
    <w:p>
      <w:pPr>
        <w:pStyle w:val="List Paragraph"/>
        <w:numPr>
          <w:ilvl w:val="0"/>
          <w:numId w:val="4"/>
        </w:numPr>
        <w:bidi w:val="0"/>
        <w:spacing w:after="0" w:line="276"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 xml:space="preserve">Data Warehousing: </w:t>
      </w:r>
      <w:r>
        <w:rPr>
          <w:rFonts w:ascii="Times New Roman" w:hAnsi="Times New Roman"/>
          <w:b w:val="0"/>
          <w:bCs w:val="0"/>
          <w:sz w:val="20"/>
          <w:szCs w:val="20"/>
          <w:rtl w:val="0"/>
          <w:lang w:val="en-US"/>
        </w:rPr>
        <w:t>Amazon Redshift, Azure Synapse, Google BigQuery, Snowflake</w:t>
      </w:r>
      <w:r>
        <w:rPr>
          <w:rFonts w:ascii="Times New Roman" w:hAnsi="Times New Roman"/>
          <w:b w:val="1"/>
          <w:bCs w:val="1"/>
          <w:sz w:val="20"/>
          <w:szCs w:val="20"/>
          <w:rtl w:val="0"/>
          <w:lang w:val="en-US"/>
        </w:rPr>
        <w:t>.</w:t>
      </w:r>
    </w:p>
    <w:p>
      <w:pPr>
        <w:pStyle w:val="Body"/>
        <w:spacing w:after="0" w:line="276" w:lineRule="auto"/>
        <w:jc w:val="both"/>
        <w:rPr>
          <w:rFonts w:ascii="Times New Roman" w:cs="Times New Roman" w:hAnsi="Times New Roman" w:eastAsia="Times New Roman"/>
          <w:sz w:val="20"/>
          <w:szCs w:val="20"/>
        </w:rPr>
      </w:pPr>
      <w:r>
        <w:rPr>
          <w:rFonts w:ascii="Times New Roman" w:hAnsi="Times New Roman"/>
          <w:b w:val="1"/>
          <w:bCs w:val="1"/>
          <w:sz w:val="20"/>
          <w:szCs w:val="20"/>
          <w:rtl w:val="0"/>
          <w:lang w:val="nl-NL"/>
        </w:rPr>
        <w:t>Big Data Technologies:</w:t>
      </w:r>
      <w:r>
        <w:rPr>
          <w:rFonts w:ascii="Times New Roman" w:hAnsi="Times New Roman"/>
          <w:sz w:val="20"/>
          <w:szCs w:val="20"/>
          <w:rtl w:val="0"/>
          <w:lang w:val="nl-NL"/>
        </w:rPr>
        <w:t xml:space="preserve"> HDFS, YARN, MapReduce, Hive, Pig, Impala, Sqoop, Storm, Flume, Spark, Apache Kafka, Zookeeper, Ambari, Oozie, MongoDB, Cassandra, Mahout, Puppet, Avro, Parquet, Snappy, Falcon.</w:t>
      </w:r>
    </w:p>
    <w:p>
      <w:pPr>
        <w:pStyle w:val="Body"/>
        <w:spacing w:after="0" w:line="276" w:lineRule="auto"/>
        <w:jc w:val="both"/>
        <w:rPr>
          <w:rFonts w:ascii="Times New Roman" w:cs="Times New Roman" w:hAnsi="Times New Roman" w:eastAsia="Times New Roman"/>
          <w:b w:val="1"/>
          <w:bCs w:val="1"/>
          <w:sz w:val="20"/>
          <w:szCs w:val="20"/>
        </w:rPr>
      </w:pPr>
      <w:r>
        <w:rPr>
          <w:rFonts w:ascii="Times New Roman" w:hAnsi="Times New Roman"/>
          <w:b w:val="1"/>
          <w:bCs w:val="1"/>
          <w:sz w:val="20"/>
          <w:szCs w:val="20"/>
          <w:rtl w:val="0"/>
        </w:rPr>
        <w:t>Cloud Platforms:</w:t>
      </w:r>
    </w:p>
    <w:p>
      <w:pPr>
        <w:pStyle w:val="List Paragraph"/>
        <w:numPr>
          <w:ilvl w:val="0"/>
          <w:numId w:val="4"/>
        </w:numPr>
        <w:bidi w:val="0"/>
        <w:spacing w:after="0" w:line="276"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 xml:space="preserve">Azure: </w:t>
      </w:r>
      <w:r>
        <w:rPr>
          <w:rFonts w:ascii="Times New Roman" w:hAnsi="Times New Roman"/>
          <w:b w:val="0"/>
          <w:bCs w:val="0"/>
          <w:sz w:val="20"/>
          <w:szCs w:val="20"/>
          <w:rtl w:val="0"/>
          <w:lang w:val="en-US"/>
        </w:rPr>
        <w:t>Services like Azure Data Lake, Azure DevOps, Synapse Advanced Analytics, and Azure Databricks</w:t>
      </w:r>
      <w:r>
        <w:rPr>
          <w:rFonts w:ascii="Times New Roman" w:hAnsi="Times New Roman"/>
          <w:b w:val="1"/>
          <w:bCs w:val="1"/>
          <w:sz w:val="20"/>
          <w:szCs w:val="20"/>
          <w:rtl w:val="0"/>
          <w:lang w:val="en-US"/>
        </w:rPr>
        <w:t>.</w:t>
      </w:r>
    </w:p>
    <w:p>
      <w:pPr>
        <w:pStyle w:val="List Paragraph"/>
        <w:numPr>
          <w:ilvl w:val="0"/>
          <w:numId w:val="4"/>
        </w:numPr>
        <w:bidi w:val="0"/>
        <w:spacing w:after="0" w:line="276" w:lineRule="auto"/>
        <w:ind w:right="0"/>
        <w:jc w:val="both"/>
        <w:rPr>
          <w:rFonts w:ascii="Times New Roman" w:hAnsi="Times New Roman"/>
          <w:b w:val="1"/>
          <w:bCs w:val="1"/>
          <w:sz w:val="20"/>
          <w:szCs w:val="20"/>
          <w:rtl w:val="0"/>
          <w:lang w:val="en-US"/>
        </w:rPr>
      </w:pPr>
      <w:r>
        <w:rPr>
          <w:rFonts w:ascii="Times New Roman" w:hAnsi="Times New Roman"/>
          <w:b w:val="1"/>
          <w:bCs w:val="1"/>
          <w:sz w:val="20"/>
          <w:szCs w:val="20"/>
          <w:rtl w:val="0"/>
          <w:lang w:val="en-US"/>
        </w:rPr>
        <w:t xml:space="preserve">Google Cloud Platform (GCP): </w:t>
      </w:r>
      <w:r>
        <w:rPr>
          <w:rFonts w:ascii="Times New Roman" w:hAnsi="Times New Roman"/>
          <w:b w:val="0"/>
          <w:bCs w:val="0"/>
          <w:sz w:val="20"/>
          <w:szCs w:val="20"/>
          <w:rtl w:val="0"/>
          <w:lang w:val="en-US"/>
        </w:rPr>
        <w:t>BigQuery, Cloud Dataflow, and Cloud Storage.</w:t>
      </w:r>
    </w:p>
    <w:p>
      <w:pPr>
        <w:pStyle w:val="List Paragraph"/>
        <w:numPr>
          <w:ilvl w:val="0"/>
          <w:numId w:val="4"/>
        </w:numPr>
        <w:bidi w:val="0"/>
        <w:spacing w:after="0" w:line="276" w:lineRule="auto"/>
        <w:ind w:right="0"/>
        <w:jc w:val="both"/>
        <w:rPr>
          <w:rFonts w:ascii="Times New Roman" w:hAnsi="Times New Roman"/>
          <w:sz w:val="20"/>
          <w:szCs w:val="20"/>
          <w:rtl w:val="0"/>
          <w:lang w:val="en-US"/>
        </w:rPr>
      </w:pPr>
      <w:r>
        <w:rPr>
          <w:rFonts w:ascii="Times New Roman" w:hAnsi="Times New Roman"/>
          <w:b w:val="1"/>
          <w:bCs w:val="1"/>
          <w:sz w:val="20"/>
          <w:szCs w:val="20"/>
          <w:rtl w:val="0"/>
          <w:lang w:val="en-US"/>
        </w:rPr>
        <w:t xml:space="preserve">AWS: </w:t>
      </w:r>
      <w:r>
        <w:rPr>
          <w:rFonts w:ascii="Times New Roman" w:hAnsi="Times New Roman"/>
          <w:sz w:val="20"/>
          <w:szCs w:val="20"/>
          <w:rtl w:val="0"/>
          <w:lang w:val="en-US"/>
        </w:rPr>
        <w:t>Services like S3 (storage), AWS Redshift (data warehousing), Lambda (serverless computing), and EMR(Hadoop/Spark), Glue, RDS.</w:t>
      </w:r>
    </w:p>
    <w:p>
      <w:pPr>
        <w:pStyle w:val="Body"/>
        <w:spacing w:after="0" w:line="276" w:lineRule="auto"/>
        <w:ind w:left="720" w:hanging="720"/>
        <w:jc w:val="both"/>
        <w:rPr>
          <w:rFonts w:ascii="Times New Roman" w:cs="Times New Roman" w:hAnsi="Times New Roman" w:eastAsia="Times New Roman"/>
          <w:sz w:val="20"/>
          <w:szCs w:val="20"/>
        </w:rPr>
      </w:pPr>
      <w:r>
        <w:rPr>
          <w:rFonts w:ascii="Times New Roman" w:hAnsi="Times New Roman"/>
          <w:b w:val="1"/>
          <w:bCs w:val="1"/>
          <w:sz w:val="20"/>
          <w:szCs w:val="20"/>
          <w:rtl w:val="0"/>
          <w:lang w:val="en-US"/>
        </w:rPr>
        <w:t xml:space="preserve">Visualization &amp; ETL tools: </w:t>
      </w:r>
      <w:r>
        <w:rPr>
          <w:rFonts w:ascii="Times New Roman" w:hAnsi="Times New Roman"/>
          <w:sz w:val="20"/>
          <w:szCs w:val="20"/>
          <w:rtl w:val="0"/>
          <w:lang w:val="en-US"/>
        </w:rPr>
        <w:t>Tableau dashboard, PowerBI, Informatica, Talend, PLM, Reporting software tools</w:t>
      </w:r>
    </w:p>
    <w:p>
      <w:pPr>
        <w:pStyle w:val="Body"/>
        <w:spacing w:after="0" w:line="276" w:lineRule="auto"/>
        <w:ind w:left="720" w:hanging="720"/>
        <w:jc w:val="both"/>
        <w:rPr>
          <w:rFonts w:ascii="Times New Roman" w:cs="Times New Roman" w:hAnsi="Times New Roman" w:eastAsia="Times New Roman"/>
          <w:sz w:val="20"/>
          <w:szCs w:val="20"/>
        </w:rPr>
      </w:pPr>
      <w:r>
        <w:rPr>
          <w:rFonts w:ascii="Times New Roman" w:hAnsi="Times New Roman"/>
          <w:b w:val="1"/>
          <w:bCs w:val="1"/>
          <w:sz w:val="20"/>
          <w:szCs w:val="20"/>
          <w:rtl w:val="0"/>
          <w:lang w:val="en-US"/>
        </w:rPr>
        <w:t>Web/Application server:</w:t>
      </w:r>
      <w:r>
        <w:rPr>
          <w:rFonts w:ascii="Times New Roman" w:hAnsi="Times New Roman"/>
          <w:sz w:val="20"/>
          <w:szCs w:val="20"/>
          <w:rtl w:val="0"/>
          <w:lang w:val="en-US"/>
        </w:rPr>
        <w:t xml:space="preserve"> Apache Tomcat, WebLogic, Gradle, GUI, WebSphere, Web Architectures, Custom Web development</w:t>
      </w:r>
    </w:p>
    <w:p>
      <w:pPr>
        <w:pStyle w:val="Body"/>
        <w:spacing w:after="0" w:line="276" w:lineRule="auto"/>
        <w:ind w:left="720" w:hanging="720"/>
        <w:jc w:val="both"/>
        <w:rPr>
          <w:rFonts w:ascii="Times New Roman" w:cs="Times New Roman" w:hAnsi="Times New Roman" w:eastAsia="Times New Roman"/>
          <w:sz w:val="20"/>
          <w:szCs w:val="20"/>
        </w:rPr>
      </w:pPr>
      <w:r>
        <w:rPr>
          <w:rFonts w:ascii="Times New Roman" w:hAnsi="Times New Roman"/>
          <w:b w:val="1"/>
          <w:bCs w:val="1"/>
          <w:sz w:val="20"/>
          <w:szCs w:val="20"/>
          <w:rtl w:val="0"/>
          <w:lang w:val="en-US"/>
        </w:rPr>
        <w:t>Machine Learning Algorithms:</w:t>
      </w:r>
      <w:r>
        <w:rPr>
          <w:rFonts w:ascii="Times New Roman" w:hAnsi="Times New Roman"/>
          <w:sz w:val="20"/>
          <w:szCs w:val="20"/>
          <w:rtl w:val="0"/>
          <w:lang w:val="en-US"/>
        </w:rPr>
        <w:t xml:space="preserve"> Regression, Decision Trees, Natural processing Language, NLP, Artificial Intelligence. </w:t>
      </w:r>
    </w:p>
    <w:p>
      <w:pPr>
        <w:pStyle w:val="Body"/>
        <w:spacing w:after="0" w:line="276" w:lineRule="auto"/>
        <w:ind w:left="720" w:hanging="720"/>
        <w:jc w:val="both"/>
        <w:rPr>
          <w:rFonts w:ascii="Times New Roman" w:cs="Times New Roman" w:hAnsi="Times New Roman" w:eastAsia="Times New Roman"/>
          <w:sz w:val="20"/>
          <w:szCs w:val="20"/>
        </w:rPr>
      </w:pPr>
      <w:r>
        <w:rPr>
          <w:rFonts w:ascii="Times New Roman" w:hAnsi="Times New Roman"/>
          <w:b w:val="1"/>
          <w:bCs w:val="1"/>
          <w:sz w:val="20"/>
          <w:szCs w:val="20"/>
          <w:rtl w:val="0"/>
        </w:rPr>
        <w:t>DevOps &amp; Monitoring</w:t>
      </w:r>
      <w:r>
        <w:rPr>
          <w:rFonts w:ascii="Times New Roman" w:hAnsi="Times New Roman"/>
          <w:sz w:val="20"/>
          <w:szCs w:val="20"/>
          <w:rtl w:val="0"/>
          <w:lang w:val="nl-NL"/>
        </w:rPr>
        <w:t>: Git, Jenkins, Docker, Kubernetes, Terraform, CloudWatch, Datadog</w:t>
      </w:r>
    </w:p>
    <w:p>
      <w:pPr>
        <w:pStyle w:val="Body"/>
        <w:spacing w:after="0" w:line="276" w:lineRule="auto"/>
        <w:ind w:left="720" w:hanging="720"/>
        <w:jc w:val="both"/>
        <w:rPr>
          <w:rFonts w:ascii="Times New Roman" w:cs="Times New Roman" w:hAnsi="Times New Roman" w:eastAsia="Times New Roman"/>
          <w:sz w:val="20"/>
          <w:szCs w:val="20"/>
        </w:rPr>
      </w:pPr>
      <w:r>
        <w:rPr>
          <w:rFonts w:ascii="Times New Roman" w:hAnsi="Times New Roman"/>
          <w:b w:val="1"/>
          <w:bCs w:val="1"/>
          <w:sz w:val="20"/>
          <w:szCs w:val="20"/>
          <w:rtl w:val="0"/>
          <w:lang w:val="en-US"/>
        </w:rPr>
        <w:t>Other Tools</w:t>
      </w:r>
      <w:r>
        <w:rPr>
          <w:rFonts w:ascii="Times New Roman" w:hAnsi="Times New Roman"/>
          <w:sz w:val="20"/>
          <w:szCs w:val="20"/>
          <w:rtl w:val="0"/>
          <w:lang w:val="en-US"/>
        </w:rPr>
        <w:t>: JIRA, ServiceNow, Confluence, Postman</w:t>
      </w:r>
    </w:p>
    <w:p>
      <w:pPr>
        <w:pStyle w:val="Body"/>
        <w:spacing w:after="0" w:line="276" w:lineRule="auto"/>
        <w:jc w:val="both"/>
        <w:rPr>
          <w:rFonts w:ascii="Times New Roman" w:cs="Times New Roman" w:hAnsi="Times New Roman" w:eastAsia="Times New Roman"/>
          <w:sz w:val="20"/>
          <w:szCs w:val="20"/>
        </w:rPr>
      </w:pPr>
      <w:r>
        <w:rPr>
          <w:rFonts w:ascii="Times New Roman" w:hAnsi="Times New Roman"/>
          <w:b w:val="1"/>
          <w:bCs w:val="1"/>
          <w:sz w:val="20"/>
          <w:szCs w:val="20"/>
          <w:rtl w:val="0"/>
          <w:lang w:val="en-US"/>
        </w:rPr>
        <w:t>Version control Systems and Tools:</w:t>
      </w:r>
      <w:r>
        <w:rPr>
          <w:rFonts w:ascii="Times New Roman" w:hAnsi="Times New Roman"/>
          <w:sz w:val="20"/>
          <w:szCs w:val="20"/>
          <w:rtl w:val="0"/>
          <w:lang w:val="en-US"/>
        </w:rPr>
        <w:t xml:space="preserve"> GIT Management, Maven, SBT, SSRS, CBT, GitHub, GitLab, Matplotlib, Seaborn, Control- M , Data Management, Data Architecture, text Mining, Data Visualization, Data cleaning</w:t>
      </w:r>
    </w:p>
    <w:p>
      <w:pPr>
        <w:pStyle w:val="Body"/>
        <w:spacing w:after="0" w:line="276" w:lineRule="auto"/>
        <w:jc w:val="both"/>
        <w:rPr>
          <w:rFonts w:ascii="Times New Roman" w:cs="Times New Roman" w:hAnsi="Times New Roman" w:eastAsia="Times New Roman"/>
          <w:sz w:val="20"/>
          <w:szCs w:val="20"/>
        </w:rPr>
      </w:pPr>
      <w:r>
        <w:rPr>
          <w:rFonts w:ascii="Times New Roman" w:hAnsi="Times New Roman"/>
          <w:b w:val="1"/>
          <w:bCs w:val="1"/>
          <w:sz w:val="20"/>
          <w:szCs w:val="20"/>
          <w:rtl w:val="0"/>
          <w:lang w:val="en-US"/>
        </w:rPr>
        <w:t>Development Methodologies:</w:t>
      </w:r>
      <w:r>
        <w:rPr>
          <w:rFonts w:ascii="Times New Roman" w:hAnsi="Times New Roman"/>
          <w:sz w:val="20"/>
          <w:szCs w:val="20"/>
          <w:rtl w:val="0"/>
          <w:lang w:val="it-IT"/>
        </w:rPr>
        <w:t xml:space="preserve"> Agile, Scrum, Waterfall, V model, Spiral, UML</w:t>
      </w:r>
    </w:p>
    <w:p>
      <w:pPr>
        <w:pStyle w:val="Body"/>
        <w:spacing w:after="0" w:line="276" w:lineRule="auto"/>
        <w:jc w:val="both"/>
        <w:rPr>
          <w:rFonts w:ascii="Times New Roman" w:cs="Times New Roman" w:hAnsi="Times New Roman" w:eastAsia="Times New Roman"/>
          <w:sz w:val="20"/>
          <w:szCs w:val="20"/>
        </w:rPr>
      </w:pPr>
      <w:r>
        <w:rPr>
          <w:rFonts w:ascii="Times New Roman" w:hAnsi="Times New Roman"/>
          <w:b w:val="1"/>
          <w:bCs w:val="1"/>
          <w:sz w:val="20"/>
          <w:szCs w:val="20"/>
          <w:rtl w:val="0"/>
          <w:lang w:val="fr-FR"/>
        </w:rPr>
        <w:t>Orchestration</w:t>
      </w:r>
      <w:r>
        <w:rPr>
          <w:rFonts w:ascii="Times New Roman" w:hAnsi="Times New Roman"/>
          <w:sz w:val="20"/>
          <w:szCs w:val="20"/>
          <w:rtl w:val="0"/>
          <w:lang w:val="nl-NL"/>
        </w:rPr>
        <w:t>: Apache Airflow, Oozie, Azure Data Factory</w:t>
      </w:r>
    </w:p>
    <w:p>
      <w:pPr>
        <w:pStyle w:val="Body"/>
        <w:spacing w:after="0" w:line="240" w:lineRule="auto"/>
        <w:jc w:val="both"/>
        <w:rPr>
          <w:rFonts w:ascii="Times New Roman" w:cs="Times New Roman" w:hAnsi="Times New Roman" w:eastAsia="Times New Roman"/>
          <w:sz w:val="20"/>
          <w:szCs w:val="20"/>
        </w:rPr>
      </w:pPr>
      <w:bookmarkEnd w:id="0"/>
    </w:p>
    <w:p>
      <w:pPr>
        <w:pStyle w:val="Body"/>
        <w:shd w:val="clear" w:color="auto" w:fill="f2f2f2"/>
        <w:spacing w:before="120" w:after="0" w:line="320" w:lineRule="atLeast"/>
        <w:jc w:val="center"/>
        <w:rPr>
          <w:rFonts w:ascii="Times New Roman" w:cs="Times New Roman" w:hAnsi="Times New Roman" w:eastAsia="Times New Roman"/>
          <w:b w:val="1"/>
          <w:bCs w:val="1"/>
          <w:sz w:val="28"/>
          <w:szCs w:val="28"/>
          <w:u w:val="thick"/>
        </w:rPr>
      </w:pPr>
      <w:r>
        <w:rPr>
          <w:rFonts w:ascii="Times New Roman" w:hAnsi="Times New Roman"/>
          <w:b w:val="1"/>
          <w:bCs w:val="1"/>
          <w:sz w:val="28"/>
          <w:szCs w:val="28"/>
          <w:u w:val="thick"/>
          <w:rtl w:val="0"/>
          <w:lang w:val="de-DE"/>
        </w:rPr>
        <w:t>WORK EXPERIENCE</w:t>
      </w:r>
    </w:p>
    <w:p>
      <w:pPr>
        <w:pStyle w:val="Body"/>
        <w:spacing w:before="120" w:after="0" w:line="320" w:lineRule="atLeast"/>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nl-NL"/>
        </w:rPr>
        <w:t xml:space="preserve">Data Engineer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 xml:space="preserve">Texas Health Resources, TX, USA                          </w:t>
        <w:tab/>
        <w:tab/>
        <w:t xml:space="preserve">     </w:t>
        <w:tab/>
        <w:t xml:space="preserve">May 2024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it-IT"/>
        </w:rPr>
        <w:t>Present</w:t>
      </w:r>
    </w:p>
    <w:p>
      <w:pPr>
        <w:pStyle w:val="Body"/>
        <w:spacing w:after="0" w:line="320" w:lineRule="atLeast"/>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Key Responsibilities: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Built and maintained scalable data pipelines on Azure using Data Factory and Azure Synapse, integrating structured and semi-structured data across clinical and operational systems.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Designed and orchestrated data ingestion from Azure Blob Storage and on-prem sources using ADF pipelines with custom transformations in Data Flows. Developed and maintained Spark-based ETL jobs in Azure Databricks, including batch and streaming solutions using structured streaming from Event Hubs.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Created notebooks to process data from ADLS Gen2 into curated layers with Delta Lake, improved query performance by 35% for analytics use cases.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Integrated Azure Monitor and Log Analytics to track data pipeline reliability, latency, failure diagnostics with alerting in real-time.</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Implemented RBAC and Key Vaults for secure credential handling and governance policies across the data engineering landscape.</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Migrated legacy SSIS-based workflows to modern ADF pipelines with integration runtime optimization, improved reliability by 40%.</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Worked with Azure Functions and Logic Apps to automate operational alerts, monitoring on data anomalies and pipeline thresholds.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Built interactive dashboards using Power BI that visualized key KPIs like patient metrics, appointment scheduling, claims processing.</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Developed unit test scripts and automated validation of ETL outputs using PyTest and pytest-datadir frameworks.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Collaborated cross-functionally with Data Scientists, Analysts on healthcare reporting needs using Cosmos DB, Synapse views.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Developed reusable, modularized code patterns for all ingestion and transformation pipelines using Python and PySpark.</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Worked on metadata management using Purview and implemented data lineage tracking for regulatory compliance.</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Managed compute resources and clusters in Azure Databricks, fine-tuned jobs for auto-scaling, and cost-efficient processing.</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Performed bulk data migration from SQL Server to Azure SQL DB using Polybase and parallel copy techniques.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Defined partitioning and indexing strategies on Synapse tables to improve dashboard responsiveness and drill-through capabilities.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Set up CI/CD pipelines using Azure DevOps for pipeline versioning and deployment to multiple environments.</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Created documentation, diagrams, and SOPs for data ingestion, governance, and maintenance processes using Confluence and Visio.</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Reviewed code via pull requests and contributed to internal Azure Data Engineering best practices repository.</w:t>
      </w:r>
    </w:p>
    <w:p>
      <w:pPr>
        <w:pStyle w:val="List Paragraph"/>
        <w:numPr>
          <w:ilvl w:val="0"/>
          <w:numId w:val="5"/>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Trained junior developers and analysts on Azure architecture, data flow logic, and pipeline debugging strategies.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Reduced average processing time of reporting data pipelines by over 25% by redesigning batch frequency and deduplication logic.</w:t>
      </w:r>
    </w:p>
    <w:p>
      <w:pPr>
        <w:pStyle w:val="Body"/>
        <w:spacing w:before="120" w:after="0" w:line="240"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nl-NL"/>
        </w:rPr>
        <w:t>Data Engineer - Accenture, India</w:t>
        <w:tab/>
        <w:tab/>
        <w:tab/>
        <w:tab/>
        <w:tab/>
        <w:tab/>
        <w:tab/>
        <w:tab/>
        <w:t xml:space="preserve">   </w:t>
      </w:r>
      <w:r>
        <w:rPr>
          <w:rFonts w:ascii="Times New Roman" w:hAnsi="Times New Roman"/>
          <w:b w:val="1"/>
          <w:bCs w:val="1"/>
          <w:sz w:val="24"/>
          <w:szCs w:val="24"/>
          <w:rtl w:val="0"/>
          <w:lang w:val="en-US"/>
        </w:rPr>
        <w:t>Jan</w:t>
      </w:r>
      <w:r>
        <w:rPr>
          <w:rFonts w:ascii="Times New Roman" w:hAnsi="Times New Roman"/>
          <w:b w:val="1"/>
          <w:bCs w:val="1"/>
          <w:sz w:val="24"/>
          <w:szCs w:val="24"/>
          <w:rtl w:val="0"/>
        </w:rPr>
        <w:t xml:space="preserve"> 2020 - July 2023</w:t>
      </w:r>
    </w:p>
    <w:p>
      <w:pPr>
        <w:pStyle w:val="Body"/>
        <w:spacing w:after="0" w:line="240"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Key Responsibilities: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Designed, implemented, and maintained enterprise-level data pipelines on AWS using EMR, Glue, Lambda, and Redshift for risk, fraud, and financial reporting.</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Developed PySpark scripts for batch ingestion, transformation, and aggregation of 10+ TB daily data from core banking systems.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Built ETL pipelines to process CDC data using Kafka and Spark Streaming, integrating with downstream Redshift and S3 layers.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Ingested structured, semi-structured data from Oracle, JSON APIs, flat files using AWS Glue, loaded curated data into S3 Data Lake.</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Implemented partitioning, bucketing, file format optimization (Parquet, ORC) in Athena, Redshift Spectrum to reduce query by 50%.</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Created Lambda functions in Python for real-time alerting and anomaly detection on fraudulent transactions with DynamoDB logs.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Designed security layer using IAM roles, KMS encryption, and CloudTrail logs to ensure audit-ready pipeline implementations.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Built custom Glue workflows with triggers and checkpoints to manage job dependencies and failures using SQS for retry mechanisms.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Automated schema evolution, metadata crawling using Glue Crawlers integrated with AWS Glue Catalog for unified schema registry.</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Managed Redshift schema design including sort keys, distribution strategies, and SCD Type 2 logic for fact/dim tables.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Utilized AWS CloudFormation to provision EMR clusters, associated VPC, security groups, IAM roles in a versioned IaC approach.</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Performed cost optimization and job runtime tuning using EMR auto-scaling policies and Spot Instance configurations.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Developed end-to-end CI/CD pipelines using Jenkins and Git for ETL code with automated unit and integration tests.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Used SageMaker for model deployment in a fraud detection use case, integrating model inference in downstream pipelines.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Generated executive reports and visualizations via Tableau and Redshift queries for treasury and finance teams.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Collaborated with security teams to implement network-level controls and encryption-at-rest using AWS Config and GuardDuty.</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Designed fault-tolerant ETL architectures with checkpointing and retries using Apache Airflow and Step Functions.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Supported production releases and data refresh schedules, ensuring SLAs were met for critical financial data assets.</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Created a centralized knowledge base and ETL framework templates to onboard new data sources and developers faster.</w:t>
      </w:r>
    </w:p>
    <w:p>
      <w:pPr>
        <w:pStyle w:val="List Paragraph"/>
        <w:numPr>
          <w:ilvl w:val="0"/>
          <w:numId w:val="7"/>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Worked closely with BAs and compliance teams on GDPR and audit report generation workflows.</w:t>
      </w:r>
    </w:p>
    <w:p>
      <w:pPr>
        <w:pStyle w:val="List Paragraph"/>
        <w:numPr>
          <w:ilvl w:val="0"/>
          <w:numId w:val="9"/>
        </w:numPr>
        <w:bidi w:val="0"/>
        <w:spacing w:after="0" w:line="276" w:lineRule="auto"/>
        <w:ind w:right="0"/>
        <w:jc w:val="both"/>
        <w:rPr>
          <w:rFonts w:ascii="Times New Roman" w:hAnsi="Times New Roman"/>
          <w:sz w:val="20"/>
          <w:szCs w:val="20"/>
          <w:rtl w:val="0"/>
          <w:lang w:val="en-US"/>
        </w:rPr>
      </w:pPr>
      <w:r>
        <w:rPr>
          <w:rFonts w:ascii="Times New Roman" w:hAnsi="Times New Roman"/>
          <w:sz w:val="20"/>
          <w:szCs w:val="20"/>
          <w:rtl w:val="0"/>
          <w:lang w:val="en-US"/>
        </w:rPr>
        <w:t>Developed scripts for load testing and synthetic data generation to validate scaling limits of Redshift clusters.</w:t>
      </w:r>
    </w:p>
    <w:p>
      <w:pPr>
        <w:pStyle w:val="Body"/>
        <w:shd w:val="clear" w:color="auto" w:fill="f2f2f2"/>
        <w:spacing w:before="120" w:after="0" w:line="240" w:lineRule="auto"/>
        <w:jc w:val="center"/>
        <w:rPr>
          <w:rFonts w:ascii="Times New Roman" w:cs="Times New Roman" w:hAnsi="Times New Roman" w:eastAsia="Times New Roman"/>
          <w:b w:val="1"/>
          <w:bCs w:val="1"/>
          <w:sz w:val="28"/>
          <w:szCs w:val="28"/>
          <w:u w:val="thick"/>
        </w:rPr>
      </w:pPr>
      <w:r>
        <w:rPr>
          <w:rFonts w:ascii="Times New Roman" w:hAnsi="Times New Roman"/>
          <w:b w:val="1"/>
          <w:bCs w:val="1"/>
          <w:sz w:val="28"/>
          <w:szCs w:val="28"/>
          <w:u w:val="thick"/>
          <w:rtl w:val="0"/>
          <w:lang w:val="de-DE"/>
        </w:rPr>
        <w:t>EDUCATION</w:t>
      </w:r>
    </w:p>
    <w:p>
      <w:pPr>
        <w:pStyle w:val="Body"/>
        <w:spacing w:after="0" w:line="240" w:lineRule="auto"/>
        <w:jc w:val="both"/>
        <w:rPr>
          <w:rFonts w:ascii="Times New Roman" w:cs="Times New Roman" w:hAnsi="Times New Roman" w:eastAsia="Times New Roman"/>
          <w:sz w:val="20"/>
          <w:szCs w:val="20"/>
        </w:rPr>
      </w:pPr>
      <w:r>
        <w:rPr>
          <w:rFonts w:ascii="Times New Roman" w:hAnsi="Times New Roman"/>
          <w:sz w:val="20"/>
          <w:szCs w:val="20"/>
          <w:rtl w:val="0"/>
          <w:lang w:val="en-US"/>
        </w:rPr>
        <w:t>University of North Texas</w:t>
      </w:r>
      <w:r>
        <w:rPr>
          <w:rFonts w:ascii="Times New Roman" w:hAnsi="Times New Roman"/>
          <w:sz w:val="20"/>
          <w:szCs w:val="20"/>
          <w:rtl w:val="0"/>
          <w:lang w:val="en-US"/>
        </w:rPr>
        <w:t>- Denton, TX</w:t>
      </w:r>
    </w:p>
    <w:p>
      <w:pPr>
        <w:pStyle w:val="List Paragraph"/>
        <w:numPr>
          <w:ilvl w:val="0"/>
          <w:numId w:val="11"/>
        </w:numPr>
        <w:bidi w:val="0"/>
        <w:spacing w:after="0" w:line="240" w:lineRule="auto"/>
        <w:ind w:right="0"/>
        <w:jc w:val="both"/>
        <w:rPr>
          <w:rFonts w:ascii="Times New Roman" w:hAnsi="Times New Roman"/>
          <w:sz w:val="20"/>
          <w:szCs w:val="20"/>
          <w:rtl w:val="0"/>
          <w:lang w:val="en-US"/>
        </w:rPr>
      </w:pPr>
      <w:r>
        <w:rPr>
          <w:rFonts w:ascii="Times New Roman" w:hAnsi="Times New Roman"/>
          <w:sz w:val="20"/>
          <w:szCs w:val="20"/>
          <w:rtl w:val="0"/>
          <w:lang w:val="en-US"/>
        </w:rPr>
        <w:t>Masters in Computer Science</w:t>
      </w:r>
    </w:p>
    <w:p>
      <w:pPr>
        <w:pStyle w:val="Body"/>
        <w:shd w:val="clear" w:color="auto" w:fill="f2f2f2"/>
        <w:spacing w:before="120" w:after="0" w:line="240" w:lineRule="auto"/>
        <w:jc w:val="center"/>
        <w:rPr>
          <w:rFonts w:ascii="Times New Roman" w:cs="Times New Roman" w:hAnsi="Times New Roman" w:eastAsia="Times New Roman"/>
          <w:b w:val="1"/>
          <w:bCs w:val="1"/>
          <w:sz w:val="28"/>
          <w:szCs w:val="28"/>
          <w:u w:val="thick"/>
        </w:rPr>
      </w:pPr>
      <w:r>
        <w:rPr>
          <w:rFonts w:ascii="Times New Roman" w:hAnsi="Times New Roman"/>
          <w:b w:val="1"/>
          <w:bCs w:val="1"/>
          <w:sz w:val="24"/>
          <w:szCs w:val="24"/>
          <w:u w:val="thick"/>
          <w:rtl w:val="0"/>
          <w:lang w:val="de-DE"/>
        </w:rPr>
        <w:t>CERTIFICATIONS</w:t>
      </w:r>
    </w:p>
    <w:p>
      <w:pPr>
        <w:pStyle w:val="List Paragraph"/>
        <w:numPr>
          <w:ilvl w:val="0"/>
          <w:numId w:val="12"/>
        </w:numPr>
        <w:bidi w:val="0"/>
        <w:spacing w:after="0" w:line="240" w:lineRule="auto"/>
        <w:ind w:right="0"/>
        <w:jc w:val="left"/>
        <w:rPr>
          <w:rFonts w:ascii="Times New Roman" w:hAnsi="Times New Roman"/>
          <w:sz w:val="20"/>
          <w:szCs w:val="20"/>
          <w:rtl w:val="0"/>
          <w:lang w:val="en-US"/>
        </w:rPr>
      </w:pPr>
      <w:r>
        <w:rPr>
          <w:rFonts w:ascii="Times New Roman" w:hAnsi="Times New Roman"/>
          <w:sz w:val="20"/>
          <w:szCs w:val="20"/>
          <w:rtl w:val="0"/>
          <w:lang w:val="en-US"/>
        </w:rPr>
        <w:t xml:space="preserve">AWS Certified Data Analytics </w:t>
      </w:r>
      <w:r>
        <w:rPr>
          <w:rFonts w:ascii="Times New Roman" w:hAnsi="Times New Roman" w:hint="default"/>
          <w:sz w:val="20"/>
          <w:szCs w:val="20"/>
          <w:rtl w:val="0"/>
          <w:lang w:val="en-US"/>
        </w:rPr>
        <w:t xml:space="preserve">– </w:t>
      </w:r>
      <w:r>
        <w:rPr>
          <w:rFonts w:ascii="Times New Roman" w:hAnsi="Times New Roman"/>
          <w:sz w:val="20"/>
          <w:szCs w:val="20"/>
          <w:rtl w:val="0"/>
          <w:lang w:val="en-US"/>
        </w:rPr>
        <w:t>Specialty</w:t>
      </w:r>
    </w:p>
    <w:p>
      <w:pPr>
        <w:pStyle w:val="List Paragraph"/>
        <w:numPr>
          <w:ilvl w:val="0"/>
          <w:numId w:val="12"/>
        </w:numPr>
        <w:bidi w:val="0"/>
        <w:spacing w:after="0" w:line="240" w:lineRule="auto"/>
        <w:ind w:right="0"/>
        <w:jc w:val="left"/>
        <w:rPr>
          <w:rFonts w:ascii="Times New Roman" w:hAnsi="Times New Roman"/>
          <w:sz w:val="20"/>
          <w:szCs w:val="20"/>
          <w:rtl w:val="0"/>
          <w:lang w:val="en-US"/>
        </w:rPr>
      </w:pPr>
      <w:r>
        <w:rPr>
          <w:rFonts w:ascii="Times New Roman" w:hAnsi="Times New Roman"/>
          <w:sz w:val="20"/>
          <w:szCs w:val="20"/>
          <w:rtl w:val="0"/>
          <w:lang w:val="en-US"/>
        </w:rPr>
        <w:t>Microsoft Certified: Azure Data Engineer Associate</w:t>
      </w:r>
    </w:p>
    <w:p>
      <w:pPr>
        <w:pStyle w:val="List Paragraph"/>
        <w:numPr>
          <w:ilvl w:val="0"/>
          <w:numId w:val="12"/>
        </w:numPr>
        <w:bidi w:val="0"/>
        <w:spacing w:after="0" w:line="240" w:lineRule="auto"/>
        <w:ind w:right="0"/>
        <w:jc w:val="left"/>
        <w:rPr>
          <w:rFonts w:ascii="Times New Roman" w:hAnsi="Times New Roman"/>
          <w:sz w:val="20"/>
          <w:szCs w:val="20"/>
          <w:rtl w:val="0"/>
          <w:lang w:val="en-US"/>
        </w:rPr>
      </w:pPr>
      <w:r>
        <w:rPr>
          <w:rFonts w:ascii="Times New Roman" w:hAnsi="Times New Roman"/>
          <w:sz w:val="20"/>
          <w:szCs w:val="20"/>
          <w:rtl w:val="0"/>
          <w:lang w:val="en-US"/>
        </w:rPr>
        <w:t xml:space="preserve">Databricks Certified Data Engineer </w:t>
      </w:r>
      <w:r>
        <w:rPr>
          <w:rFonts w:ascii="Times New Roman" w:hAnsi="Times New Roman" w:hint="default"/>
          <w:sz w:val="20"/>
          <w:szCs w:val="20"/>
          <w:rtl w:val="0"/>
          <w:lang w:val="en-US"/>
        </w:rPr>
        <w:t xml:space="preserve">– </w:t>
      </w:r>
      <w:r>
        <w:rPr>
          <w:rFonts w:ascii="Times New Roman" w:hAnsi="Times New Roman"/>
          <w:sz w:val="20"/>
          <w:szCs w:val="20"/>
          <w:rtl w:val="0"/>
          <w:lang w:val="en-US"/>
        </w:rPr>
        <w:t>Associate</w:t>
      </w:r>
    </w:p>
    <w:sectPr>
      <w:headerReference w:type="default" r:id="rId9"/>
      <w:footerReference w:type="default" r:id="rId10"/>
      <w:pgSz w:w="11900" w:h="16840" w:orient="portrait"/>
      <w:pgMar w:top="573" w:right="454" w:bottom="454" w:left="45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72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tabs>
          <w:tab w:val="left" w:pos="72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5"/>
  </w:num>
  <w:num w:numId="7">
    <w:abstractNumId w:val="4"/>
  </w:num>
  <w:num w:numId="8">
    <w:abstractNumId w:val="7"/>
  </w:num>
  <w:num w:numId="9">
    <w:abstractNumId w:val="6"/>
  </w:num>
  <w:num w:numId="10">
    <w:abstractNumId w:val="9"/>
  </w:num>
  <w:num w:numId="11">
    <w:abstractNumId w:val="8"/>
  </w:num>
  <w:num w:numId="12">
    <w:abstractNumId w:val="6"/>
    <w:lvlOverride w:ilvl="0">
      <w:lvl w:ilvl="0">
        <w:start w:val="1"/>
        <w:numFmt w:val="bullet"/>
        <w:suff w:val="tab"/>
        <w:lvlText w:val="·"/>
        <w:lvlJc w:val="left"/>
        <w:pPr>
          <w:tabs>
            <w:tab w:val="left" w:pos="4052"/>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20"/>
            <w:tab w:val="left" w:pos="4052"/>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4052"/>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4052"/>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4052"/>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4052"/>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4052"/>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4052"/>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4052"/>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6"/>
      </w:numPr>
    </w:pPr>
  </w:style>
  <w:style w:type="numbering" w:styleId="Imported Style 4">
    <w:name w:val="Imported Style 4"/>
    <w:pPr>
      <w:numPr>
        <w:numId w:val="8"/>
      </w:numPr>
    </w:pPr>
  </w:style>
  <w:style w:type="numbering" w:styleId="Imported Style 5">
    <w:name w:val="Imported Style 5"/>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