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o2jk4pmle5y" w:id="0"/>
      <w:bookmarkEnd w:id="0"/>
      <w:r w:rsidDel="00000000" w:rsidR="00000000" w:rsidRPr="00000000">
        <w:rPr>
          <w:rtl w:val="0"/>
        </w:rPr>
        <w:t xml:space="preserve">Concerns regarding translation solution: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5721d4shx5" w:id="1"/>
      <w:bookmarkEnd w:id="1"/>
      <w:r w:rsidDel="00000000" w:rsidR="00000000" w:rsidRPr="00000000">
        <w:rPr>
          <w:rtl w:val="0"/>
        </w:rPr>
        <w:t xml:space="preserve">AI reliability (hallucinations/confabulations)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 clarification: Our solution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 generalized conversational model.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model institutes a number of checks and validations to maintain contextual, syntactical, legal, and ethical integrity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CROSS-VALIDATION: There are two models in the CasaLingua architecture, each performing their own tasks as well as the ability to ‘sanity-check’ the outputs of the other.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 conjunction with this are comprehensive auditing elements, Human-in-the-loop observability and correction, and adherence to ethical and bias concerns through the use of proven guardrails and published guidelines.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LEGAL: The model is trained on a corpus of language defined by and specific to each jurisdiction being served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Comprehensive human readable auditing of every input/output to the pipeline.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corpus of language can easily be adapted to fit the inevitable changes in the legal landscapes that occur.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HALLUCINATIONS/CONFABULATIONS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GPT-type models seek to confidently answer questions by offering up the most likely words or phrases applicable to a question.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Our model does not implement a pipeline allowing for ‘best-guess’ or ‘likely’ answers to questions. The model performs accessible translation services within a fixed-scope subject and does not scrape unvetted sources of data.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an interaction fails in some way, the reason for this is clearly audited and can be fielded and corrected by “Human-in-the-loop”.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Corrections to failures are reincorporated into the corpus of data the models base their knowledge upon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1mxxp66g6wyn" w:id="2"/>
      <w:bookmarkEnd w:id="2"/>
      <w:r w:rsidDel="00000000" w:rsidR="00000000" w:rsidRPr="00000000">
        <w:rPr>
          <w:rtl w:val="0"/>
        </w:rPr>
        <w:t xml:space="preserve">Hardware/Platform Requirements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In-Use API Computational Cost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ignificantly lower than training phase (See below)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reasonable estimates indicate API computational and space requirements to the existing Bloom Housing infrastructure would be approximately 10x current, non-AI module, operations.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provide accurate usage metrics when we have more information on currently used Bloom Housing platform/infrastructure.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 TRAINING PHASE REQUIREMENTS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 phase is a one time process for a defined corpus of data and will be done on developer hardware rather than deployed platform. Below are some example requirements for the </w:t>
      </w: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 phase of each model listed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5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155"/>
        <w:gridCol w:w="3720"/>
        <w:gridCol w:w="3855"/>
        <w:gridCol w:w="4635"/>
        <w:tblGridChange w:id="0">
          <w:tblGrid>
            <w:gridCol w:w="3165"/>
            <w:gridCol w:w="1155"/>
            <w:gridCol w:w="3720"/>
            <w:gridCol w:w="3855"/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mirhvdavd4md" w:id="3"/>
            <w:bookmarkEnd w:id="3"/>
            <w:r w:rsidDel="00000000" w:rsidR="00000000" w:rsidRPr="00000000">
              <w:rPr>
                <w:i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(Parameters, 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dqqzkb82riir" w:id="4"/>
            <w:bookmarkEnd w:id="4"/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s8h47qn7xfi8" w:id="5"/>
            <w:bookmarkEnd w:id="5"/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95irl5jgfc3h" w:id="6"/>
            <w:bookmarkEnd w:id="6"/>
            <w:r w:rsidDel="00000000" w:rsidR="00000000" w:rsidRPr="00000000">
              <w:rPr>
                <w:rtl w:val="0"/>
              </w:rPr>
              <w:t xml:space="preserve">Cons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weujogmreont" w:id="7"/>
            <w:bookmarkEnd w:id="7"/>
            <w:r w:rsidDel="00000000" w:rsidR="00000000" w:rsidRPr="00000000">
              <w:rPr>
                <w:rtl w:val="0"/>
              </w:rPr>
              <w:t xml:space="preserve">Deployment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LLaMA2</w:t>
            </w:r>
            <w:r w:rsidDel="00000000" w:rsidR="00000000" w:rsidRPr="00000000">
              <w:rPr>
                <w:rtl w:val="0"/>
              </w:rPr>
              <w:t xml:space="preserve"> (13B)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performance, open weights, best for legal text w/ fine-tuning.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Needs a strong GPU (or Jetson + quantization)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run on local server with GGML/GGUF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Mistral</w:t>
            </w:r>
            <w:r w:rsidDel="00000000" w:rsidR="00000000" w:rsidRPr="00000000">
              <w:rPr>
                <w:rtl w:val="0"/>
              </w:rPr>
              <w:t xml:space="preserve"> (7B)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Lightweight, fast, good at summarization and simplification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Slightly less coherent than GPT-4 for complex text passages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Ideal balance for Jetson / edge device usage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Mixtral</w:t>
            </w:r>
            <w:r w:rsidDel="00000000" w:rsidR="00000000" w:rsidRPr="00000000">
              <w:rPr>
                <w:rtl w:val="0"/>
              </w:rPr>
              <w:t xml:space="preserve"> (8x7B [MoE])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Top-tier reasoning with modular routing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Large memory footprint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 for server setups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Phi-2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i w:val="1"/>
                <w:rtl w:val="0"/>
              </w:rPr>
              <w:t xml:space="preserve">TinyLlama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 8GB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run on Jetson Nano appliance with quantization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Needs extensive prompt engineering and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Suitable for low-resource devices</w:t>
            </w:r>
          </w:p>
        </w:tc>
      </w:tr>
    </w:tbl>
    <w:p w:rsidR="00000000" w:rsidDel="00000000" w:rsidP="00000000" w:rsidRDefault="00000000" w:rsidRPr="00000000" w14:paraId="00000035">
      <w:pPr>
        <w:pStyle w:val="Subtitle"/>
        <w:rPr>
          <w:b w:val="1"/>
        </w:rPr>
      </w:pPr>
      <w:bookmarkStart w:colFirst="0" w:colLast="0" w:name="_q6qt0ltm5qjp" w:id="8"/>
      <w:bookmarkEnd w:id="8"/>
      <w:r w:rsidDel="00000000" w:rsidR="00000000" w:rsidRPr="00000000">
        <w:rPr>
          <w:rtl w:val="0"/>
        </w:rPr>
      </w:r>
    </w:p>
    <w:tbl>
      <w:tblPr>
        <w:tblStyle w:val="Table2"/>
        <w:tblW w:w="16890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2010"/>
        <w:gridCol w:w="2790"/>
        <w:gridCol w:w="3210"/>
        <w:gridCol w:w="3285"/>
        <w:gridCol w:w="3090"/>
        <w:tblGridChange w:id="0">
          <w:tblGrid>
            <w:gridCol w:w="2505"/>
            <w:gridCol w:w="2010"/>
            <w:gridCol w:w="2790"/>
            <w:gridCol w:w="3210"/>
            <w:gridCol w:w="3285"/>
            <w:gridCol w:w="3090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Model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Parameters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GPU_RAM_Needed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GPU_Hours_1_Epoch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GPU_Hours_2_Epochs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Estimated_Cost_USD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TinyLlama (1.1B)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1.1B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12–16 GB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6–10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12–20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$24–40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Mistral-7B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7B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24–48 GB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35–60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70–120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$140–240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Mixtral (12.9B)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12.9B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48–80 GB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70–100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140–200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$280–400</w:t>
            </w:r>
          </w:p>
        </w:tc>
      </w:tr>
    </w:tbl>
    <w:p w:rsidR="00000000" w:rsidDel="00000000" w:rsidP="00000000" w:rsidRDefault="00000000" w:rsidRPr="00000000" w14:paraId="0000004E">
      <w:pPr>
        <w:pStyle w:val="Subtitle"/>
        <w:rPr/>
      </w:pPr>
      <w:bookmarkStart w:colFirst="0" w:colLast="0" w:name="_db7hdh49ol6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Subtitle"/>
        <w:rPr/>
      </w:pPr>
      <w:bookmarkStart w:colFirst="0" w:colLast="0" w:name="_3mm8yclcj8ti" w:id="10"/>
      <w:bookmarkEnd w:id="10"/>
      <w:r w:rsidDel="00000000" w:rsidR="00000000" w:rsidRPr="00000000">
        <w:rPr>
          <w:b w:val="1"/>
          <w:u w:val="single"/>
          <w:rtl w:val="0"/>
        </w:rPr>
        <w:t xml:space="preserve">Deployment Utilities:</w:t>
      </w:r>
      <w:r w:rsidDel="00000000" w:rsidR="00000000" w:rsidRPr="00000000">
        <w:rPr>
          <w:rtl w:val="0"/>
        </w:rPr>
        <w:br w:type="textWrapping"/>
        <w:t xml:space="preserve">Use GGUF or llama.cpp or Ollama to containerize and deploy the selected model offline.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 Reliability/Affordability over sub-contracted translators/legal aides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