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commentRangeStart w:id="132"/>
      <w:commentRangeStart w:id="3"/>
      <w:pPr>
        <w:rPr>
          <w:rFonts w:cs="Times New Roman"/>
        </w:rPr>
      </w:pPr>
      <w:r>
        <w:rPr>
          <w:b w:val="0"/>
        </w:rPr>
        <w:t xml:space="preserve">Pacific herring (</w:t>
      </w:r>
      <w:r>
        <w:rPr>
          <w:b w:val="0"/>
          <w:i/>
        </w:rPr>
        <w:t xml:space="preserve">Clupea pallasii</w:t>
      </w:r>
      <w:r>
        <w:rPr>
          <w:b w:val="0"/>
        </w:rPr>
        <w:t xml:space="preserve">) spawning is one of the largest recurrent food pulses on this coast. Adults crowd into shallow water in late winter </w:t>
      </w:r>
      <w:r>
        <w:rPr>
          <w:b w:val="0"/>
        </w:rPr>
        <w:t xml:space="preserve">and </w:t>
      </w:r>
      <w:r>
        <w:rPr>
          <w:b w:val="0"/>
        </w:rPr>
        <w:t xml:space="preserve">early spring and attach adhesive eggs onto marine vegetation in the intertidal and shallow subtidal (Haegele and Schweigert 1985; Dingwall et al. 2026). Spawning at </w:t>
      </w:r>
      <w:r>
        <w:rPr>
          <w:b w:val="0"/>
        </w:rPr>
        <w:t xml:space="preserve">any </w:t>
      </w:r>
      <w:r>
        <w:rPr>
          <w:b w:val="0"/>
        </w:rPr>
        <w:t xml:space="preserve">one shoreline can pass </w:t>
      </w:r>
      <w:r>
        <w:rPr>
          <w:b w:val="0"/>
        </w:rPr>
        <w:t xml:space="preserve">quickly, and on </w:t>
      </w:r>
      <w:r>
        <w:rPr>
          <w:b w:val="0"/>
        </w:rPr>
        <w:t xml:space="preserve">the day of </w:t>
      </w:r>
      <w:r>
        <w:rPr>
          <w:b w:val="0"/>
        </w:rPr>
        <w:t xml:space="preserve">spawn </w:t>
      </w:r>
      <w:r>
        <w:rPr>
          <w:b w:val="0"/>
        </w:rPr>
        <w:t xml:space="preserve">the fish are vulnerable and very close to shore, </w:t>
      </w:r>
      <w:r>
        <w:rPr>
          <w:b w:val="0"/>
        </w:rPr>
        <w:t xml:space="preserve">with </w:t>
      </w:r>
      <w:r>
        <w:rPr>
          <w:b w:val="0"/>
        </w:rPr>
        <w:t xml:space="preserve">some </w:t>
      </w:r>
      <w:r>
        <w:rPr>
          <w:b w:val="0"/>
        </w:rPr>
        <w:t xml:space="preserve">left </w:t>
      </w:r>
      <w:r>
        <w:rPr>
          <w:b w:val="0"/>
        </w:rPr>
        <w:t xml:space="preserve">stranded as the tide recedes. The eggs </w:t>
      </w:r>
      <w:r>
        <w:rPr>
          <w:b w:val="0"/>
        </w:rPr>
        <w:t xml:space="preserve">then </w:t>
      </w:r>
      <w:r>
        <w:rPr>
          <w:b w:val="0"/>
        </w:rPr>
        <w:t xml:space="preserve">remain on marine vegetation for around two weeks before hatching or washing </w:t>
      </w:r>
      <w:r>
        <w:rPr>
          <w:b w:val="0"/>
        </w:rPr>
        <w:t xml:space="preserve">away. Although the same general regions are used again from year to year, the exact shoreline, extent and date shift among years (Hay and Kronlund 1987; Hay et al. 2009; Rooper et al. 2024), so the pulse is predictable at the scale of a coastal region but much 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commentRangeEnd w:id="3"/>
      <w:r>
        <w:rPr>
          <w:b w:val="0"/>
        </w:rPr>
        <w:commentReference w:id="3"/>
      </w:r>
      <w:commentRangeEnd w:id="132"/>
      <w:r>
        <w:rPr>
          <w:b w:val="0"/>
        </w:rPr>
        <w:commentReference w:id="132"/>
      </w:r>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rPr>
        <w:t xml:space="preserve">Melanitta perspicillata</w:t>
      </w:r>
      <w:r>
        <w:rPr>
          <w:b w:val="0"/>
        </w:rPr>
        <w:t xml:space="preserve">), White-winged Scoter (</w:t>
      </w:r>
      <w:r>
        <w:rPr>
          <w:b w:val="0"/>
          <w:i/>
        </w:rPr>
        <w:t xml:space="preserve">Melanitta deglandi</w:t>
      </w:r>
      <w:r>
        <w:rPr>
          <w:b w:val="0"/>
        </w:rPr>
        <w:t xml:space="preserve">) and Harlequin Duck (</w:t>
      </w:r>
      <w:r>
        <w:rPr>
          <w:b w:val="0"/>
          <w:i/>
        </w:rPr>
        <w:t xml:space="preserve">Histrionicus histrionicus</w:t>
      </w:r>
      <w:r>
        <w:rPr>
          <w:b w:val="0"/>
        </w:rPr>
        <w:t xml:space="preserve">) dive for attached </w:t>
      </w:r>
      <w:r>
        <w:rPr>
          <w:b w:val="0"/>
        </w:rPr>
        <w:t xml:space="preserve">eggs, whereas loons, mergansers, </w:t>
      </w:r>
      <w:r>
        <w:rPr>
          <w:b w:val="0"/>
        </w:rPr>
        <w:t xml:space="preserve">grebes </w:t>
      </w:r>
      <w:r>
        <w:rPr>
          <w:b w:val="0"/>
        </w:rPr>
        <w:t xml:space="preserve">and cormorants </w:t>
      </w:r>
      <w:r>
        <w:rPr>
          <w:b w:val="0"/>
        </w:rPr>
        <w:t xml:space="preserve">pursue fish </w:t>
      </w:r>
      <w:r>
        <w:rPr>
          <w:b w:val="0"/>
        </w:rPr>
        <w:t xml:space="preserve">and </w:t>
      </w:r>
      <w:r>
        <w:rPr>
          <w:b w:val="0"/>
        </w:rPr>
        <w:t xml:space="preserve">are </w:t>
      </w:r>
      <w:r>
        <w:rPr>
          <w:b w:val="0"/>
        </w:rPr>
        <w:t xml:space="preserve">therefore </w:t>
      </w:r>
      <w:r>
        <w:rPr>
          <w:b w:val="0"/>
        </w:rPr>
        <w:t xml:space="preserve">expected to </w:t>
      </w:r>
      <w:r>
        <w:rPr>
          <w:b w:val="0"/>
        </w:rPr>
        <w:t xml:space="preserve">concentrate </w:t>
      </w:r>
      <w:r>
        <w:rPr>
          <w:b w:val="0"/>
        </w:rPr>
        <w:t xml:space="preserve">on adults, although they may </w:t>
      </w:r>
      <w:r>
        <w:rPr>
          <w:b w:val="0"/>
        </w:rPr>
        <w:t xml:space="preserve">take eggs </w:t>
      </w:r>
      <w:r>
        <w:rPr>
          <w:b w:val="0"/>
        </w:rPr>
        <w:t xml:space="preserve">as well. Gulls are more flexible again, taking eggs from </w:t>
      </w:r>
      <w:r>
        <w:rPr>
          <w:b w:val="0"/>
        </w:rPr>
        <w:t xml:space="preserve">floating vegetation and herring pushed to the surface or into very shallow water, as well as eggs and spent fish </w:t>
      </w:r>
      <w:r>
        <w:rPr>
          <w:b w:val="0"/>
        </w:rPr>
        <w:t xml:space="preserve">stranded </w:t>
      </w:r>
      <w:r>
        <w:rPr>
          <w:b w:val="0"/>
        </w:rPr>
        <w:t xml:space="preserve">along the shore. Bald Eagles </w:t>
      </w:r>
      <w:r>
        <w:rPr>
          <w:b w:val="0"/>
        </w:rPr>
        <w:t xml:space="preserve">(</w:t>
      </w:r>
      <w:r>
        <w:rPr>
          <w:b w:val="0"/>
          <w:i/>
        </w:rPr>
        <w:t xml:space="preserve">Haliaeetus leucocephalus</w:t>
      </w:r>
      <w:r>
        <w:rPr>
          <w:b w:val="0"/>
        </w:rPr>
        <w:t xml:space="preserve">) </w:t>
      </w:r>
      <w:r>
        <w:rPr>
          <w:b w:val="0"/>
        </w:rPr>
        <w:t xml:space="preserve">and corvids work the shoreline, shorebirds take eggs exposed by a falling tide, and alcids pursue fish in open </w:t>
      </w:r>
      <w:r>
        <w:rPr>
          <w:b w:val="0"/>
        </w:rPr>
        <w:t xml:space="preserve">water and have little reason to gather at a shoreline deposit at all.</w:t>
      </w:r>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The Strait of Georgia was selected</w:t>
      </w:r>
      <w:r w:rsidR="00FA3BFA">
        <w:rPr>
          <w:rFonts w:cs="Times New Roman"/>
        </w:rPr>
        <w:t xml:space="preserve"> for this study</w:t>
      </w:r>
      <w:r w:rsidRPr="00FA3BFA">
        <w:rPr>
          <w:rFonts w:cs="Times New Roman"/>
        </w:rPr>
        <w:t xml:space="preserve"> because it has the most data on both sides of that question. 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r w:rsidRPr="00FA3BFA">
        <w:rPr>
          <w:rFonts w:cs="Times New Roman"/>
        </w:rPr>
        <w:t xml:space="preserve">event date, </w:t>
      </w:r>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r w:rsidRPr="00FA3BFA">
        <w:rPr>
          <w:rFonts w:cs="Times New Roman"/>
        </w:rPr>
        <w:t xml:space="preserve">checklists.</w:t>
      </w:r>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commentRangeStart w:id="135"/>
      <w:commentRangeStart w:id="9"/>
      <w:pPr>
        <w:rPr>
          <w:rFonts w:cs="Times New Roman"/>
        </w:rPr>
      </w:pPr>
      <w:r w:rsidRPr="00FA3BFA">
        <w:rPr>
          <w:rFonts w:cs="Times New Roman"/>
        </w:rPr>
        <w:t xml:space="preserve">Species with established or plausible herring links were expected to be reported more often, counted in larger numbers, or both </w:t>
      </w:r>
      <w:r w:rsidRPr="00FA3BFA">
        <w:rPr>
          <w:rFonts w:cs="Times New Roman"/>
        </w:rPr>
        <w:t xml:space="preserve">once spawning began, and the feeding </w:t>
      </w:r>
      <w:r w:rsidRPr="00FA3BFA">
        <w:rPr>
          <w:rFonts w:cs="Times New Roman"/>
        </w:rPr>
        <w:t xml:space="preserve">groups were </w:t>
      </w:r>
      <w:r w:rsidRPr="00FA3BFA">
        <w:rPr>
          <w:rFonts w:cs="Times New Roman"/>
        </w:rPr>
        <w:t xml:space="preserve">expected to differ in </w:t>
      </w:r>
      <w:r w:rsidRPr="00FA3BFA">
        <w:rPr>
          <w:rFonts w:cs="Times New Roman"/>
        </w:rPr>
        <w:t xml:space="preserve">when they responded. </w:t>
      </w:r>
      <w:r w:rsidRPr="00FA3BFA">
        <w:rPr>
          <w:rFonts w:cs="Times New Roman"/>
        </w:rPr>
        <w:t xml:space="preserve">Gulls and shoreline scavengers should respond near the </w:t>
      </w:r>
      <w:r w:rsidRPr="00FA3BFA">
        <w:rPr>
          <w:rFonts w:cs="Times New Roman"/>
        </w:rPr>
        <w:t xml:space="preserve">event date, whereas </w:t>
      </w:r>
      <w:r w:rsidRPr="00FA3BFA">
        <w:rPr>
          <w:rFonts w:cs="Times New Roman"/>
        </w:rPr>
        <w:t xml:space="preserve">diving ducks that feed on attached roe should respond once eggs are </w:t>
      </w:r>
      <w:r w:rsidRPr="00FA3BFA">
        <w:rPr>
          <w:rFonts w:cs="Times New Roman"/>
        </w:rPr>
        <w:t xml:space="preserve">available, and alcids </w:t>
      </w:r>
      <w:r w:rsidRPr="00FA3BFA">
        <w:rPr>
          <w:rFonts w:cs="Times New Roman"/>
        </w:rPr>
        <w:t xml:space="preserve">that feed away from the shoreline deposit were expected to show little </w:t>
      </w:r>
      <w:r w:rsidRPr="00FA3BFA">
        <w:rPr>
          <w:rFonts w:cs="Times New Roman"/>
        </w:rPr>
        <w:t xml:space="preserve">response at all. </w:t>
      </w:r>
      <w:r w:rsidRPr="00FA3BFA">
        <w:rPr>
          <w:rFonts w:cs="Times New Roman"/>
        </w:rPr>
        <w:t xml:space="preserve">Testing all 49 species places the well-studied birds inside a broader coastal community and </w:t>
      </w:r>
      <w:r w:rsidRPr="00FA3BFA">
        <w:rPr>
          <w:rFonts w:cs="Times New Roman"/>
        </w:rPr>
        <w:t xml:space="preserve">identifies which species, and which time windows, would repay focused fieldwork. That matters beyond the birds themselves. Herring on this coast are managed from spawn surveys that were never designed to describe the predators a deposit supports, so a regional account of </w:t>
      </w:r>
      <w:r w:rsidRPr="00FA3BFA">
        <w:rPr>
          <w:rFonts w:cs="Times New Roman"/>
        </w:rPr>
        <w:t xml:space="preserve">which species </w:t>
      </w:r>
      <w:r w:rsidRPr="00FA3BFA">
        <w:rPr>
          <w:rFonts w:cs="Times New Roman"/>
        </w:rPr>
        <w:t xml:space="preserve">track spawning, </w:t>
      </w:r>
      <w:r w:rsidRPr="00FA3BFA">
        <w:rPr>
          <w:rFonts w:cs="Times New Roman"/>
        </w:rPr>
        <w:t xml:space="preserve">and </w:t>
      </w:r>
      <w:r w:rsidRPr="00FA3BFA">
        <w:rPr>
          <w:rFonts w:cs="Times New Roman"/>
        </w:rPr>
        <w:t xml:space="preserve">when, would give fisheries management and coastal </w:t>
      </w:r>
      <w:r w:rsidRPr="00FA3BFA">
        <w:rPr>
          <w:rFonts w:cs="Times New Roman"/>
        </w:rPr>
        <w:t xml:space="preserve">bird </w:t>
      </w:r>
      <w:r w:rsidRPr="00FA3BFA">
        <w:rPr>
          <w:rFonts w:cs="Times New Roman"/>
        </w:rPr>
        <w:t xml:space="preserve">conservation </w:t>
      </w:r>
      <w:r w:rsidRPr="00FA3BFA">
        <w:rPr>
          <w:rFonts w:cs="Times New Roman"/>
        </w:rPr>
        <w:t xml:space="preserve">a shared description of what a spawning event is worth.</w:t>
      </w:r>
      <w:commentRangeEnd w:id="9"/>
      <w:r w:rsidRPr="00FA3BFA">
        <w:rPr>
          <w:rFonts w:cs="Times New Roman"/>
        </w:rPr>
        <w:commentReference w:id="9"/>
      </w:r>
      <w:commentRangeEnd w:id="135"/>
      <w:r w:rsidRPr="00FA3BFA">
        <w:rPr>
          <w:rFonts w:cs="Times New Roman"/>
        </w:rPr>
        <w:commentReference w:id="135"/>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The study covers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r w:rsidRPr="00FA3BFA">
        <w:rPr>
          <w:rFonts w:cs="Times New Roman"/>
        </w:rPr>
        <w:t xml:space="preserve">retained, </w:t>
      </w:r>
      <w:r w:rsidRPr="00FA3BFA">
        <w:rPr>
          <w:rFonts w:cs="Times New Roman"/>
        </w:rPr>
        <w:t xml:space="preserve">because </w:t>
      </w:r>
      <w:r w:rsidRPr="00FA3BFA">
        <w:rPr>
          <w:rFonts w:cs="Times New Roman"/>
        </w:rPr>
        <w:t xml:space="preserve">marking a checklist </w:t>
      </w:r>
      <w:r w:rsidRPr="00FA3BFA">
        <w:rPr>
          <w:rFonts w:cs="Times New Roman"/>
        </w:rPr>
        <w:t xml:space="preserve">complete </w:t>
      </w:r>
      <w:r w:rsidRPr="00FA3BFA">
        <w:rPr>
          <w:rFonts w:cs="Times New Roman"/>
        </w:rPr>
        <w:t xml:space="preserve">means the observer reported every species </w:t>
      </w:r>
      <w:r w:rsidRPr="00FA3BFA">
        <w:rPr>
          <w:rFonts w:cs="Times New Roman"/>
        </w:rPr>
        <w:t xml:space="preserve">they </w:t>
      </w:r>
      <w:r w:rsidRPr="00FA3BFA">
        <w:rPr>
          <w:rFonts w:cs="Times New Roman"/>
        </w:rPr>
        <w:t xml:space="preserve">detected and identified, </w:t>
      </w:r>
      <w:r w:rsidRPr="00FA3BFA">
        <w:rPr>
          <w:rFonts w:cs="Times New Roman"/>
        </w:rPr>
        <w:t xml:space="preserve">so a </w:t>
      </w:r>
      <w:r w:rsidRPr="00FA3BFA">
        <w:rPr>
          <w:rFonts w:cs="Times New Roman"/>
        </w:rPr>
        <w:t xml:space="preserve">species </w:t>
      </w:r>
      <w:r w:rsidRPr="00FA3BFA">
        <w:rPr>
          <w:rFonts w:cs="Times New Roman"/>
        </w:rPr>
        <w:t xml:space="preserve">that does not appear on one can </w:t>
      </w:r>
      <w:r w:rsidRPr="00FA3BFA">
        <w:rPr>
          <w:rFonts w:cs="Times New Roman"/>
        </w:rPr>
        <w:t xml:space="preserve">be treated as a </w:t>
      </w:r>
      <w:r w:rsidRPr="00FA3BFA">
        <w:rPr>
          <w:rFonts w:cs="Times New Roman"/>
        </w:rPr>
        <w:t xml:space="preserve">genuine non-detection rather than as missing information.</w:t>
      </w:r>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r w:rsidRPr="00FA3BFA">
        <w:rPr>
          <w:rFonts w:cs="Times New Roman"/>
        </w:rPr>
        <w:t xml:space="preserve">(Fisheries and Oceans Canada 2026; Grinnell et al. 2023). </w:t>
      </w:r>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r w:rsidRPr="00FA3BFA">
        <w:rPr>
          <w:rFonts w:cs="Times New Roman"/>
        </w:rPr>
        <w:t xml:space="preserve">Each record </w:t>
      </w:r>
      <w:r w:rsidRPr="00FA3BFA">
        <w:rPr>
          <w:rFonts w:cs="Times New Roman"/>
        </w:rPr>
        <w:t xml:space="preserve">therefore carries </w:t>
      </w:r>
      <w:r w:rsidRPr="00FA3BFA">
        <w:rPr>
          <w:rFonts w:cs="Times New Roman"/>
        </w:rPr>
        <w:t xml:space="preserve">a </w:t>
      </w:r>
      <w:r w:rsidRPr="00FA3BFA">
        <w:rPr>
          <w:rFonts w:cs="Times New Roman"/>
        </w:rPr>
        <w:t xml:space="preserve">location </w:t>
      </w:r>
      <w:r w:rsidRPr="00FA3BFA">
        <w:rPr>
          <w:rFonts w:cs="Times New Roman"/>
        </w:rPr>
        <w:t xml:space="preserve">together with the dates over which spawn was observed at that place. </w:t>
      </w:r>
      <w:r w:rsidRPr="00FA3BFA">
        <w:rPr>
          <w:rFonts w:cs="Times New Roman"/>
        </w:rPr>
        <w:t xml:space="preserve">The </w:t>
      </w:r>
      <w:r w:rsidRPr="00FA3BFA">
        <w:rPr>
          <w:rFonts w:cs="Times New Roman"/>
        </w:rPr>
        <w:t xml:space="preserve">resulting </w:t>
      </w:r>
      <w:r w:rsidRPr="00FA3BFA">
        <w:rPr>
          <w:rFonts w:cs="Times New Roman"/>
        </w:rPr>
        <w:t xml:space="preserve">index is </w:t>
      </w:r>
      <w:r w:rsidRPr="00FA3BFA">
        <w:rPr>
          <w:rFonts w:cs="Times New Roman"/>
        </w:rPr>
        <w:t xml:space="preserve">relative rather than absolute, because </w:t>
      </w:r>
      <w:r w:rsidRPr="00FA3BFA">
        <w:rPr>
          <w:rFonts w:cs="Times New Roman"/>
        </w:rPr>
        <w:t xml:space="preserve">it describes </w:t>
      </w:r>
      <w:r w:rsidRPr="00FA3BFA">
        <w:rPr>
          <w:rFonts w:cs="Times New Roman"/>
        </w:rPr>
        <w:t xml:space="preserve">what surveyors found, and </w:t>
      </w:r>
      <w:r w:rsidRPr="00FA3BFA">
        <w:rPr>
          <w:rFonts w:cs="Times New Roman"/>
        </w:rPr>
        <w:t xml:space="preserve">coastline </w:t>
      </w:r>
      <w:r w:rsidRPr="00FA3BFA">
        <w:rPr>
          <w:rFonts w:cs="Times New Roman"/>
        </w:rPr>
        <w:t xml:space="preserve">that was not surveyed </w:t>
      </w:r>
      <w:r w:rsidRPr="00FA3BFA">
        <w:rPr>
          <w:rFonts w:cs="Times New Roman"/>
        </w:rPr>
        <w:t xml:space="preserve">yields no record </w:t>
      </w:r>
      <w:r w:rsidRPr="00FA3BFA">
        <w:rPr>
          <w:rFonts w:cs="Times New Roman"/>
        </w:rPr>
        <w:t xml:space="preserve">rather than </w:t>
      </w:r>
      <w:r w:rsidRPr="00FA3BFA">
        <w:rPr>
          <w:rFonts w:cs="Times New Roman"/>
        </w:rPr>
        <w:t xml:space="preserve">a zero. Only the presence, location and timing of a recorded event entered the </w:t>
      </w:r>
      <w:r w:rsidRPr="00FA3BFA">
        <w:rPr>
          <w:rFonts w:cs="Times New Roman"/>
        </w:rPr>
        <w:t xml:space="preserve">models.</w:t>
      </w:r>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r w:rsidRPr="00FA3BFA">
        <w:rPr>
          <w:rFonts w:cs="Times New Roman"/>
        </w:rPr>
        <w:t xml:space="preserve">events, which fell into </w:t>
      </w:r>
      <w:r w:rsidRPr="00FA3BFA">
        <w:rPr>
          <w:rFonts w:cs="Times New Roman"/>
        </w:rPr>
        <w:t xml:space="preserve">58 event blocks, 29,248 observer clusters and 22,980 generalized location clusters. </w:t>
      </w:r>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16"/>
      <w:r w:rsidRPr="00FA3BFA">
        <w:rPr>
          <w:rFonts w:cs="Times New Roman"/>
        </w:rPr>
        <w:commentReference w:id="16"/>
      </w:r>
      <w:commentRangeEnd w:id="138"/>
      <w:r w:rsidRPr="00FA3BFA">
        <w:rPr>
          <w:rFonts w:cs="Times New Roman"/>
        </w:rPr>
        <w:commentReference w:id="138"/>
      </w:r>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r w:rsidRPr="00FA3BFA">
        <w:rPr>
          <w:rFonts w:cs="Times New Roman"/>
        </w:rPr>
        <w:t xml:space="preserve">first </w:t>
      </w:r>
      <w:r w:rsidRPr="00FA3BFA">
        <w:rPr>
          <w:rFonts w:cs="Times New Roman"/>
        </w:rPr>
        <w:t xml:space="preserve">and </w:t>
      </w:r>
      <w:r w:rsidRPr="00FA3BFA">
        <w:rPr>
          <w:rFonts w:cs="Times New Roman"/>
        </w:rPr>
        <w:t xml:space="preserve">last dates on which spawn was recorded at a location, </w:t>
      </w:r>
      <w:r w:rsidRPr="00FA3BFA">
        <w:rPr>
          <w:rFonts w:cs="Times New Roman"/>
        </w:rPr>
        <w:t xml:space="preserve">rounded down to a whole </w:t>
      </w:r>
      <w:r w:rsidRPr="00FA3BFA">
        <w:rPr>
          <w:rFonts w:cs="Times New Roman"/>
        </w:rPr>
        <w:t xml:space="preserve">day, or that single date where </w:t>
      </w:r>
      <w:r w:rsidRPr="00FA3BFA">
        <w:rPr>
          <w:rFonts w:cs="Times New Roman"/>
        </w:rPr>
        <w:t xml:space="preserve">only one </w:t>
      </w:r>
      <w:r w:rsidRPr="00FA3BFA">
        <w:rPr>
          <w:rFonts w:cs="Times New Roman"/>
        </w:rPr>
        <w:t xml:space="preserve">was </w:t>
      </w:r>
      <w:r w:rsidRPr="00FA3BFA">
        <w:rPr>
          <w:rFonts w:cs="Times New Roman"/>
        </w:rPr>
        <w:t xml:space="preserve">available. </w:t>
      </w:r>
      <w:r w:rsidRPr="00FA3BFA">
        <w:rPr>
          <w:rFonts w:cs="Times New Roman"/>
        </w:rPr>
        <w:t xml:space="preserve">It is an event-date </w:t>
      </w:r>
      <w:r w:rsidRPr="00FA3BFA">
        <w:rPr>
          <w:rFonts w:cs="Times New Roman"/>
        </w:rPr>
        <w:t xml:space="preserve">anchor and </w:t>
      </w:r>
      <w:r w:rsidRPr="00FA3BFA">
        <w:rPr>
          <w:rFonts w:cs="Times New Roman"/>
        </w:rPr>
        <w:t xml:space="preserve">not an observed biological </w:t>
      </w:r>
      <w:r w:rsidRPr="00FA3BFA">
        <w:rPr>
          <w:rFonts w:cs="Times New Roman"/>
        </w:rPr>
        <w:t xml:space="preserve">onset, and it is dated more precisely for some events than for others: among the 1,144 events in </w:t>
      </w:r>
      <w:r w:rsidRPr="00FA3BFA">
        <w:rPr>
          <w:rFonts w:cs="Times New Roman"/>
        </w:rPr>
        <w:t xml:space="preserve">the wider </w:t>
      </w:r>
      <w:r w:rsidRPr="00FA3BFA">
        <w:rPr>
          <w:rFonts w:cs="Times New Roman"/>
        </w:rPr>
        <w:t xml:space="preserve">linked frame, </w:t>
      </w:r>
      <w:r w:rsidRPr="00FA3BFA">
        <w:rPr>
          <w:rFonts w:cs="Times New Roman"/>
        </w:rPr>
        <w:t xml:space="preserve">466 had </w:t>
      </w:r>
      <w:r w:rsidRPr="00FA3BFA">
        <w:rPr>
          <w:rFonts w:cs="Times New Roman"/>
        </w:rPr>
        <w:t xml:space="preserve">spawn recorded on a single day and </w:t>
      </w:r>
      <w:r w:rsidRPr="00FA3BFA">
        <w:rPr>
          <w:rFonts w:cs="Times New Roman"/>
        </w:rPr>
        <w:t xml:space="preserve">the median </w:t>
      </w:r>
      <w:r w:rsidRPr="00FA3BFA">
        <w:rPr>
          <w:rFonts w:cs="Times New Roman"/>
        </w:rPr>
        <w:t xml:space="preserve">span </w:t>
      </w:r>
      <w:r w:rsidRPr="00FA3BFA">
        <w:rPr>
          <w:rFonts w:cs="Times New Roman"/>
        </w:rPr>
        <w:t xml:space="preserve">between first and last date </w:t>
      </w:r>
      <w:r w:rsidRPr="00FA3BFA">
        <w:rPr>
          <w:rFonts w:cs="Times New Roman"/>
        </w:rPr>
        <w:t xml:space="preserve">was </w:t>
      </w:r>
      <w:r w:rsidRPr="00FA3BFA">
        <w:rPr>
          <w:rFonts w:cs="Times New Roman"/>
        </w:rPr>
        <w:t xml:space="preserve">one day. </w:t>
      </w:r>
      <w:r w:rsidRPr="00FA3BFA">
        <w:rPr>
          <w:rFonts w:cs="Times New Roman"/>
        </w:rPr>
        <w:t xml:space="preserve">Six periods were defined around </w:t>
      </w:r>
      <w:r w:rsidRPr="00FA3BFA">
        <w:rPr>
          <w:rFonts w:cs="Times New Roman"/>
        </w:rPr>
        <w:t xml:space="preserve">that anchor, and Table 1 gives their limits, their durations and </w:t>
      </w:r>
      <w:r w:rsidRPr="00FA3BFA">
        <w:rPr>
          <w:rFonts w:cs="Times New Roman"/>
        </w:rPr>
        <w:t xml:space="preserve">the </w:t>
      </w:r>
      <w:r w:rsidRPr="00FA3BFA">
        <w:rPr>
          <w:rFonts w:cs="Times New Roman"/>
        </w:rPr>
        <w:t xml:space="preserve">food expected </w:t>
      </w:r>
      <w:r w:rsidRPr="00FA3BFA">
        <w:rPr>
          <w:rFonts w:cs="Times New Roman"/>
        </w:rPr>
        <w:t xml:space="preserve">to </w:t>
      </w:r>
      <w:r w:rsidRPr="00FA3BFA">
        <w:rPr>
          <w:rFonts w:cs="Times New Roman"/>
        </w:rPr>
        <w:t xml:space="preserve">be available in each.</w:t>
      </w:r>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r>
        <w:rPr>
          <w:sz w:val="18"/>
        </w:rPr>
        <w:t xml:space="preserve">Table 1. Periods defined relative to the recorded event date. The pre-spawn summary weights the two pre-spawn periods equally. The active summary weights the spawn and early egg periods by their durations, 4/15 and 11/15.</w:t>
      </w:r>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r w:rsidRPr="00FA3BFA">
        <w:rPr>
          <w:rFonts w:cs="Times New Roman"/>
        </w:rPr>
        <w:t xml:space="preserve">spawn-free.</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 xml:space="preserve">The </w:t>
      </w:r>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00FA3BFA"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r w:rsidR="00FA3BFA" w:rsidRPr="00FA3BFA">
        <w:rPr>
          <w:rStyle w:val="CommentReference"/>
          <w:rFonts w:cs="Times New Roman"/>
          <w:sz w:val="22"/>
          <w:szCs w:val="24"/>
        </w:rPr>
        <w:t xml:space="preserve">one.</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r w:rsidRPr="00FA3BFA">
        <w:rPr>
          <w:rFonts w:cs="Times New Roman"/>
        </w:rPr>
        <w:t xml:space="preserve">cancel.</w:t>
      </w:r>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 xml:space="preserve">2.3 </w:t>
      </w:r>
      <w:r w:rsidRPr="00FA3BFA">
        <w:rPr>
          <w:rFonts w:ascii="Times New Roman" w:hAnsi="Times New Roman" w:cs="Times New Roman"/>
        </w:rPr>
        <w:t xml:space="preserve">Response </w:t>
      </w:r>
      <w:r w:rsidRPr="00FA3BFA">
        <w:rPr>
          <w:rFonts w:ascii="Times New Roman" w:hAnsi="Times New Roman" w:cs="Times New Roman"/>
        </w:rPr>
        <w:t xml:space="preserve">Variables</w:t>
      </w:r>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r w:rsidRPr="00FA3BFA">
        <w:rPr>
          <w:rFonts w:cs="Times New Roman"/>
        </w:rPr>
        <w:t xml:space="preserve">rules, and although an </w:t>
      </w:r>
      <w:r w:rsidRPr="00FA3BFA">
        <w:rPr>
          <w:rFonts w:cs="Times New Roman"/>
        </w:rPr>
        <w:t xml:space="preserve">omission </w:t>
      </w:r>
      <w:r w:rsidRPr="00FA3BFA">
        <w:rPr>
          <w:rFonts w:cs="Times New Roman"/>
        </w:rPr>
        <w:t xml:space="preserve">is informative about reporting </w:t>
      </w:r>
      <w:r w:rsidRPr="00FA3BFA">
        <w:rPr>
          <w:rFonts w:cs="Times New Roman"/>
        </w:rPr>
        <w:t xml:space="preserve">it </w:t>
      </w:r>
      <w:r w:rsidRPr="00FA3BFA">
        <w:rPr>
          <w:rFonts w:cs="Times New Roman"/>
        </w:rPr>
        <w:t xml:space="preserve">does not prove that the species was </w:t>
      </w:r>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p>
    <w:p w14:paraId="1FC9B74B" w14:textId="5BCE315E" w:rsidR="00BF0BAC" w:rsidRPr="00FA3BFA" w:rsidRDefault="00000000">
      <w:commentRangeStart w:id="141"/>
      <w:commentRangeStart w:id="25"/>
      <w:pPr>
        <w:rPr>
          <w:rFonts w:cs="Times New Roman"/>
        </w:rPr>
      </w:pPr>
      <w:r w:rsidRPr="00FA3BFA">
        <w:rPr>
          <w:rFonts w:cs="Times New Roman"/>
        </w:rPr>
        <w:t xml:space="preserve">The second outcome was the natural logarithm of the number </w:t>
      </w:r>
      <w:r w:rsidRPr="00FA3BFA">
        <w:rPr>
          <w:rFonts w:cs="Times New Roman"/>
        </w:rPr>
        <w:t xml:space="preserve">reported. </w:t>
      </w:r>
      <w:r w:rsidRPr="00FA3BFA">
        <w:rPr>
          <w:rFonts w:cs="Times New Roman"/>
        </w:rPr>
        <w:t xml:space="preserve">Exponentiated estimates </w:t>
      </w:r>
      <w:r w:rsidRPr="00FA3BFA">
        <w:rPr>
          <w:rFonts w:cs="Times New Roman"/>
        </w:rPr>
        <w:t xml:space="preserve">therefore </w:t>
      </w:r>
      <w:r w:rsidRPr="00FA3BFA">
        <w:rPr>
          <w:rFonts w:cs="Times New Roman"/>
        </w:rPr>
        <w:t xml:space="preserve">compare geometric mean counts among those records. </w:t>
      </w:r>
      <w:r w:rsidRPr="00FA3BFA">
        <w:rPr>
          <w:rFonts w:cs="Times New Roman"/>
        </w:rPr>
        <w:t xml:space="preserve">The two outcomes answer different questions. The first asks whether a species appeared on a checklist at all, whereas the second asks whether the number an observer supplied was larger, </w:t>
      </w:r>
      <w:r w:rsidRPr="00FA3BFA">
        <w:rPr>
          <w:rFonts w:cs="Times New Roman"/>
        </w:rPr>
        <w:t xml:space="preserve">and a </w:t>
      </w:r>
      <w:r w:rsidRPr="00FA3BFA">
        <w:rPr>
          <w:rFonts w:cs="Times New Roman"/>
        </w:rPr>
        <w:t xml:space="preserve">species can change on one without changing on the other. Because the count outcome is measured only among birds that were both reported and counted, however, it is conditioned on something the reporting models themselves show to be responsive, which is </w:t>
      </w:r>
      <w:r w:rsidRPr="00FA3BFA">
        <w:rPr>
          <w:rFonts w:cs="Times New Roman"/>
        </w:rPr>
        <w:t xml:space="preserve">a </w:t>
      </w:r>
      <w:r w:rsidRPr="00FA3BFA">
        <w:rPr>
          <w:rFonts w:cs="Times New Roman"/>
        </w:rPr>
        <w:t xml:space="preserve">selection problem and </w:t>
      </w:r>
      <w:r w:rsidRPr="00FA3BFA">
        <w:rPr>
          <w:rFonts w:cs="Times New Roman"/>
        </w:rPr>
        <w:t xml:space="preserve">not </w:t>
      </w:r>
      <w:r w:rsidRPr="00FA3BFA">
        <w:rPr>
          <w:rFonts w:cs="Times New Roman"/>
        </w:rPr>
        <w:t xml:space="preserve">only a difference of question. </w:t>
      </w:r>
      <w:commentRangeEnd w:id="25"/>
      <w:r w:rsidRPr="00FA3BFA">
        <w:rPr>
          <w:rFonts w:cs="Times New Roman"/>
        </w:rPr>
        <w:commentReference w:id="25"/>
      </w:r>
      <w:commentRangeEnd w:id="141"/>
      <w:r w:rsidRPr="00FA3BFA">
        <w:rPr>
          <w:rFonts w:cs="Times New Roman"/>
        </w:rPr>
        <w:commentReference w:id="141"/>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2.4 </w:t>
      </w:r>
      <w:r w:rsidRPr="00FA3BFA">
        <w:rPr>
          <w:rFonts w:ascii="Times New Roman" w:hAnsi="Times New Roman" w:cs="Times New Roman"/>
        </w:rPr>
        <w:t xml:space="preserve">Model Structure </w:t>
      </w:r>
      <w:r w:rsidRPr="00FA3BFA">
        <w:rPr>
          <w:rFonts w:ascii="Times New Roman" w:hAnsi="Times New Roman" w:cs="Times New Roman"/>
        </w:rPr>
        <w:t xml:space="preserve">and </w:t>
      </w:r>
      <w:r w:rsidRPr="00FA3BFA">
        <w:rPr>
          <w:rFonts w:ascii="Times New Roman" w:hAnsi="Times New Roman" w:cs="Times New Roman"/>
        </w:rPr>
        <w:t xml:space="preserve">the Difference-in-Differences Contrast</w:t>
      </w:r>
    </w:p>
    <w:p w14:paraId="23201620" w14:textId="77777777" w:rsidR="00C15184" w:rsidRPr="00FA3BFA" w:rsidRDefault="00000000">
      <w:pPr>
        <w:rPr>
          <w:rFonts w:cs="Times New Roman"/>
        </w:rPr>
      </w:pPr>
      <w:r w:rsidRPr="00FA3BFA">
        <w:rPr>
          <w:rFonts w:cs="Times New Roman"/>
          <w:color w:val="000000"/>
        </w:rPr>
        <w:t>The logic is easiest to see in terms of event links. 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006E4209" w:rsidRPr="00FA3BFA">
        <w:rPr>
          <w:rStyle w:val="CommentReference"/>
          <w:rFonts w:cs="Times New Roman"/>
          <w:color w:val="000000"/>
          <w:sz w:val="22"/>
          <w:szCs w:val="24"/>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r w:rsidR="006E4209" w:rsidRPr="00FA3BFA">
        <w:rPr>
          <w:rStyle w:val="CommentReference"/>
          <w:rFonts w:cs="Times New Roman"/>
          <w:color w:val="000000"/>
          <w:sz w:val="22"/>
          <w:szCs w:val="24"/>
        </w:rPr>
        <w:t xml:space="preserve">Section 3.7 reports a partial check using the two pre-onset windows.</w:t>
      </w:r>
      <w:commentRangeEnd w:id="28"/>
      <w:r w:rsidR="006E4209" w:rsidRPr="00FA3BFA">
        <w:rPr>
          <w:rStyle w:val="CommentReference"/>
          <w:rFonts w:cs="Times New Roman"/>
          <w:color w:val="000000"/>
          <w:sz w:val="22"/>
          <w:szCs w:val="24"/>
        </w:rPr>
        <w:commentReference w:id="28"/>
      </w:r>
      <w:commentRangeEnd w:id="143"/>
      <w:r w:rsidR="006E4209" w:rsidRPr="00FA3BFA">
        <w:rPr>
          <w:rStyle w:val="CommentReference"/>
          <w:rFonts w:cs="Times New Roman"/>
          <w:color w:val="000000"/>
          <w:sz w:val="22"/>
          <w:szCs w:val="24"/>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r w:rsidRPr="00FA3BFA">
        <w:rPr>
          <w:rFonts w:cs="Times New Roman"/>
          <w:color w:val="000000"/>
        </w:rPr>
        <w:t xml:space="preserve">both the </w:t>
      </w:r>
      <w:r w:rsidRPr="00FA3BFA">
        <w:rPr>
          <w:rFonts w:cs="Times New Roman"/>
          <w:color w:val="000000"/>
        </w:rPr>
        <w:t xml:space="preserve">estimates and </w:t>
      </w:r>
      <w:r w:rsidRPr="00FA3BFA">
        <w:rPr>
          <w:rFonts w:cs="Times New Roman"/>
          <w:color w:val="000000"/>
        </w:rPr>
        <w:t xml:space="preserve">their </w:t>
      </w:r>
      <w:r w:rsidRPr="00FA3BFA">
        <w:rPr>
          <w:rFonts w:cs="Times New Roman"/>
          <w:color w:val="000000"/>
        </w:rPr>
        <w:t xml:space="preserve">intervals </w:t>
      </w:r>
      <w:r w:rsidRPr="00FA3BFA">
        <w:rPr>
          <w:rFonts w:cs="Times New Roman"/>
          <w:color w:val="000000"/>
        </w:rPr>
        <w:t xml:space="preserve">inherit that </w:t>
      </w:r>
      <w:r w:rsidRPr="00FA3BFA">
        <w:rPr>
          <w:rFonts w:cs="Times New Roman"/>
          <w:color w:val="000000"/>
        </w:rPr>
        <w:t xml:space="preserve">approximation.</w:t>
      </w:r>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commentRangeStart w:id="145"/>
      <w:commentRangeStart w:id="31"/>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r w:rsidRPr="00FA3BFA">
        <w:rPr>
          <w:rFonts w:cs="Times New Roman"/>
          <w:color w:val="000000"/>
        </w:rPr>
        <w:t xml:space="preserve">available in </w:t>
      </w:r>
      <w:r w:rsidRPr="00FA3BFA">
        <w:rPr>
          <w:rFonts w:cs="Times New Roman"/>
          <w:color w:val="000000"/>
        </w:rPr>
        <w:t xml:space="preserve">the </w:t>
      </w:r>
      <w:r w:rsidRPr="00FA3BFA">
        <w:rPr>
          <w:rFonts w:cs="Times New Roman"/>
          <w:color w:val="000000"/>
        </w:rPr>
        <w:t xml:space="preserve">linked dataset, </w:t>
      </w:r>
      <w:r w:rsidRPr="00FA3BFA">
        <w:rPr>
          <w:rFonts w:cs="Times New Roman"/>
          <w:color w:val="000000"/>
        </w:rPr>
        <w:t xml:space="preserve">so </w:t>
      </w:r>
      <w:r w:rsidRPr="00FA3BFA">
        <w:rPr>
          <w:rFonts w:cs="Times New Roman"/>
          <w:color w:val="000000"/>
        </w:rPr>
        <w:t xml:space="preserve">neither </w:t>
      </w:r>
      <w:r w:rsidRPr="00FA3BFA">
        <w:rPr>
          <w:rFonts w:cs="Times New Roman"/>
          <w:color w:val="000000"/>
        </w:rPr>
        <w:t xml:space="preserve">could </w:t>
      </w:r>
      <w:r w:rsidRPr="00FA3BFA">
        <w:rPr>
          <w:rFonts w:cs="Times New Roman"/>
          <w:color w:val="000000"/>
        </w:rPr>
        <w:t xml:space="preserve">be adjusted for. </w:t>
      </w:r>
      <w:r w:rsidRPr="00FA3BFA">
        <w:rPr>
          <w:rFonts w:cs="Times New Roman"/>
          <w:color w:val="000000"/>
        </w:rPr>
        <w:t xml:space="preserve">The three effort terms carry their own </w:t>
      </w:r>
      <w:r w:rsidRPr="00FA3BFA">
        <w:rPr>
          <w:rFonts w:cs="Times New Roman"/>
          <w:color w:val="000000"/>
        </w:rPr>
        <w:t xml:space="preserve">caution, because duration, </w:t>
      </w:r>
      <w:r w:rsidRPr="00FA3BFA">
        <w:rPr>
          <w:rFonts w:cs="Times New Roman"/>
          <w:color w:val="000000"/>
        </w:rPr>
        <w:t xml:space="preserve">distance and observer count are measured on the same checklist as the outcome, and a conspicuous flock may itself lengthen a visit, extend a route or draw a second observer, in which case adjusting for them removes part of the response. Their distributions barely move across </w:t>
      </w:r>
      <w:r w:rsidRPr="00FA3BFA">
        <w:rPr>
          <w:rFonts w:cs="Times New Roman"/>
          <w:color w:val="000000"/>
        </w:rPr>
        <w:t xml:space="preserve">the event date, however: </w:t>
      </w:r>
      <w:r w:rsidRPr="00FA3BFA">
        <w:rPr>
          <w:rFonts w:cs="Times New Roman"/>
          <w:color w:val="000000"/>
        </w:rPr>
        <w:t xml:space="preserve">median near-zone duration rises by one minute and median near-zone distance by 0.04 km between the two windows, with slightly larger shifts in the reference zone. That is reassuring without being decisive, </w:t>
      </w:r>
      <w:r w:rsidRPr="00FA3BFA">
        <w:rPr>
          <w:rFonts w:cs="Times New Roman"/>
          <w:color w:val="000000"/>
        </w:rPr>
        <w:t xml:space="preserve">since </w:t>
      </w:r>
      <w:r w:rsidRPr="00FA3BFA">
        <w:rPr>
          <w:rFonts w:cs="Times New Roman"/>
          <w:color w:val="000000"/>
        </w:rPr>
        <w:t xml:space="preserve">a covariate can respond to exposure without its marginal distribution shifting.</w:t>
      </w:r>
      <w:commentRangeEnd w:id="31"/>
      <w:r w:rsidRPr="00FA3BFA">
        <w:rPr>
          <w:rFonts w:cs="Times New Roman"/>
          <w:color w:val="000000"/>
        </w:rPr>
        <w:commentReference w:id="31"/>
      </w:r>
      <w:commentRangeEnd w:id="145"/>
      <w:r w:rsidRPr="00FA3BFA">
        <w:rPr>
          <w:rFonts w:cs="Times New Roman"/>
          <w:color w:val="000000"/>
        </w:rPr>
        <w:commentReference w:id="145"/>
      </w:r>
    </w:p>
    <w:p w14:paraId="44DA9E51" w14:textId="77777777" w:rsidR="00C15184" w:rsidRPr="00FA3BFA" w:rsidRDefault="00000000">
      <w:pPr>
        <w:rPr>
          <w:rFonts w:cs="Times New Roman"/>
        </w:rPr>
      </w:pPr>
      <w:r w:rsidRPr="00FA3BFA">
        <w:rPr>
          <w:rFonts w:cs="Times New Roman"/>
          <w:color w:val="000000"/>
        </w:rPr>
        <w:t>The family of 49 species was fixed 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2.5 </w:t>
      </w:r>
      <w:r w:rsidRPr="00FA3BFA">
        <w:rPr>
          <w:rFonts w:ascii="Times New Roman" w:hAnsi="Times New Roman" w:cs="Times New Roman"/>
        </w:rPr>
        <w:t xml:space="preserve">Multiple Testing and </w:t>
      </w:r>
      <w:r w:rsidRPr="00FA3BFA">
        <w:rPr>
          <w:rFonts w:ascii="Times New Roman" w:hAnsi="Times New Roman" w:cs="Times New Roman"/>
        </w:rPr>
        <w:t xml:space="preserve">Sensitivity </w:t>
      </w:r>
      <w:r w:rsidRPr="00FA3BFA">
        <w:rPr>
          <w:rFonts w:ascii="Times New Roman" w:hAnsi="Times New Roman" w:cs="Times New Roman"/>
        </w:rPr>
        <w:t xml:space="preserve">Analyses</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r>
        <w:rPr>
          <w:b w:val="0"/>
        </w:rPr>
        <w:t xml:space="preserve">(</w:t>
      </w:r>
      <w:r>
        <w:rPr>
          <w:b w:val="0"/>
          <w:i/>
        </w:rPr>
        <w:t xml:space="preserve">Mareca strepera</w:t>
      </w:r>
      <w:r>
        <w:rPr>
          <w:b w:val="0"/>
        </w:rPr>
        <w:t xml:space="preserve">) </w:t>
      </w:r>
      <w:r>
        <w:rPr>
          <w:b w:val="0"/>
        </w:rPr>
        <w:t xml:space="preserve">and Northern Shoveler </w:t>
      </w:r>
      <w:r>
        <w:rPr>
          <w:b w:val="0"/>
        </w:rPr>
        <w:t xml:space="preserve">(</w:t>
      </w:r>
      <w:r>
        <w:rPr>
          <w:b w:val="0"/>
          <w:i/>
        </w:rPr>
        <w:t xml:space="preserve">Spatula clypeata</w:t>
      </w:r>
      <w:r>
        <w:rPr>
          <w:b w:val="0"/>
        </w:rPr>
        <w:t xml:space="preserve">) </w:t>
      </w:r>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r>
        <w:rPr>
          <w:b w:val="0"/>
        </w:rPr>
        <w:t xml:space="preserve">(</w:t>
      </w:r>
      <w:r>
        <w:rPr>
          <w:b w:val="0"/>
          <w:i/>
        </w:rPr>
        <w:t xml:space="preserve">Larus glaucescens</w:t>
      </w:r>
      <w:r>
        <w:rPr>
          <w:b w:val="0"/>
        </w:rPr>
        <w:t xml:space="preserve">) </w:t>
      </w:r>
      <w:r>
        <w:rPr>
          <w:b w:val="0"/>
        </w:rPr>
        <w:t xml:space="preserve">were examined in thirteen 2 km bands from 0 to 26 km, with American Robin </w:t>
      </w:r>
      <w:r>
        <w:rPr>
          <w:b w:val="0"/>
        </w:rPr>
        <w:t xml:space="preserve">(</w:t>
      </w:r>
      <w:r>
        <w:rPr>
          <w:b w:val="0"/>
          <w:i/>
        </w:rPr>
        <w:t xml:space="preserve">Turdus migratorius</w:t>
      </w:r>
      <w:r>
        <w:rPr>
          <w:b w:val="0"/>
        </w:rPr>
        <w:t xml:space="preserve">) </w:t>
      </w:r>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r w:rsidRPr="00FA3BFA">
        <w:rPr>
          <w:rFonts w:ascii="Times New Roman" w:hAnsi="Times New Roman" w:cs="Times New Roman"/>
        </w:rPr>
        <w:t xml:space="preserve">Coverage and Model </w:t>
      </w:r>
      <w:r w:rsidRPr="00FA3BFA">
        <w:rPr>
          <w:rFonts w:ascii="Times New Roman" w:hAnsi="Times New Roman" w:cs="Times New Roman"/>
        </w:rPr>
        <w:t xml:space="preserve">Convergence</w:t>
      </w:r>
    </w:p>
    <w:p w14:paraId="6342D7CB" w14:textId="77777777" w:rsidR="00C15184" w:rsidRPr="00FA3BFA" w:rsidRDefault="00000000">
      <w:pPr>
        <w:rPr>
          <w:rFonts w:cs="Times New Roman"/>
        </w:rPr>
      </w:pPr>
      <w:r>
        <w:rPr>
          <w:b w:val="0"/>
        </w:rPr>
        <w:t xml:space="preserve">The analysis covered 217,200 complete eBird checklists collected between 2005 and 2025, linked to 1,120 recorded spawning events that formed 58 blocks. How much evidence stands behind each species varies </w:t>
      </w:r>
      <w:r>
        <w:rPr>
          <w:b w:val="0"/>
        </w:rPr>
        <w:t xml:space="preserve">enormously, since </w:t>
      </w:r>
      <w:r>
        <w:rPr>
          <w:b w:val="0"/>
        </w:rPr>
        <w:t xml:space="preserve">American Crow (</w:t>
      </w:r>
      <w:r>
        <w:rPr>
          <w:b w:val="0"/>
          <w:i/>
        </w:rPr>
        <w:t xml:space="preserve">Corvus brachyrhynchos</w:t>
      </w:r>
      <w:r>
        <w:rPr>
          <w:b w:val="0"/>
        </w:rPr>
        <w:t xml:space="preserve">) appeared on 53.5% of checklists and carried 112,180 counted </w:t>
      </w:r>
      <w:r>
        <w:rPr>
          <w:b w:val="0"/>
        </w:rPr>
        <w:t xml:space="preserve">records, whereas </w:t>
      </w:r>
      <w:r>
        <w:rPr>
          <w:b w:val="0"/>
        </w:rPr>
        <w:t xml:space="preserve">Glaucous Gull </w:t>
      </w:r>
      <w:r>
        <w:rPr>
          <w:b w:val="0"/>
        </w:rPr>
        <w:t xml:space="preserve">(</w:t>
      </w:r>
      <w:r>
        <w:rPr>
          <w:b w:val="0"/>
          <w:i/>
        </w:rPr>
        <w:t xml:space="preserve">L. </w:t>
      </w:r>
      <w:r>
        <w:rPr>
          <w:b w:val="0"/>
          <w:i/>
        </w:rPr>
        <w:t xml:space="preserve">hyperboreus</w:t>
      </w:r>
      <w:r>
        <w:rPr>
          <w:b w:val="0"/>
        </w:rPr>
        <w:t xml:space="preserve">)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3.2 </w:t>
      </w:r>
      <w:r w:rsidRPr="00FA3BFA">
        <w:rPr>
          <w:rFonts w:ascii="Times New Roman" w:hAnsi="Times New Roman" w:cs="Times New Roman"/>
        </w:rPr>
        <w:t xml:space="preserve">Responses </w:t>
      </w:r>
      <w:r w:rsidRPr="00FA3BFA">
        <w:rPr>
          <w:rFonts w:ascii="Times New Roman" w:hAnsi="Times New Roman" w:cs="Times New Roman"/>
        </w:rPr>
        <w:t xml:space="preserve">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r w:rsidRPr="00FA3BFA">
        <w:rPr>
          <w:rFonts w:cs="Times New Roman"/>
          <w:color w:val="000000"/>
        </w:rPr>
        <w:t xml:space="preserve">of which </w:t>
      </w:r>
      <w:r w:rsidRPr="00FA3BFA">
        <w:rPr>
          <w:rFonts w:cs="Times New Roman"/>
          <w:color w:val="000000"/>
        </w:rPr>
        <w:t xml:space="preserve">13 </w:t>
      </w:r>
      <w:r w:rsidRPr="00FA3BFA">
        <w:rPr>
          <w:rFonts w:cs="Times New Roman"/>
          <w:color w:val="000000"/>
        </w:rPr>
        <w:t xml:space="preserve">increases survived correction for multiple </w:t>
      </w:r>
      <w:r w:rsidRPr="00FA3BFA">
        <w:rPr>
          <w:rFonts w:cs="Times New Roman"/>
          <w:color w:val="000000"/>
        </w:rPr>
        <w:t xml:space="preserve">testing, whereas counts </w:t>
      </w:r>
      <w:r w:rsidRPr="00FA3BFA">
        <w:rPr>
          <w:rFonts w:cs="Times New Roman"/>
          <w:color w:val="000000"/>
        </w:rPr>
        <w:t xml:space="preserve">rose for 42 of 46 species and fell for four, </w:t>
      </w:r>
      <w:r w:rsidRPr="00FA3BFA">
        <w:rPr>
          <w:rFonts w:cs="Times New Roman"/>
          <w:color w:val="000000"/>
        </w:rPr>
        <w:t xml:space="preserve">with </w:t>
      </w:r>
      <w:r w:rsidRPr="00FA3BFA">
        <w:rPr>
          <w:rFonts w:cs="Times New Roman"/>
          <w:color w:val="000000"/>
        </w:rPr>
        <w:t xml:space="preserve">18 increases </w:t>
      </w:r>
      <w:r w:rsidRPr="00FA3BFA">
        <w:rPr>
          <w:rFonts w:cs="Times New Roman"/>
          <w:color w:val="000000"/>
        </w:rPr>
        <w:t xml:space="preserve">surviving, and no </w:t>
      </w:r>
      <w:r w:rsidRPr="00FA3BFA">
        <w:rPr>
          <w:rFonts w:cs="Times New Roman"/>
          <w:color w:val="000000"/>
        </w:rPr>
        <w:t xml:space="preserve">decrease survived in either outcome. The gap between the two outcomes is wider than those tallies </w:t>
      </w:r>
      <w:r w:rsidRPr="00FA3BFA">
        <w:rPr>
          <w:rFonts w:cs="Times New Roman"/>
          <w:color w:val="000000"/>
        </w:rPr>
        <w:t xml:space="preserve">suggest, because among </w:t>
      </w:r>
      <w:r w:rsidRPr="00FA3BFA">
        <w:rPr>
          <w:rFonts w:cs="Times New Roman"/>
          <w:color w:val="000000"/>
        </w:rPr>
        <w:t xml:space="preserve">the 46 species with both </w:t>
      </w:r>
      <w:r w:rsidRPr="00FA3BFA">
        <w:rPr>
          <w:rFonts w:cs="Times New Roman"/>
          <w:color w:val="000000"/>
        </w:rPr>
        <w:t xml:space="preserve">models </w:t>
      </w:r>
      <w:r w:rsidRPr="00FA3BFA">
        <w:rPr>
          <w:rFonts w:cs="Times New Roman"/>
          <w:color w:val="000000"/>
        </w:rPr>
        <w:t xml:space="preserve">27 rose in both, 15 rose only in counts, four rose in neither, and none rose only in </w:t>
      </w:r>
      <w:r w:rsidRPr="00FA3BFA">
        <w:rPr>
          <w:rFonts w:cs="Times New Roman"/>
          <w:color w:val="000000"/>
        </w:rPr>
        <w:t xml:space="preserve">reporting, so every </w:t>
      </w:r>
      <w:r w:rsidRPr="00FA3BFA">
        <w:rPr>
          <w:rFonts w:cs="Times New Roman"/>
          <w:color w:val="000000"/>
        </w:rPr>
        <w:t xml:space="preserve">species that disagreed with itself disagreed </w:t>
      </w:r>
      <w:r w:rsidRPr="00FA3BFA">
        <w:rPr>
          <w:rFonts w:cs="Times New Roman"/>
          <w:color w:val="000000"/>
        </w:rPr>
        <w:t xml:space="preserve">in </w:t>
      </w:r>
      <w:r w:rsidRPr="00FA3BFA">
        <w:rPr>
          <w:rFonts w:cs="Times New Roman"/>
          <w:color w:val="000000"/>
        </w:rPr>
        <w:t xml:space="preserve">the same </w:t>
      </w:r>
      <w:r w:rsidRPr="00FA3BFA">
        <w:rPr>
          <w:rFonts w:cs="Times New Roman"/>
          <w:color w:val="000000"/>
        </w:rPr>
        <w:t xml:space="preserve">direction. </w:t>
      </w:r>
      <w:r w:rsidRPr="00FA3BFA">
        <w:rPr>
          <w:rFonts w:cs="Times New Roman"/>
          <w:color w:val="000000"/>
        </w:rPr>
        <w:t xml:space="preserve">An exact paired test on those 15 gives p = 0.00006, </w:t>
      </w:r>
      <w:r w:rsidRPr="00FA3BFA">
        <w:rPr>
          <w:rFonts w:cs="Times New Roman"/>
          <w:color w:val="000000"/>
        </w:rPr>
        <w:t xml:space="preserve">although </w:t>
      </w:r>
      <w:r w:rsidRPr="00FA3BFA">
        <w:rPr>
          <w:rFonts w:cs="Times New Roman"/>
          <w:color w:val="000000"/>
        </w:rPr>
        <w:t xml:space="preserve">species share checklists, events and observers, so </w:t>
      </w:r>
      <w:r w:rsidRPr="00FA3BFA">
        <w:rPr>
          <w:rFonts w:cs="Times New Roman"/>
          <w:color w:val="000000"/>
        </w:rPr>
        <w:t xml:space="preserve">the figure </w:t>
      </w:r>
      <w:r w:rsidRPr="00FA3BFA">
        <w:rPr>
          <w:rFonts w:cs="Times New Roman"/>
          <w:color w:val="000000"/>
        </w:rPr>
        <w:t xml:space="preserve">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r>
        <w:rPr>
          <w:b w:val="0"/>
        </w:rPr>
        <w:t xml:space="preserve">results, with </w:t>
      </w:r>
      <w:r>
        <w:rPr>
          <w:b w:val="0"/>
        </w:rPr>
        <w:t xml:space="preserve">Bonaparte's Gull (</w:t>
      </w:r>
      <w:r>
        <w:rPr>
          <w:b w:val="0"/>
          <w:i/>
        </w:rPr>
        <w:t xml:space="preserve">Chroicocephalus philadelphia</w:t>
      </w:r>
      <w:r>
        <w:rPr>
          <w:b w:val="0"/>
        </w:rPr>
        <w:t xml:space="preserve">) </w:t>
      </w:r>
      <w:r>
        <w:rPr>
          <w:b w:val="0"/>
        </w:rPr>
        <w:t xml:space="preserve">reported 1.48 times as often per nearby spawn (95% CI 1.22–1.79), American Herring Gull (</w:t>
      </w:r>
      <w:r>
        <w:rPr>
          <w:b w:val="0"/>
          <w:i/>
        </w:rPr>
        <w:t xml:space="preserve">L. smithsonianus</w:t>
      </w:r>
      <w:r>
        <w:rPr>
          <w:b w:val="0"/>
        </w:rPr>
        <w:t xml:space="preserve">) 1.39 (1.23–1.57), California Gull (</w:t>
      </w:r>
      <w:r>
        <w:rPr>
          <w:b w:val="0"/>
          <w:i/>
        </w:rPr>
        <w:t xml:space="preserve">L. californicus</w:t>
      </w:r>
      <w:r>
        <w:rPr>
          <w:b w:val="0"/>
        </w:rPr>
        <w:t xml:space="preserve">) 1.32 (1.21–1.43), Iceland Gull (</w:t>
      </w:r>
      <w:r>
        <w:rPr>
          <w:b w:val="0"/>
          <w:i/>
        </w:rPr>
        <w:t xml:space="preserve">L. glaucoides</w:t>
      </w:r>
      <w:r>
        <w:rPr>
          <w:b w:val="0"/>
        </w:rPr>
        <w:t xml:space="preserve">) 1.29 (1.18–1.41) and Short-billed Gull (</w:t>
      </w:r>
      <w:r>
        <w:rPr>
          <w:b w:val="0"/>
          <w:i/>
        </w:rPr>
        <w:t xml:space="preserve">L. brachyrhynchus</w:t>
      </w:r>
      <w:r>
        <w:rPr>
          <w:b w:val="0"/>
        </w:rPr>
        <w:t xml:space="preserve">) 1.25 (1.17–1.34). These are not 48% or 39% increases in the number of gulls on the </w:t>
      </w:r>
      <w:r>
        <w:rPr>
          <w:b w:val="0"/>
        </w:rPr>
        <w:t xml:space="preserve">coast, since each </w:t>
      </w:r>
      <w:r>
        <w:rPr>
          <w:b w:val="0"/>
        </w:rPr>
        <w:t xml:space="preserve">describes how much more strongly a checklist's reporting of that species tracked a nearby spawning event after </w:t>
      </w:r>
      <w:r>
        <w:rPr>
          <w:b w:val="0"/>
        </w:rPr>
        <w:t xml:space="preserve">the event date </w:t>
      </w:r>
      <w:r>
        <w:rPr>
          <w:b w:val="0"/>
        </w:rPr>
        <w:t xml:space="preserve">than before it. Outside the gulls the largest reporting increases came from Lesser Scaup (</w:t>
      </w:r>
      <w:r>
        <w:rPr>
          <w:b w:val="0"/>
          <w:i/>
        </w:rPr>
        <w:t xml:space="preserve">Aythya affinis</w:t>
      </w:r>
      <w:r>
        <w:rPr>
          <w:b w:val="0"/>
        </w:rPr>
        <w:t xml:space="preserve">) at 1.26 (1.11–1.44) and Northern Pintail (</w:t>
      </w:r>
      <w:r>
        <w:rPr>
          <w:b w:val="0"/>
          <w:i/>
        </w:rPr>
        <w:t xml:space="preserve">Anas acuta</w:t>
      </w:r>
      <w:r>
        <w:rPr>
          <w:b w:val="0"/>
        </w:rPr>
        <w:t xml:space="preserve">) at 1.21 (1.10–1.32), neither </w:t>
      </w:r>
      <w:r>
        <w:rPr>
          <w:b w:val="0"/>
        </w:rPr>
        <w:t xml:space="preserve">of which is </w:t>
      </w:r>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rPr>
        <w:t xml:space="preserve">Clangula hyemalis</w:t>
      </w:r>
      <w:r>
        <w:rPr>
          <w:b w:val="0"/>
        </w:rPr>
        <w:t xml:space="preserve">) at 1.43 (1.29–1.60), Surf Scoter at 1.30 (1.21–1.40), Short-billed Gull at 1.30 (1.23–1.37), Harlequin Duck at 1.20 (1.15–1.26) and Common Goldeneye (</w:t>
      </w:r>
      <w:r>
        <w:rPr>
          <w:b w:val="0"/>
          <w:i/>
        </w:rPr>
        <w:t xml:space="preserve">Bucephala clangula</w:t>
      </w:r>
      <w:r>
        <w:rPr>
          <w:b w:val="0"/>
        </w:rPr>
        <w:t xml:space="preserve">) at 1.20 </w:t>
      </w:r>
      <w:r>
        <w:rPr>
          <w:b w:val="0"/>
        </w:rPr>
        <w:t xml:space="preserve">(1.15–1.25), although increases </w:t>
      </w:r>
      <w:r>
        <w:rPr>
          <w:b w:val="0"/>
        </w:rPr>
        <w:t xml:space="preserve">were far more widespread than </w:t>
      </w:r>
      <w:r>
        <w:rPr>
          <w:b w:val="0"/>
        </w:rPr>
        <w:t xml:space="preserve">that </w:t>
      </w:r>
      <w:r>
        <w:rPr>
          <w:b w:val="0"/>
        </w:rPr>
        <w:t xml:space="preserve">significant subset conveys. Of 46 species, only Common Murre (</w:t>
      </w:r>
      <w:r>
        <w:rPr>
          <w:b w:val="0"/>
          <w:i/>
        </w:rPr>
        <w:t xml:space="preserve">Uria aalge</w:t>
      </w:r>
      <w:r>
        <w:rPr>
          <w:b w:val="0"/>
        </w:rPr>
        <w:t xml:space="preserve">), Black-bellied Plover (</w:t>
      </w:r>
      <w:r>
        <w:rPr>
          <w:b w:val="0"/>
          <w:i/>
        </w:rPr>
        <w:t xml:space="preserve">Pluvialis squatarola</w:t>
      </w:r>
      <w:r>
        <w:rPr>
          <w:b w:val="0"/>
        </w:rPr>
        <w:t xml:space="preserve">), Black Oystercatcher (</w:t>
      </w:r>
      <w:r>
        <w:rPr>
          <w:b w:val="0"/>
          <w:i/>
        </w:rPr>
        <w:t xml:space="preserve">Haematopus bachmani</w:t>
      </w:r>
      <w:r>
        <w:rPr>
          <w:b w:val="0"/>
        </w:rPr>
        <w:t xml:space="preserve">) and Great Blue Heron (</w:t>
      </w:r>
      <w:r>
        <w:rPr>
          <w:b w:val="0"/>
          <w:i/>
        </w:rPr>
        <w:t xml:space="preserve">Ardea herodias</w:t>
      </w:r>
      <w:r>
        <w:rPr>
          <w:b w:val="0"/>
        </w:rPr>
        <w:t xml:space="preserve">) were counted in smaller numbers at all, and none of those four significantly. </w:t>
      </w:r>
      <w:r>
        <w:rPr>
          <w:b w:val="0"/>
        </w:rPr>
        <w:t xml:space="preserve">Precision tracks how often a species is counted rather than how large its estimate is. </w:t>
      </w:r>
      <w:r>
        <w:rPr>
          <w:b w:val="0"/>
        </w:rPr>
        <w:t xml:space="preserve">Bald </w:t>
      </w:r>
      <w:r>
        <w:rPr>
          <w:b w:val="0"/>
        </w:rPr>
        <w:t xml:space="preserve">Eagle's </w:t>
      </w:r>
      <w:r>
        <w:rPr>
          <w:b w:val="0"/>
        </w:rPr>
        <w:t xml:space="preserve">count increase of 1.063 (1.045–1.080) is modest </w:t>
      </w:r>
      <w:r>
        <w:rPr>
          <w:b w:val="0"/>
        </w:rPr>
        <w:t xml:space="preserve">in size </w:t>
      </w:r>
      <w:r>
        <w:rPr>
          <w:b w:val="0"/>
        </w:rPr>
        <w:t xml:space="preserve">and among the most precise in the family, resting on 83,359 counted records, </w:t>
      </w:r>
      <w:r>
        <w:rPr>
          <w:b w:val="0"/>
        </w:rPr>
        <w:t xml:space="preserve">whereas </w:t>
      </w:r>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r w:rsidRPr="00FA3BFA">
        <w:rPr>
          <w:rFonts w:cs="Times New Roman"/>
          <w:color w:val="000000"/>
        </w:rPr>
        <w:t xml:space="preserve">nearby. </w:t>
      </w:r>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r>
        <w:rPr>
          <w:b w:val="0"/>
        </w:rPr>
        <w:t xml:space="preserve">fitted, and those </w:t>
      </w:r>
      <w:r>
        <w:rPr>
          <w:b w:val="0"/>
        </w:rPr>
        <w:t xml:space="preserve">groups diverged sharply, </w:t>
      </w:r>
      <w:r>
        <w:rPr>
          <w:b w:val="0"/>
        </w:rPr>
        <w:t xml:space="preserve">with </w:t>
      </w:r>
      <w:r>
        <w:rPr>
          <w:b w:val="0"/>
        </w:rPr>
        <w:t xml:space="preserve">two </w:t>
      </w:r>
      <w:r>
        <w:rPr>
          <w:b w:val="0"/>
        </w:rPr>
        <w:t xml:space="preserve">producing </w:t>
      </w:r>
      <w:r>
        <w:rPr>
          <w:b w:val="0"/>
        </w:rPr>
        <w:t xml:space="preserve">nothing at </w:t>
      </w:r>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rPr>
        <w:t xml:space="preserve">A. marila</w:t>
      </w:r>
      <w:r>
        <w:rPr>
          <w:b w:val="0"/>
        </w:rPr>
        <w:t xml:space="preserve">) 1.16 (1.05–1.29) and Bufflehead (</w:t>
      </w:r>
      <w:r>
        <w:rPr>
          <w:b w:val="0"/>
          <w:i/>
        </w:rPr>
        <w:t xml:space="preserve">B. albeola</w:t>
      </w:r>
      <w:r>
        <w:rPr>
          <w:b w:val="0"/>
        </w:rPr>
        <w:t xml:space="preserve">) 1.12 (1.09–1.15), while Barrow's Goldeneye (</w:t>
      </w:r>
      <w:r>
        <w:rPr>
          <w:b w:val="0"/>
          <w:i/>
        </w:rPr>
        <w:t xml:space="preserve">B. islandica</w:t>
      </w:r>
      <w:r>
        <w:rPr>
          <w:b w:val="0"/>
        </w:rPr>
        <w:t xml:space="preserve">) at 1.10 (1.01–1.19) fell just outside and only Black Scoter (</w:t>
      </w:r>
      <w:r>
        <w:rPr>
          <w:b w:val="0"/>
          <w:i/>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r>
        <w:rPr>
          <w:b w:val="0"/>
        </w:rPr>
        <w:t xml:space="preserve">at 1.14 (1.08–1.20), with only Ring-billed and Western Gull </w:t>
      </w:r>
      <w:r>
        <w:rPr>
          <w:b w:val="0"/>
        </w:rPr>
        <w:t xml:space="preserve">outside, and four </w:t>
      </w:r>
      <w:r>
        <w:rPr>
          <w:b w:val="0"/>
        </w:rPr>
        <w:t xml:space="preserve">were also counted in larger numbers, led by Short-billed Gull at 1.30 and Glaucous-winged Gull at 1.17 (1.13–1.21). Bonaparte's Gull, which had the largest reporting increase in the study, </w:t>
      </w:r>
      <w:r>
        <w:rPr>
          <w:b w:val="0"/>
        </w:rPr>
        <w:t xml:space="preserve">nonetheless </w:t>
      </w:r>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r>
        <w:rPr>
          <w:b w:val="0"/>
        </w:rPr>
        <w:t xml:space="preserve">pattern, with five </w:t>
      </w:r>
      <w:r>
        <w:rPr>
          <w:b w:val="0"/>
        </w:rPr>
        <w:t xml:space="preserve">of twelve </w:t>
      </w:r>
      <w:r>
        <w:rPr>
          <w:b w:val="0"/>
        </w:rPr>
        <w:t xml:space="preserve">counted in larger numbers: Pacific Loon (</w:t>
      </w:r>
      <w:r>
        <w:rPr>
          <w:b w:val="0"/>
          <w:i/>
        </w:rPr>
        <w:t xml:space="preserve">Gavia pacifica</w:t>
      </w:r>
      <w:r>
        <w:rPr>
          <w:b w:val="0"/>
        </w:rPr>
        <w:t xml:space="preserve">) 1.16 (1.04–1.29), Red-breasted Merganser (</w:t>
      </w:r>
      <w:r>
        <w:rPr>
          <w:b w:val="0"/>
          <w:i/>
        </w:rPr>
        <w:t xml:space="preserve">Mergus serrator</w:t>
      </w:r>
      <w:r>
        <w:rPr>
          <w:b w:val="0"/>
        </w:rPr>
        <w:t xml:space="preserve">) 1.13 (1.07–1.19), Common Merganser (</w:t>
      </w:r>
      <w:r>
        <w:rPr>
          <w:b w:val="0"/>
          <w:i/>
        </w:rPr>
        <w:t xml:space="preserve">M. merganser</w:t>
      </w:r>
      <w:r>
        <w:rPr>
          <w:b w:val="0"/>
        </w:rPr>
        <w:t xml:space="preserve">) 1.11 (1.07–1.16), Double-crested Cormorant (</w:t>
      </w:r>
      <w:r>
        <w:rPr>
          <w:b w:val="0"/>
          <w:i/>
        </w:rPr>
        <w:t xml:space="preserve">Nannopterum auritum</w:t>
      </w:r>
      <w:r>
        <w:rPr>
          <w:b w:val="0"/>
        </w:rPr>
        <w:t xml:space="preserve">) 1.10 (1.05–1.15) and Common Loon (</w:t>
      </w:r>
      <w:r>
        <w:rPr>
          <w:b w:val="0"/>
          <w:i/>
        </w:rPr>
        <w:t xml:space="preserve">G. immer</w:t>
      </w:r>
      <w:r>
        <w:rPr>
          <w:b w:val="0"/>
        </w:rPr>
        <w:t xml:space="preserve">) 1.05 (1.01–1.08). Only Common Merganser at 1.16 (1.10–1.23) was also reported more </w:t>
      </w:r>
      <w:r>
        <w:rPr>
          <w:b w:val="0"/>
        </w:rPr>
        <w:t xml:space="preserve">often, and seven </w:t>
      </w:r>
      <w:r>
        <w:rPr>
          <w:b w:val="0"/>
        </w:rPr>
        <w:t xml:space="preserve">of the twelve, including all three grebes, showed nothing at all. Shoreline scavengers were narrower </w:t>
      </w:r>
      <w:r>
        <w:rPr>
          <w:b w:val="0"/>
        </w:rPr>
        <w:t xml:space="preserve">still, because </w:t>
      </w:r>
      <w:r>
        <w:rPr>
          <w:b w:val="0"/>
        </w:rPr>
        <w:t xml:space="preserve">Bald Eagle's count increase of 1.06 (1.05–1.08) was the group's only significant result, while American Crow, Common Raven (</w:t>
      </w:r>
      <w:r>
        <w:rPr>
          <w:b w:val="0"/>
          <w:i/>
        </w:rPr>
        <w:t xml:space="preserve">C. corax</w:t>
      </w:r>
      <w:r>
        <w:rPr>
          <w:b w:val="0"/>
        </w:rPr>
        <w:t xml:space="preserve">) and Great Blue Heron stayed flat in both outcomes despite being three of the four most frequently reported birds in the family. </w:t>
      </w:r>
      <w:r>
        <w:rPr>
          <w:b w:val="0"/>
        </w:rPr>
        <w:t xml:space="preserve">Since their </w:t>
      </w:r>
      <w:r>
        <w:rPr>
          <w:b w:val="0"/>
        </w:rPr>
        <w:t xml:space="preserve">estimates are precise, </w:t>
      </w:r>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r>
        <w:rPr>
          <w:b w:val="0"/>
        </w:rPr>
        <w:t xml:space="preserve">outcome, since </w:t>
      </w:r>
      <w:r>
        <w:rPr>
          <w:b w:val="0"/>
        </w:rPr>
        <w:t xml:space="preserve">Pigeon Guillemot (</w:t>
      </w:r>
      <w:r>
        <w:rPr>
          <w:b w:val="0"/>
          <w:i/>
        </w:rPr>
        <w:t xml:space="preserve">Cepphus columba</w:t>
      </w:r>
      <w:r>
        <w:rPr>
          <w:b w:val="0"/>
        </w:rPr>
        <w:t xml:space="preserve">), Marbled Murrelet (</w:t>
      </w:r>
      <w:r>
        <w:rPr>
          <w:b w:val="0"/>
          <w:i/>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r>
        <w:rPr>
          <w:b w:val="0"/>
        </w:rPr>
        <w:t xml:space="preserve">case, because they </w:t>
      </w:r>
      <w:r>
        <w:rPr>
          <w:b w:val="0"/>
        </w:rPr>
        <w:t xml:space="preserve">are documented consumers of herring eggs on exposed substrate (Bishop and Green 2001), yet Black Oystercatcher, Dunlin (</w:t>
      </w:r>
      <w:r>
        <w:rPr>
          <w:b w:val="0"/>
          <w:i/>
        </w:rPr>
        <w:t xml:space="preserve">C. alpina</w:t>
      </w:r>
      <w:r>
        <w:rPr>
          <w:b w:val="0"/>
        </w:rPr>
        <w:t xml:space="preserve">), Black Turnstone (</w:t>
      </w:r>
      <w:r>
        <w:rPr>
          <w:b w:val="0"/>
          <w:i/>
        </w:rPr>
        <w:t xml:space="preserve">Arenaria melanocephala</w:t>
      </w:r>
      <w:r>
        <w:rPr>
          <w:b w:val="0"/>
        </w:rPr>
        <w:t xml:space="preserve">)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w:t>
      </w:r>
      <w:r>
        <w:rPr>
          <w:b w:val="0"/>
        </w:rPr>
        <w:t xml:space="preserve">checklist, while shorebird </w:t>
      </w:r>
      <w:r>
        <w:rPr>
          <w:b w:val="0"/>
        </w:rPr>
        <w:t xml:space="preserve">use of spawn here may also be too local to register across a whole strait. The models </w:t>
      </w:r>
      <w:r>
        <w:rPr>
          <w:b w:val="0"/>
        </w:rPr>
        <w:t xml:space="preserve">fitted and </w:t>
      </w:r>
      <w:r>
        <w:rPr>
          <w:b w:val="0"/>
        </w:rPr>
        <w:t xml:space="preserve">simply found nothing.</w:t>
      </w:r>
    </w:p>
    <w:p w14:paraId="5C65278F" w14:textId="77777777" w:rsidR="00762553" w:rsidRPr="00FA3BFA" w:rsidRDefault="00000000">
      <w:pPr>
        <w:rPr>
          <w:rFonts w:cs="Times New Roman"/>
        </w:rPr>
      </w:pPr>
      <w:r>
        <w:rPr>
          <w:b w:val="0"/>
        </w:rPr>
        <w:t xml:space="preserve">Dabbling ducks and geese responded mainly through </w:t>
      </w:r>
      <w:r>
        <w:rPr>
          <w:b w:val="0"/>
        </w:rPr>
        <w:t xml:space="preserve">reporting, with </w:t>
      </w:r>
      <w:r>
        <w:rPr>
          <w:b w:val="0"/>
        </w:rPr>
        <w:t xml:space="preserve">Northern Pintail 1.21 (1.10–1.32), Brant (</w:t>
      </w:r>
      <w:r>
        <w:rPr>
          <w:b w:val="0"/>
          <w:i/>
        </w:rPr>
        <w:t xml:space="preserve">B. bernicla</w:t>
      </w:r>
      <w:r>
        <w:rPr>
          <w:b w:val="0"/>
        </w:rPr>
        <w:t xml:space="preserve">) 1.16 (1.04–1.30) and American Wigeon (</w:t>
      </w:r>
      <w:r>
        <w:rPr>
          <w:b w:val="0"/>
          <w:i/>
        </w:rPr>
        <w:t xml:space="preserve">Mareca americana</w:t>
      </w:r>
      <w:r>
        <w:rPr>
          <w:b w:val="0"/>
        </w:rPr>
        <w:t xml:space="preserve">) 1.11 (1.04–1.17) </w:t>
      </w:r>
      <w:r>
        <w:rPr>
          <w:b w:val="0"/>
        </w:rPr>
        <w:t xml:space="preserve">clearing </w:t>
      </w:r>
      <w:r>
        <w:rPr>
          <w:b w:val="0"/>
        </w:rPr>
        <w:t xml:space="preserve">correction, as did Mallard (</w:t>
      </w:r>
      <w:r>
        <w:rPr>
          <w:b w:val="0"/>
          <w:i/>
        </w:rPr>
        <w:t xml:space="preserve">A. platyrhynchos</w:t>
      </w:r>
      <w:r>
        <w:rPr>
          <w:b w:val="0"/>
        </w:rPr>
        <w:t xml:space="preserve">)'s count increase of 1.07 (1.04–1.10), while Canada Goose (</w:t>
      </w:r>
      <w:r>
        <w:rPr>
          <w:b w:val="0"/>
          <w:i/>
        </w:rPr>
        <w:t xml:space="preserve">Branta canadensis</w:t>
      </w:r>
      <w:r>
        <w:rPr>
          <w:b w:val="0"/>
        </w:rPr>
        <w:t xml:space="preserve">) stayed flat. </w:t>
      </w:r>
      <w:r>
        <w:rPr>
          <w:b w:val="0"/>
        </w:rPr>
        <w:t xml:space="preserve">This is the group in </w:t>
      </w:r>
      <w:r>
        <w:rPr>
          <w:b w:val="0"/>
        </w:rPr>
        <w:t xml:space="preserve">which </w:t>
      </w:r>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3.4 </w:t>
      </w:r>
      <w:r w:rsidRPr="00FA3BFA">
        <w:rPr>
          <w:rFonts w:ascii="Times New Roman" w:hAnsi="Times New Roman" w:cs="Times New Roman"/>
        </w:rPr>
        <w:t xml:space="preserve">Timing of Response</w:t>
      </w:r>
    </w:p>
    <w:p w14:paraId="5FFABA12" w14:textId="77777777" w:rsidR="00C15184" w:rsidRPr="00FA3BFA" w:rsidRDefault="00000000">
      <w:pPr>
        <w:rPr>
          <w:rFonts w:cs="Times New Roman"/>
        </w:rPr>
      </w:pPr>
      <w:r w:rsidRPr="00FA3BFA">
        <w:rPr>
          <w:rFonts w:cs="Times New Roman"/>
          <w:color w:val="000000"/>
        </w:rPr>
        <w:t xml:space="preserve">The active-period result </w:t>
      </w:r>
      <w:r w:rsidRPr="00FA3BFA">
        <w:rPr>
          <w:rFonts w:cs="Times New Roman"/>
          <w:color w:val="000000"/>
        </w:rPr>
        <w:t xml:space="preserve">averages over patterns that differ </w:t>
      </w:r>
      <w:r w:rsidRPr="00FA3BFA">
        <w:rPr>
          <w:rFonts w:cs="Times New Roman"/>
          <w:color w:val="000000"/>
        </w:rPr>
        <w:t xml:space="preserve">through time (Figure 3), and the difference between groups can be tested. For each species, the estimate at </w:t>
      </w:r>
      <w:r w:rsidRPr="00FA3BFA">
        <w:rPr>
          <w:rFonts w:cs="Times New Roman"/>
          <w:color w:val="000000"/>
        </w:rPr>
        <w:t xml:space="preserve">the event date </w:t>
      </w:r>
      <w:r w:rsidRPr="00FA3BFA">
        <w:rPr>
          <w:rFonts w:cs="Times New Roman"/>
          <w:color w:val="000000"/>
        </w:rPr>
        <w:t xml:space="preserve">minus the estimate during early egg gives a timing score, whose variance comes from the fitted covariance </w:t>
      </w:r>
      <w:r w:rsidRPr="00FA3BFA">
        <w:rPr>
          <w:rFonts w:cs="Times New Roman"/>
          <w:color w:val="000000"/>
        </w:rPr>
        <w:t xml:space="preserve">matrix, and regressing </w:t>
      </w:r>
      <w:r w:rsidRPr="00FA3BFA">
        <w:rPr>
          <w:rFonts w:cs="Times New Roman"/>
          <w:color w:val="000000"/>
        </w:rPr>
        <w:t xml:space="preserve">that score on the feeding groups fixed before any model was run, weighted by precision, tests whether the groups differ. Both outcomes say they do, counts far more decisively than reporting (Q = 117.3 and Q = 15.0, each on 6 degrees of freedom, p &lt; 0.001 and p = </w:t>
      </w:r>
      <w:r w:rsidRPr="00FA3BFA">
        <w:rPr>
          <w:rFonts w:cs="Times New Roman"/>
          <w:color w:val="000000"/>
        </w:rPr>
        <w:t xml:space="preserve">0.02), although the </w:t>
      </w:r>
      <w:r w:rsidRPr="00FA3BFA">
        <w:rPr>
          <w:rFonts w:cs="Times New Roman"/>
          <w:color w:val="000000"/>
        </w:rPr>
        <w:t xml:space="preserve">two outcomes separate different groups. For counts the result comes from roe-feeding divers, which peak once eggs are available, and from shoreline scavengers, which peak at </w:t>
      </w:r>
      <w:r w:rsidRPr="00FA3BFA">
        <w:rPr>
          <w:rFonts w:cs="Times New Roman"/>
          <w:color w:val="000000"/>
        </w:rPr>
        <w:t xml:space="preserve">the event date, whereas for </w:t>
      </w:r>
      <w:r w:rsidRPr="00FA3BFA">
        <w:rPr>
          <w:rFonts w:cs="Times New Roman"/>
          <w:color w:val="000000"/>
        </w:rPr>
        <w:t xml:space="preserve">reporting the two groups whose intervals exclude zero are gulls and shoreline scavengers, both peaking </w:t>
      </w:r>
      <w:r w:rsidRPr="00FA3BFA">
        <w:rPr>
          <w:rFonts w:cs="Times New Roman"/>
          <w:color w:val="000000"/>
        </w:rPr>
        <w:t xml:space="preserve">early, </w:t>
      </w:r>
      <w:r w:rsidRPr="00FA3BFA">
        <w:rPr>
          <w:rFonts w:cs="Times New Roman"/>
          <w:color w:val="000000"/>
        </w:rPr>
        <w:t xml:space="preserve">while the divers that dominate the count result are flat. Feeding group </w:t>
      </w:r>
      <w:r w:rsidRPr="00FA3BFA">
        <w:rPr>
          <w:rFonts w:cs="Times New Roman"/>
          <w:color w:val="000000"/>
        </w:rPr>
        <w:t xml:space="preserve">therefore </w:t>
      </w:r>
      <w:r w:rsidRPr="00FA3BFA">
        <w:rPr>
          <w:rFonts w:cs="Times New Roman"/>
          <w:color w:val="000000"/>
        </w:rPr>
        <w:t xml:space="preserve">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The direction of that separation follows the order in which food appears.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r w:rsidRPr="00FA3BFA">
        <w:rPr>
          <w:rFonts w:cs="Times New Roman"/>
          <w:color w:val="000000"/>
        </w:rPr>
        <w:t xml:space="preserve">the event date, </w:t>
      </w:r>
      <w:r w:rsidRPr="00FA3BFA">
        <w:rPr>
          <w:rFonts w:cs="Times New Roman"/>
          <w:color w:val="000000"/>
        </w:rPr>
        <w:t xml:space="preserve">Glaucous-winged and Short-billed Gull rose in </w:t>
      </w:r>
      <w:r w:rsidRPr="00FA3BFA">
        <w:rPr>
          <w:rFonts w:cs="Times New Roman"/>
          <w:color w:val="000000"/>
        </w:rPr>
        <w:t xml:space="preserve">both </w:t>
      </w:r>
      <w:r w:rsidRPr="00FA3BFA">
        <w:rPr>
          <w:rFonts w:cs="Times New Roman"/>
          <w:color w:val="000000"/>
        </w:rPr>
        <w:t xml:space="preserve">with the reporting change concentrated </w:t>
      </w:r>
      <w:r w:rsidRPr="00FA3BFA">
        <w:rPr>
          <w:rFonts w:cs="Times New Roman"/>
          <w:color w:val="000000"/>
        </w:rPr>
        <w:t xml:space="preserve">early, and </w:t>
      </w:r>
      <w:r w:rsidRPr="00FA3BFA">
        <w:rPr>
          <w:rFonts w:cs="Times New Roman"/>
          <w:color w:val="000000"/>
        </w:rPr>
        <w:t xml:space="preserve">Bald Eagle rose briefly near </w:t>
      </w:r>
      <w:r w:rsidRPr="00FA3BFA">
        <w:rPr>
          <w:rFonts w:cs="Times New Roman"/>
          <w:color w:val="000000"/>
        </w:rPr>
        <w:t xml:space="preserve">the event date </w:t>
      </w:r>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r w:rsidRPr="00FA3BFA">
        <w:rPr>
          <w:rFonts w:cs="Times New Roman"/>
          <w:color w:val="000000"/>
        </w:rPr>
        <w:t xml:space="preserve">counterpoint, since its </w:t>
      </w:r>
      <w:r w:rsidRPr="00FA3BFA">
        <w:rPr>
          <w:rFonts w:cs="Times New Roman"/>
          <w:color w:val="000000"/>
        </w:rPr>
        <w:t xml:space="preserve">estimates were modestly positive after </w:t>
      </w:r>
      <w:r w:rsidRPr="00FA3BFA">
        <w:rPr>
          <w:rFonts w:cs="Times New Roman"/>
          <w:color w:val="000000"/>
        </w:rPr>
        <w:t xml:space="preserve">the event date </w:t>
      </w:r>
      <w:r w:rsidRPr="00FA3BFA">
        <w:rPr>
          <w:rFonts w:cs="Times New Roman"/>
          <w:color w:val="000000"/>
        </w:rPr>
        <w:t xml:space="preserve">even though no direct herring link is established for it, and its profile lacks the late peak </w:t>
      </w:r>
      <w:r w:rsidRPr="00FA3BFA">
        <w:rPr>
          <w:rFonts w:cs="Times New Roman"/>
          <w:color w:val="000000"/>
        </w:rPr>
        <w:t xml:space="preserve">that </w:t>
      </w:r>
      <w:r w:rsidRPr="00FA3BFA">
        <w:rPr>
          <w:rFonts w:cs="Times New Roman"/>
          <w:color w:val="000000"/>
        </w:rPr>
        <w:t xml:space="preserve">the roe-feeding divers </w:t>
      </w:r>
      <w:r w:rsidRPr="00FA3BFA">
        <w:rPr>
          <w:rFonts w:cs="Times New Roman"/>
          <w:color w:val="000000"/>
        </w:rPr>
        <w:t xml:space="preserve">show.</w:t>
      </w:r>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r w:rsidRPr="00FA3BFA">
        <w:rPr>
          <w:rFonts w:cs="Times New Roman"/>
        </w:rPr>
        <w:t>The same shape appears in the family as a whole.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w:t>
      </w:r>
      <w:r w:rsidRPr="00FA3BFA">
        <w:rPr>
          <w:rFonts w:cs="Times New Roman"/>
        </w:rPr>
        <w:t xml:space="preserve">Residual heterogeneity after fitting </w:t>
      </w:r>
      <w:r w:rsidRPr="00FA3BFA">
        <w:rPr>
          <w:rFonts w:cs="Times New Roman"/>
        </w:rPr>
        <w:t xml:space="preserve">the </w:t>
      </w:r>
      <w:r w:rsidRPr="00FA3BFA">
        <w:rPr>
          <w:rFonts w:cs="Times New Roman"/>
        </w:rPr>
        <w:t xml:space="preserve">feeding groups </w:t>
      </w:r>
      <w:r w:rsidRPr="00FA3BFA">
        <w:rPr>
          <w:rFonts w:cs="Times New Roman"/>
        </w:rPr>
        <w:t xml:space="preserve">remains large in both outcomes, so the </w:t>
      </w:r>
      <w:r w:rsidRPr="00FA3BFA">
        <w:rPr>
          <w:rFonts w:cs="Times New Roman"/>
        </w:rPr>
        <w:t xml:space="preserve">group differences reported above </w:t>
      </w:r>
      <w:r w:rsidRPr="00FA3BFA">
        <w:rPr>
          <w:rFonts w:cs="Times New Roman"/>
        </w:rPr>
        <w:t xml:space="preserve">describe </w:t>
      </w:r>
      <w:r w:rsidRPr="00FA3BFA">
        <w:rPr>
          <w:rFonts w:cs="Times New Roman"/>
        </w:rPr>
        <w:t xml:space="preserve">average </w:t>
      </w:r>
      <w:r w:rsidRPr="00FA3BFA">
        <w:rPr>
          <w:rFonts w:cs="Times New Roman"/>
        </w:rPr>
        <w:t xml:space="preserve">timing and </w:t>
      </w:r>
      <w:r w:rsidRPr="00FA3BFA">
        <w:rPr>
          <w:rFonts w:cs="Times New Roman"/>
        </w:rPr>
        <w:t xml:space="preserve">not a partition of the </w:t>
      </w:r>
      <w:r w:rsidRPr="00FA3BFA">
        <w:rPr>
          <w:rFonts w:cs="Times New Roman"/>
        </w:rPr>
        <w:t xml:space="preserve">family.</w:t>
      </w:r>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 xml:space="preserve">Fine-Scale Timing in Two Waterbirds and a Terrestrial Control</w:t>
      </w:r>
    </w:p>
    <w:p w14:paraId="0C8205F7" w14:textId="77777777" w:rsidR="00BF0BAC" w:rsidRPr="00FA3BFA" w:rsidRDefault="00000000">
      <w:pPr>
        <w:rPr>
          <w:rFonts w:cs="Times New Roman"/>
        </w:rPr>
      </w:pPr>
      <w:r w:rsidRPr="00FA3BFA">
        <w:rPr>
          <w:rFonts w:cs="Times New Roman"/>
        </w:rPr>
        <w:t xml:space="preserve">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486400" cy="3048000"/>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900"/>
                    <a:stretch>
                      <a:fillRect/>
                    </a:stretch>
                  </pic:blipFill>
                  <pic:spPr bwMode="auto">
                    <a:xfrm>
                      <a:off x="0" y="0"/>
                      <a:ext cx="5486400" cy="3048000"/>
                    </a:xfrm>
                    <a:prstGeom prst="rect">
                      <a:avLst/>
                    </a:prstGeom>
                    <a:noFill/>
                    <a:ln w="9525">
                      <a:noFill/>
                      <a:headEnd/>
                      <a:tailEnd/>
                    </a:ln>
                  </pic:spPr>
                </pic:pic>
              </a:graphicData>
            </a:graphic>
          </wp:inline>
        </w:drawing>
      </w:r>
    </w:p>
    <w:p w14:paraId="431626ED" w14:textId="77777777" w:rsidR="00762553" w:rsidRPr="00FA3BFA" w:rsidRDefault="00000000">
      <w:pPr>
        <w:rPr>
          <w:rFonts w:cs="Times New Roman"/>
        </w:rPr>
      </w:pPr>
      <w:r w:rsidRPr="00FA3BFA">
        <w:rPr>
          <w:rFonts w:cs="Times New Roman"/>
        </w:rPr>
        <w:t xml:space="preserve">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3.5 </w:t>
      </w:r>
      <w:r w:rsidRPr="00FA3BFA">
        <w:rPr>
          <w:rFonts w:ascii="Times New Roman" w:hAnsi="Times New Roman" w:cs="Times New Roman"/>
        </w:rPr>
        <w:t xml:space="preserve">Effect Sizes on </w:t>
      </w:r>
      <w:r w:rsidRPr="00FA3BFA">
        <w:rPr>
          <w:rFonts w:ascii="Times New Roman" w:hAnsi="Times New Roman" w:cs="Times New Roman"/>
        </w:rPr>
        <w:t xml:space="preserve">the </w:t>
      </w:r>
      <w:r w:rsidRPr="00FA3BFA">
        <w:rPr>
          <w:rFonts w:ascii="Times New Roman" w:hAnsi="Times New Roman" w:cs="Times New Roman"/>
        </w:rPr>
        <w:t xml:space="preserve">Observed </w:t>
      </w:r>
      <w:r w:rsidRPr="00FA3BFA">
        <w:rPr>
          <w:rFonts w:ascii="Times New Roman" w:hAnsi="Times New Roman" w:cs="Times New Roman"/>
        </w:rPr>
        <w:t xml:space="preserve">Scale</w:t>
      </w:r>
    </w:p>
    <w:p w14:paraId="0A97E123" w14:textId="77777777" w:rsidR="00C15184" w:rsidRPr="00FA3BFA" w:rsidRDefault="00000000">
      <w:pPr>
        <w:rPr>
          <w:rFonts w:cs="Times New Roman"/>
        </w:rPr>
      </w:pPr>
      <w:r w:rsidRPr="00FA3BFA">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3.6 Results </w:t>
      </w:r>
      <w:r w:rsidRPr="00FA3BFA">
        <w:rPr>
          <w:rFonts w:ascii="Times New Roman" w:hAnsi="Times New Roman" w:cs="Times New Roman"/>
        </w:rPr>
        <w:t xml:space="preserve">Inconsistent with </w:t>
      </w:r>
      <w:r w:rsidRPr="00FA3BFA">
        <w:rPr>
          <w:rFonts w:ascii="Times New Roman" w:hAnsi="Times New Roman" w:cs="Times New Roman"/>
        </w:rPr>
        <w:t xml:space="preserve">a Herring-Specific </w:t>
      </w:r>
      <w:r w:rsidRPr="00FA3BFA">
        <w:rPr>
          <w:rFonts w:ascii="Times New Roman" w:hAnsi="Times New Roman" w:cs="Times New Roman"/>
        </w:rPr>
        <w:t xml:space="preserve">Response</w:t>
      </w:r>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 xml:space="preserve">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t>
      </w:r>
      <w:r w:rsidRPr="00FA3BFA">
        <w:rPr>
          <w:rFonts w:cs="Times New Roman"/>
          <w:color w:val="000000"/>
        </w:rPr>
        <w:t xml:space="preserve">The </w:t>
      </w:r>
      <w:r w:rsidRPr="00FA3BFA">
        <w:rPr>
          <w:rFonts w:cs="Times New Roman"/>
          <w:color w:val="000000"/>
        </w:rPr>
        <w:t xml:space="preserve">group responded through reporting and not counts, the opposite of the sea ducks, and </w:t>
      </w:r>
      <w:r w:rsidRPr="00FA3BFA">
        <w:rPr>
          <w:rFonts w:cs="Times New Roman"/>
          <w:color w:val="000000"/>
        </w:rPr>
        <w:t xml:space="preserve">its timing was flat, </w:t>
      </w:r>
      <w:r w:rsidRPr="00FA3BFA">
        <w:rPr>
          <w:rFonts w:cs="Times New Roman"/>
          <w:color w:val="000000"/>
        </w:rPr>
        <w:t xml:space="preserve">without </w:t>
      </w:r>
      <w:r w:rsidRPr="00FA3BFA">
        <w:rPr>
          <w:rFonts w:cs="Times New Roman"/>
          <w:color w:val="000000"/>
        </w:rPr>
        <w:t xml:space="preserve">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3.7 Sensitivity </w:t>
      </w:r>
      <w:r w:rsidRPr="00FA3BFA">
        <w:rPr>
          <w:rFonts w:ascii="Times New Roman" w:hAnsi="Times New Roman" w:cs="Times New Roman"/>
        </w:rPr>
        <w:t xml:space="preserve">Analyses</w:t>
      </w:r>
    </w:p>
    <w:p w14:paraId="2E5861FD" w14:textId="77777777" w:rsidR="00C15184" w:rsidRPr="00FA3BFA" w:rsidRDefault="00000000">
      <w:pPr>
        <w:rPr>
          <w:rFonts w:cs="Times New Roman"/>
        </w:rPr>
      </w:pPr>
      <w:r w:rsidRPr="00FA3BFA">
        <w:rPr>
          <w:rFonts w:cs="Times New Roman"/>
          <w:color w:val="000000"/>
        </w:rPr>
        <w:t xml:space="preserve">The design assumes that, without spawning,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w:t>
      </w:r>
      <w:r w:rsidRPr="00FA3BFA">
        <w:rPr>
          <w:rFonts w:cs="Times New Roman"/>
          <w:color w:val="000000"/>
        </w:rPr>
        <w:t xml:space="preserve">The </w:t>
      </w:r>
      <w:r w:rsidRPr="00FA3BFA">
        <w:rPr>
          <w:rFonts w:cs="Times New Roman"/>
          <w:color w:val="000000"/>
        </w:rPr>
        <w:t xml:space="preserve">two </w:t>
      </w:r>
      <w:r w:rsidRPr="00FA3BFA">
        <w:rPr>
          <w:rFonts w:cs="Times New Roman"/>
          <w:color w:val="000000"/>
        </w:rPr>
        <w:t xml:space="preserve">comparators </w:t>
      </w:r>
      <w:r w:rsidRPr="00FA3BFA">
        <w:rPr>
          <w:rFonts w:cs="Times New Roman"/>
          <w:color w:val="000000"/>
        </w:rPr>
        <w:t xml:space="preserve">form a separate </w:t>
      </w:r>
      <w:r w:rsidRPr="00FA3BFA">
        <w:rPr>
          <w:rFonts w:cs="Times New Roman"/>
          <w:color w:val="000000"/>
        </w:rPr>
        <w:t xml:space="preserve">set, and </w:t>
      </w:r>
      <w:r w:rsidRPr="00FA3BFA">
        <w:rPr>
          <w:rFonts w:cs="Times New Roman"/>
          <w:color w:val="000000"/>
        </w:rPr>
        <w:t xml:space="preserve">Section 4.2 </w:t>
      </w:r>
      <w:r w:rsidRPr="00FA3BFA">
        <w:rPr>
          <w:rFonts w:cs="Times New Roman"/>
          <w:color w:val="000000"/>
        </w:rPr>
        <w:t xml:space="preserve">takes </w:t>
      </w:r>
      <w:r w:rsidRPr="00FA3BFA">
        <w:rPr>
          <w:rFonts w:cs="Times New Roman"/>
          <w:color w:val="000000"/>
        </w:rPr>
        <w:t xml:space="preserve">them </w:t>
      </w:r>
      <w:r w:rsidRPr="00FA3BFA">
        <w:rPr>
          <w:rFonts w:cs="Times New Roman"/>
          <w:color w:val="000000"/>
        </w:rPr>
        <w:t xml:space="preserve">up.</w:t>
      </w:r>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r w:rsidRPr="00FA3BFA">
        <w:rPr>
          <w:rFonts w:cs="Times New Roman"/>
          <w:color w:val="000000"/>
        </w:rPr>
        <w:t xml:space="preserve">power.</w:t>
      </w:r>
    </w:p>
    <w:p w14:paraId="0340A8F5" w14:textId="77777777" w:rsidR="00C15184" w:rsidRPr="00FA3BFA" w:rsidRDefault="00000000">
      <w:pPr>
        <w:rPr>
          <w:rFonts w:cs="Times New Roman"/>
        </w:rPr>
      </w:pPr>
      <w:r w:rsidRPr="00FA3BFA">
        <w:rPr>
          <w:rFonts w:cs="Times New Roman"/>
          <w:color w:val="000000"/>
        </w:rPr>
        <w:t>The main models counted every eligible link between a checklist and an event, so they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4.1 </w:t>
      </w:r>
      <w:r w:rsidRPr="00FA3BFA">
        <w:rPr>
          <w:rFonts w:ascii="Times New Roman" w:hAnsi="Times New Roman" w:cs="Times New Roman"/>
        </w:rPr>
        <w:t xml:space="preserve">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w:t>
      </w:r>
      <w:r w:rsidRPr="00FA3BFA">
        <w:rPr>
          <w:rFonts w:cs="Times New Roman"/>
          <w:color w:val="000000"/>
        </w:rPr>
        <w:t xml:space="preserve">down rather than </w:t>
      </w:r>
      <w:r w:rsidRPr="00FA3BFA">
        <w:rPr>
          <w:rFonts w:cs="Times New Roman"/>
          <w:color w:val="000000"/>
        </w:rPr>
        <w:t xml:space="preserve">in how often they wrote anything at all. That distinction is the main </w:t>
      </w:r>
      <w:r w:rsidRPr="00FA3BFA">
        <w:rPr>
          <w:rFonts w:cs="Times New Roman"/>
          <w:color w:val="000000"/>
        </w:rPr>
        <w:t xml:space="preserve">result, and it holds up in three ways: it </w:t>
      </w:r>
      <w:r w:rsidRPr="00FA3BFA">
        <w:rPr>
          <w:rFonts w:cs="Times New Roman"/>
          <w:color w:val="000000"/>
        </w:rPr>
        <w:t xml:space="preserve">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 xml:space="preserve">The timing adds detail </w:t>
      </w:r>
      <w:r w:rsidRPr="00FA3BFA">
        <w:rPr>
          <w:rFonts w:cs="Times New Roman"/>
          <w:color w:val="000000"/>
        </w:rPr>
        <w:t xml:space="preserve">that </w:t>
      </w:r>
      <w:r w:rsidRPr="00FA3BFA">
        <w:rPr>
          <w:rFonts w:cs="Times New Roman"/>
          <w:color w:val="000000"/>
        </w:rPr>
        <w:t xml:space="preserve">a single before-and-after number cannot. Diving sea ducks reached their largest counts once eggs were </w:t>
      </w:r>
      <w:r w:rsidRPr="00FA3BFA">
        <w:rPr>
          <w:rFonts w:cs="Times New Roman"/>
          <w:color w:val="000000"/>
        </w:rPr>
        <w:t xml:space="preserve">available, whereas shoreline </w:t>
      </w:r>
      <w:r w:rsidRPr="00FA3BFA">
        <w:rPr>
          <w:rFonts w:cs="Times New Roman"/>
          <w:color w:val="000000"/>
        </w:rPr>
        <w:t xml:space="preserve">scavengers peaked as spawning </w:t>
      </w:r>
      <w:r w:rsidRPr="00FA3BFA">
        <w:rPr>
          <w:rFonts w:cs="Times New Roman"/>
          <w:color w:val="000000"/>
        </w:rPr>
        <w:t xml:space="preserve">began </w:t>
      </w:r>
      <w:r w:rsidRPr="00FA3BFA">
        <w:rPr>
          <w:rFonts w:cs="Times New Roman"/>
          <w:color w:val="000000"/>
        </w:rPr>
        <w:t xml:space="preserve">in both </w:t>
      </w:r>
      <w:r w:rsidRPr="00FA3BFA">
        <w:rPr>
          <w:rFonts w:cs="Times New Roman"/>
          <w:color w:val="000000"/>
        </w:rPr>
        <w:t xml:space="preserve">outcomes, and gulls </w:t>
      </w:r>
      <w:r w:rsidRPr="00FA3BFA">
        <w:rPr>
          <w:rFonts w:cs="Times New Roman"/>
          <w:color w:val="000000"/>
        </w:rPr>
        <w:t xml:space="preserve">peaked </w:t>
      </w:r>
      <w:r w:rsidRPr="00FA3BFA">
        <w:rPr>
          <w:rFonts w:cs="Times New Roman"/>
          <w:color w:val="000000"/>
        </w:rPr>
        <w:t xml:space="preserve">early </w:t>
      </w:r>
      <w:r w:rsidRPr="00FA3BFA">
        <w:rPr>
          <w:rFonts w:cs="Times New Roman"/>
          <w:color w:val="000000"/>
        </w:rPr>
        <w:t xml:space="preserve">in reporting while showing no timing difference in counts. A test on feeding groups fixed before fitting rejects equal timing in both outcomes, and the groups it separates differ between them. This is what a spawn should look like if it is not one uniform </w:t>
      </w:r>
      <w:r w:rsidRPr="00FA3BFA">
        <w:rPr>
          <w:rFonts w:cs="Times New Roman"/>
          <w:color w:val="000000"/>
        </w:rPr>
        <w:t xml:space="preserve">meal, because adult </w:t>
      </w:r>
      <w:r w:rsidRPr="00FA3BFA">
        <w:rPr>
          <w:rFonts w:cs="Times New Roman"/>
          <w:color w:val="000000"/>
        </w:rPr>
        <w:t xml:space="preserve">fish, attached eggs, dislodged eggs, carcasses and the scavengers those attract become available to different birds at different times and depths, and </w:t>
      </w:r>
      <w:r w:rsidRPr="00FA3BFA">
        <w:rPr>
          <w:rFonts w:cs="Times New Roman"/>
          <w:color w:val="000000"/>
        </w:rPr>
        <w:t xml:space="preserve">because </w:t>
      </w:r>
      <w:r w:rsidRPr="00FA3BFA">
        <w:rPr>
          <w:rFonts w:cs="Times New Roman"/>
          <w:color w:val="000000"/>
        </w:rPr>
        <w:t xml:space="preserve">a gull flock is conspicuous enough to change whether a checklist mentions the species while a raft of scoters changes how many get counted. The count evidence is much the stronger of the two, </w:t>
      </w:r>
      <w:r w:rsidRPr="00FA3BFA">
        <w:rPr>
          <w:rFonts w:cs="Times New Roman"/>
          <w:color w:val="000000"/>
        </w:rPr>
        <w:t xml:space="preserve">however, </w:t>
      </w:r>
      <w:r w:rsidRPr="00FA3BFA">
        <w:rPr>
          <w:rFonts w:cs="Times New Roman"/>
          <w:color w:val="000000"/>
        </w:rPr>
        <w:t xml:space="preserve">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r w:rsidRPr="00FA3BFA">
        <w:rPr>
          <w:rFonts w:cs="Times New Roman"/>
          <w:color w:val="000000"/>
        </w:rPr>
        <w:t xml:space="preserve">the event date, </w:t>
      </w:r>
      <w:r w:rsidRPr="00FA3BFA">
        <w:rPr>
          <w:rFonts w:cs="Times New Roman"/>
          <w:color w:val="000000"/>
        </w:rPr>
        <w:t xml:space="preserve">and it never observes a bird eating </w:t>
      </w:r>
      <w:r w:rsidRPr="00FA3BFA">
        <w:rPr>
          <w:rFonts w:cs="Times New Roman"/>
          <w:color w:val="000000"/>
        </w:rPr>
        <w:t xml:space="preserve">herring or </w:t>
      </w:r>
      <w:r w:rsidRPr="00FA3BFA">
        <w:rPr>
          <w:rFonts w:cs="Times New Roman"/>
          <w:color w:val="000000"/>
        </w:rPr>
        <w:t xml:space="preserve">moving toward a </w:t>
      </w:r>
      <w:r w:rsidRPr="00FA3BFA">
        <w:rPr>
          <w:rFonts w:cs="Times New Roman"/>
          <w:color w:val="000000"/>
        </w:rPr>
        <w:t xml:space="preserve">spawn. What it </w:t>
      </w:r>
      <w:r w:rsidRPr="00FA3BFA">
        <w:rPr>
          <w:rFonts w:cs="Times New Roman"/>
          <w:color w:val="000000"/>
        </w:rPr>
        <w:t xml:space="preserve">observes </w:t>
      </w:r>
      <w:r w:rsidRPr="00FA3BFA">
        <w:rPr>
          <w:rFonts w:cs="Times New Roman"/>
          <w:color w:val="000000"/>
        </w:rPr>
        <w:t xml:space="preserve">is </w:t>
      </w:r>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4.2 Ecological Interpretation </w:t>
      </w:r>
      <w:r w:rsidRPr="00FA3BFA">
        <w:rPr>
          <w:rFonts w:ascii="Times New Roman" w:hAnsi="Times New Roman" w:cs="Times New Roman"/>
        </w:rPr>
        <w:t xml:space="preserve">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The scoter results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The gulls also 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 xml:space="preserve">Expected Responders </w:t>
      </w:r>
      <w:r w:rsidRPr="00FA3BFA">
        <w:rPr>
          <w:rFonts w:cs="Times New Roman"/>
        </w:rPr>
        <w:t xml:space="preserve">That </w:t>
      </w:r>
      <w:r w:rsidRPr="00FA3BFA">
        <w:rPr>
          <w:rFonts w:cs="Times New Roman"/>
        </w:rPr>
        <w:t xml:space="preserve">Did </w:t>
      </w:r>
      <w:r w:rsidRPr="00FA3BFA">
        <w:rPr>
          <w:rFonts w:cs="Times New Roman"/>
        </w:rPr>
        <w:t xml:space="preserve">Not Respond</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 xml:space="preserve">Taxa Without </w:t>
      </w:r>
      <w:r w:rsidRPr="00FA3BFA">
        <w:rPr>
          <w:rFonts w:cs="Times New Roman"/>
        </w:rPr>
        <w:t xml:space="preserve">an Established </w:t>
      </w:r>
      <w:r w:rsidRPr="00FA3BFA">
        <w:rPr>
          <w:rFonts w:cs="Times New Roman"/>
        </w:rPr>
        <w:t xml:space="preserve">Herring </w:t>
      </w:r>
      <w:r w:rsidRPr="00FA3BFA">
        <w:rPr>
          <w:rFonts w:cs="Times New Roman"/>
        </w:rPr>
        <w:t xml:space="preserve">Association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r w:rsidRPr="00FA3BFA">
        <w:rPr>
          <w:rFonts w:cs="Times New Roman"/>
          <w:color w:val="000000"/>
        </w:rPr>
        <w:t xml:space="preserve">The </w:t>
      </w:r>
      <w:r w:rsidRPr="00FA3BFA">
        <w:rPr>
          <w:rFonts w:cs="Times New Roman"/>
          <w:color w:val="000000"/>
        </w:rPr>
        <w:t xml:space="preserve">pair </w:t>
      </w:r>
      <w:r w:rsidRPr="00FA3BFA">
        <w:rPr>
          <w:rFonts w:cs="Times New Roman"/>
          <w:color w:val="000000"/>
        </w:rPr>
        <w:t xml:space="preserve">therefore </w:t>
      </w:r>
      <w:r w:rsidRPr="00FA3BFA">
        <w:rPr>
          <w:rFonts w:cs="Times New Roman"/>
          <w:color w:val="000000"/>
        </w:rPr>
        <w:t xml:space="preserve">does not establish specificity, and </w:t>
      </w:r>
      <w:r w:rsidRPr="00FA3BFA">
        <w:rPr>
          <w:rFonts w:cs="Times New Roman"/>
          <w:color w:val="000000"/>
        </w:rPr>
        <w:t xml:space="preserve">it shows </w:t>
      </w:r>
      <w:r w:rsidRPr="00FA3BFA">
        <w:rPr>
          <w:rFonts w:cs="Times New Roman"/>
          <w:color w:val="000000"/>
        </w:rPr>
        <w:t xml:space="preserve">that a directional seasonal difference between near and far shorelines can arise in a bird with no herring </w:t>
      </w:r>
      <w:r w:rsidRPr="00FA3BFA">
        <w:rPr>
          <w:rFonts w:cs="Times New Roman"/>
          <w:color w:val="000000"/>
        </w:rPr>
        <w:t xml:space="preserve">link, though one species cannot </w:t>
      </w:r>
      <w:r w:rsidRPr="00FA3BFA">
        <w:rPr>
          <w:rFonts w:cs="Times New Roman"/>
          <w:color w:val="000000"/>
        </w:rPr>
        <w:t xml:space="preserve">say how common such structure </w:t>
      </w:r>
      <w:r w:rsidRPr="00FA3BFA">
        <w:rPr>
          <w:rFonts w:cs="Times New Roman"/>
          <w:color w:val="000000"/>
        </w:rPr>
        <w:t xml:space="preserve">is.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4.3 </w:t>
      </w:r>
      <w:r w:rsidRPr="00FA3BFA">
        <w:rPr>
          <w:rFonts w:ascii="Times New Roman" w:hAnsi="Times New Roman" w:cs="Times New Roman"/>
        </w:rPr>
        <w:t xml:space="preserve">Divergence Between the Count and Reporting Outcomes</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r w:rsidRPr="00FA3BFA">
        <w:rPr>
          <w:rFonts w:cs="Times New Roman"/>
          <w:color w:val="000000"/>
        </w:rPr>
        <w:t xml:space="preserve">process, since reporting </w:t>
      </w:r>
      <w:r w:rsidRPr="00FA3BFA">
        <w:rPr>
          <w:rFonts w:cs="Times New Roman"/>
          <w:color w:val="000000"/>
        </w:rPr>
        <w:t xml:space="preserve">needs a bird to be present, available, detected, identified and written </w:t>
      </w:r>
      <w:r w:rsidRPr="00FA3BFA">
        <w:rPr>
          <w:rFonts w:cs="Times New Roman"/>
          <w:color w:val="000000"/>
        </w:rPr>
        <w:t xml:space="preserve">down, whereas the </w:t>
      </w:r>
      <w:r w:rsidRPr="00FA3BFA">
        <w:rPr>
          <w:rFonts w:cs="Times New Roman"/>
          <w:color w:val="000000"/>
        </w:rPr>
        <w:t xml:space="preserve">count model starts after all of </w:t>
      </w:r>
      <w:r w:rsidRPr="00FA3BFA">
        <w:rPr>
          <w:rFonts w:cs="Times New Roman"/>
          <w:color w:val="000000"/>
        </w:rPr>
        <w:t xml:space="preserve">that </w:t>
      </w:r>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r w:rsidRPr="00FA3BFA">
        <w:rPr>
          <w:rFonts w:cs="Times New Roman"/>
          <w:color w:val="000000"/>
        </w:rPr>
        <w:t xml:space="preserve">conclusion, because counts </w:t>
      </w:r>
      <w:r w:rsidRPr="00FA3BFA">
        <w:rPr>
          <w:rFonts w:cs="Times New Roman"/>
          <w:color w:val="000000"/>
        </w:rPr>
        <w:t xml:space="preserve">are measured among records that were made and quantified, and reporting itself rose for 13 species, so for those species the checklists contributing counts after </w:t>
      </w:r>
      <w:r w:rsidRPr="00FA3BFA">
        <w:rPr>
          <w:rFonts w:cs="Times New Roman"/>
          <w:color w:val="000000"/>
        </w:rPr>
        <w:t xml:space="preserve">the event date </w:t>
      </w:r>
      <w:r w:rsidRPr="00FA3BFA">
        <w:rPr>
          <w:rFonts w:cs="Times New Roman"/>
          <w:color w:val="000000"/>
        </w:rPr>
        <w:t xml:space="preserve">are not the set that would have contributed before. Part of the count increase may therefore describe which checklists carried a number </w:t>
      </w:r>
      <w:r w:rsidRPr="00FA3BFA">
        <w:rPr>
          <w:rFonts w:cs="Times New Roman"/>
          <w:color w:val="000000"/>
        </w:rPr>
        <w:t xml:space="preserve">rather than </w:t>
      </w:r>
      <w:r w:rsidRPr="00FA3BFA">
        <w:rPr>
          <w:rFonts w:cs="Times New Roman"/>
          <w:color w:val="000000"/>
        </w:rPr>
        <w:t xml:space="preserve">how many birds were on them. The concern is weakest where reporting did not move, and Surf Scoter, flat in reporting and up 1.30 in counts, is the clearest such </w:t>
      </w:r>
      <w:r w:rsidRPr="00FA3BFA">
        <w:rPr>
          <w:rFonts w:cs="Times New Roman"/>
          <w:color w:val="000000"/>
        </w:rPr>
        <w:t xml:space="preserve">case, while for species in which </w:t>
      </w:r>
      <w:r w:rsidRPr="00FA3BFA">
        <w:rPr>
          <w:rFonts w:cs="Times New Roman"/>
          <w:color w:val="000000"/>
        </w:rPr>
        <w:t xml:space="preserve">both </w:t>
      </w:r>
      <w:r w:rsidRPr="00FA3BFA">
        <w:rPr>
          <w:rFonts w:cs="Times New Roman"/>
          <w:color w:val="000000"/>
        </w:rPr>
        <w:t xml:space="preserve">outcomes moved </w:t>
      </w:r>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r w:rsidRPr="00FA3BFA">
        <w:rPr>
          <w:rFonts w:cs="Times New Roman"/>
          <w:color w:val="000000"/>
        </w:rPr>
        <w:t xml:space="preserve">The nearest-event sensitivity changed more reporting conclusions than count conclusions. One reading is that flock size at a heavily used site is a more concentrated signal than the line between reporting and not reporting across a varied </w:t>
      </w:r>
      <w:r w:rsidRPr="00FA3BFA">
        <w:rPr>
          <w:rFonts w:cs="Times New Roman"/>
          <w:color w:val="000000"/>
        </w:rPr>
        <w:t xml:space="preserve">coastline, while another </w:t>
      </w:r>
      <w:r w:rsidRPr="00FA3BFA">
        <w:rPr>
          <w:rFonts w:cs="Times New Roman"/>
          <w:color w:val="000000"/>
        </w:rPr>
        <w:t xml:space="preserve">is that reporting odds are simply more sensitive to how overlapping event footprints are assigned. The sensitivity cannot say which dominates, </w:t>
      </w:r>
      <w:r w:rsidRPr="00FA3BFA">
        <w:rPr>
          <w:rFonts w:cs="Times New Roman"/>
          <w:color w:val="000000"/>
        </w:rPr>
        <w:t xml:space="preserve">although </w:t>
      </w:r>
      <w:r w:rsidRPr="00FA3BFA">
        <w:rPr>
          <w:rFonts w:cs="Times New Roman"/>
          <w:color w:val="000000"/>
        </w:rPr>
        <w:t xml:space="preserve">it does mark where species-level claims need restraint.</w:t>
      </w:r>
    </w:p>
    <w:p w14:paraId="10924326" w14:textId="77777777" w:rsidR="00C15184" w:rsidRPr="00FA3BFA" w:rsidRDefault="00000000">
      <w:pPr>
        <w:rPr>
          <w:rFonts w:cs="Times New Roman"/>
        </w:rPr>
      </w:pPr>
      <w:r w:rsidRPr="00FA3BFA">
        <w:rPr>
          <w:rFonts w:cs="Times New Roman"/>
          <w:color w:val="000000"/>
        </w:rPr>
        <w:t xml:space="preserve">An entry of X adds a third </w:t>
      </w:r>
      <w:r w:rsidRPr="00FA3BFA">
        <w:rPr>
          <w:rFonts w:cs="Times New Roman"/>
          <w:color w:val="000000"/>
        </w:rPr>
        <w:t xml:space="preserve">stage, because observers </w:t>
      </w:r>
      <w:r w:rsidRPr="00FA3BFA">
        <w:rPr>
          <w:rFonts w:cs="Times New Roman"/>
          <w:color w:val="000000"/>
        </w:rPr>
        <w:t xml:space="preserve">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w:t>
      </w:r>
      <w:r w:rsidRPr="00FA3BFA">
        <w:rPr>
          <w:rFonts w:cs="Times New Roman"/>
          <w:color w:val="000000"/>
        </w:rPr>
        <w:t xml:space="preserve">conservative, since if </w:t>
      </w:r>
      <w:r w:rsidRPr="00FA3BFA">
        <w:rPr>
          <w:rFonts w:cs="Times New Roman"/>
          <w:color w:val="000000"/>
        </w:rPr>
        <w:t xml:space="preserve">observers write X more often when a flock is </w:t>
      </w:r>
      <w:r w:rsidRPr="00FA3BFA">
        <w:rPr>
          <w:rFonts w:cs="Times New Roman"/>
          <w:color w:val="000000"/>
        </w:rPr>
        <w:t xml:space="preserve">large then </w:t>
      </w:r>
      <w:r w:rsidRPr="00FA3BFA">
        <w:rPr>
          <w:rFonts w:cs="Times New Roman"/>
          <w:color w:val="000000"/>
        </w:rPr>
        <w:t xml:space="preserve">the counted subset systematically misses the biggest groups, and misses them most often when the birds are most concentrated, which would pull the count estimates down. If X instead marks distant or hard-to-identify birds, the omission has no particular relationship to flock </w:t>
      </w:r>
      <w:r w:rsidRPr="00FA3BFA">
        <w:rPr>
          <w:rFonts w:cs="Times New Roman"/>
          <w:color w:val="000000"/>
        </w:rPr>
        <w:t xml:space="preserve">size, and these </w:t>
      </w:r>
      <w:r w:rsidRPr="00FA3BFA">
        <w:rPr>
          <w:rFonts w:cs="Times New Roman"/>
          <w:color w:val="000000"/>
        </w:rPr>
        <w:t xml:space="preserve">data cannot separate </w:t>
      </w:r>
      <w:r w:rsidRPr="00FA3BFA">
        <w:rPr>
          <w:rFonts w:cs="Times New Roman"/>
          <w:color w:val="000000"/>
        </w:rPr>
        <w:t xml:space="preserve">the two </w:t>
      </w:r>
      <w:r w:rsidRPr="00FA3BFA">
        <w:rPr>
          <w:rFonts w:cs="Times New Roman"/>
          <w:color w:val="000000"/>
        </w:rPr>
        <w:t xml:space="preserve">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4.4 </w:t>
      </w:r>
      <w:r w:rsidRPr="00FA3BFA">
        <w:rPr>
          <w:rFonts w:ascii="Times New Roman" w:hAnsi="Times New Roman" w:cs="Times New Roman"/>
        </w:rPr>
        <w:t xml:space="preserve">Strengths and Limitations</w:t>
      </w:r>
    </w:p>
    <w:p w14:paraId="286DB82E" w14:textId="77777777" w:rsidR="00C15184" w:rsidRPr="00FA3BFA" w:rsidRDefault="00000000">
      <w:pPr>
        <w:rPr>
          <w:rFonts w:cs="Times New Roman"/>
        </w:rPr>
      </w:pPr>
      <w:r w:rsidRPr="00FA3BFA">
        <w:rPr>
          <w:rFonts w:cs="Times New Roman"/>
          <w:color w:val="000000"/>
        </w:rPr>
        <w:t>The study's main strength is 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4.5 Implications and </w:t>
      </w:r>
      <w:r w:rsidRPr="00FA3BFA">
        <w:rPr>
          <w:rFonts w:ascii="Times New Roman" w:hAnsi="Times New Roman" w:cs="Times New Roman"/>
        </w:rPr>
        <w:t xml:space="preserve">Future Work</w:t>
      </w:r>
    </w:p>
    <w:p w14:paraId="6CCCBDF7" w14:textId="77777777" w:rsidR="00C15184" w:rsidRPr="00FA3BFA" w:rsidRDefault="00000000">
      <w:pPr>
        <w:rPr>
          <w:rFonts w:cs="Times New Roman"/>
        </w:rPr>
      </w:pPr>
      <w:r w:rsidRPr="00FA3BFA">
        <w:rPr>
          <w:rFonts w:cs="Times New Roman"/>
          <w:color w:val="000000"/>
        </w:rPr>
        <w:t>The analysis maps hypotheses onto a region, and the 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A fitted nonlinear response to link count would show whether the per-link quantity is comparable across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Across 49 coastal bird species, recorded herring spawning was associated with change in both what observers reported and what they counted. The stronger and more consistent signal was in the counts: 18 species were counted in larger numbers after correction for multiple testing, and all 18 kept their direction, with 17 still significant, when overlapping events were represented by nearest-event assignment or by a simple present-or-absent indicator. Reporting changes were more species-specific, more sensitive to that representation, and concentrated in gulls. Timing separated the feeding groups in both outcomes, tested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how events are represented and observer behaviour all remain plausible contributors, and the dabbling-duck results show that some such structure survives the design. What this study offers is a broad, event-linked description of what observers recorded across two decades, a tested difference in timing among feeding groups, and a focused basis for fieldwork.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900" Type="http://schemas.openxmlformats.org/officeDocument/2006/relationships/image" Target="media/image_fig5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