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8D79" w14:textId="4BE657C6" w:rsidR="003678B7" w:rsidRPr="00F64E23" w:rsidRDefault="00482AAD" w:rsidP="00B06028">
      <w:pPr>
        <w:pStyle w:val="ListParagraph"/>
        <w:numPr>
          <w:ilvl w:val="0"/>
          <w:numId w:val="38"/>
        </w:numPr>
        <w:spacing w:line="240" w:lineRule="auto"/>
        <w:rPr>
          <w:rFonts w:ascii="Times New Roman" w:hAnsi="Times New Roman" w:cs="Times New Roman"/>
        </w:rPr>
      </w:pPr>
      <w:bookmarkStart w:id="0" w:name="_Hlk216177654"/>
      <w:r w:rsidRPr="00F64E23">
        <w:rPr>
          <w:rFonts w:ascii="Times New Roman" w:hAnsi="Times New Roman" w:cs="Times New Roman"/>
        </w:rPr>
        <w:t>Vegetation preference and the puzzle of abandonment: high-quality spawning habitat remains unused by Pacific herring</w:t>
      </w:r>
      <w:r w:rsidR="004674B9" w:rsidRPr="00F64E23">
        <w:rPr>
          <w:rFonts w:ascii="Times New Roman" w:hAnsi="Times New Roman" w:cs="Times New Roman"/>
        </w:rPr>
        <w:t xml:space="preserve"> (</w:t>
      </w:r>
      <w:r w:rsidR="004674B9" w:rsidRPr="00F64E23">
        <w:rPr>
          <w:rFonts w:ascii="Times New Roman" w:hAnsi="Times New Roman" w:cs="Times New Roman"/>
          <w:i/>
          <w:iCs/>
        </w:rPr>
        <w:t xml:space="preserve">Clupea </w:t>
      </w:r>
      <w:r w:rsidR="0A7AAC32" w:rsidRPr="64A4B16D">
        <w:rPr>
          <w:rFonts w:ascii="Times New Roman" w:hAnsi="Times New Roman" w:cs="Times New Roman"/>
          <w:i/>
          <w:iCs/>
        </w:rPr>
        <w:t>p</w:t>
      </w:r>
      <w:r w:rsidR="004674B9" w:rsidRPr="64A4B16D">
        <w:rPr>
          <w:rFonts w:ascii="Times New Roman" w:hAnsi="Times New Roman" w:cs="Times New Roman"/>
          <w:i/>
          <w:iCs/>
        </w:rPr>
        <w:t>allasii</w:t>
      </w:r>
      <w:r w:rsidR="004674B9" w:rsidRPr="00F64E23">
        <w:rPr>
          <w:rFonts w:ascii="Times New Roman" w:hAnsi="Times New Roman" w:cs="Times New Roman"/>
        </w:rPr>
        <w:t>)</w:t>
      </w:r>
    </w:p>
    <w:bookmarkEnd w:id="0"/>
    <w:p w14:paraId="674997D0" w14:textId="2B8537E6" w:rsidR="00482AAD" w:rsidRPr="00F64E23" w:rsidRDefault="00482AAD" w:rsidP="00B06028">
      <w:pPr>
        <w:pStyle w:val="ListParagraph"/>
        <w:numPr>
          <w:ilvl w:val="0"/>
          <w:numId w:val="38"/>
        </w:numPr>
        <w:spacing w:line="240" w:lineRule="auto"/>
        <w:rPr>
          <w:rFonts w:ascii="Times New Roman" w:hAnsi="Times New Roman" w:cs="Times New Roman"/>
          <w:b/>
          <w:bCs/>
        </w:rPr>
      </w:pPr>
      <w:r w:rsidRPr="00F64E23">
        <w:rPr>
          <w:rFonts w:ascii="Times New Roman" w:hAnsi="Times New Roman" w:cs="Times New Roman"/>
        </w:rPr>
        <w:t>Jacob T. Dingwall</w:t>
      </w:r>
      <w:r w:rsidR="000933C8" w:rsidRPr="00F64E23">
        <w:rPr>
          <w:rFonts w:ascii="Times New Roman" w:hAnsi="Times New Roman" w:cs="Times New Roman"/>
          <w:vertAlign w:val="superscript"/>
        </w:rPr>
        <w:t>1,2</w:t>
      </w:r>
      <w:r w:rsidRPr="00F64E23">
        <w:rPr>
          <w:rFonts w:ascii="Times New Roman" w:hAnsi="Times New Roman" w:cs="Times New Roman"/>
        </w:rPr>
        <w:t>, Jessica Qualley</w:t>
      </w:r>
      <w:r w:rsidR="000933C8" w:rsidRPr="00F64E23">
        <w:rPr>
          <w:rFonts w:ascii="Times New Roman" w:hAnsi="Times New Roman" w:cs="Times New Roman"/>
          <w:vertAlign w:val="superscript"/>
        </w:rPr>
        <w:t>1,2</w:t>
      </w:r>
      <w:r w:rsidRPr="00F64E23">
        <w:rPr>
          <w:rFonts w:ascii="Times New Roman" w:hAnsi="Times New Roman" w:cs="Times New Roman"/>
        </w:rPr>
        <w:t xml:space="preserve">, </w:t>
      </w:r>
      <w:r w:rsidR="00FF011E" w:rsidRPr="00F64E23">
        <w:rPr>
          <w:rFonts w:ascii="Times New Roman" w:hAnsi="Times New Roman" w:cs="Times New Roman"/>
        </w:rPr>
        <w:t>Matthew Thompson</w:t>
      </w:r>
      <w:r w:rsidR="00FF011E" w:rsidRPr="00F64E23">
        <w:rPr>
          <w:rFonts w:ascii="Times New Roman" w:hAnsi="Times New Roman" w:cs="Times New Roman"/>
          <w:vertAlign w:val="superscript"/>
        </w:rPr>
        <w:t>3</w:t>
      </w:r>
      <w:r w:rsidR="00A92E40" w:rsidRPr="00F64E23">
        <w:rPr>
          <w:rFonts w:ascii="Times New Roman" w:hAnsi="Times New Roman" w:cs="Times New Roman"/>
        </w:rPr>
        <w:t>,</w:t>
      </w:r>
      <w:r w:rsidR="00FF011E" w:rsidRPr="00F64E23">
        <w:rPr>
          <w:rFonts w:ascii="Times New Roman" w:hAnsi="Times New Roman" w:cs="Times New Roman"/>
        </w:rPr>
        <w:t xml:space="preserve"> </w:t>
      </w:r>
      <w:r w:rsidR="00DF3F2C">
        <w:rPr>
          <w:rFonts w:ascii="Times New Roman" w:hAnsi="Times New Roman" w:cs="Times New Roman"/>
        </w:rPr>
        <w:t>Sydni Long</w:t>
      </w:r>
      <w:r w:rsidR="00DF3F2C">
        <w:rPr>
          <w:rFonts w:ascii="Times New Roman" w:hAnsi="Times New Roman" w:cs="Times New Roman"/>
          <w:vertAlign w:val="superscript"/>
        </w:rPr>
        <w:t>4</w:t>
      </w:r>
      <w:r w:rsidR="00DF3F2C">
        <w:rPr>
          <w:rFonts w:ascii="Times New Roman" w:hAnsi="Times New Roman" w:cs="Times New Roman"/>
        </w:rPr>
        <w:t xml:space="preserve"> </w:t>
      </w:r>
      <w:r w:rsidRPr="00F64E23">
        <w:rPr>
          <w:rFonts w:ascii="Times New Roman" w:hAnsi="Times New Roman" w:cs="Times New Roman"/>
        </w:rPr>
        <w:t xml:space="preserve">and Amanda </w:t>
      </w:r>
      <w:r w:rsidR="31C05964" w:rsidRPr="00F64E23">
        <w:rPr>
          <w:rFonts w:ascii="Times New Roman" w:hAnsi="Times New Roman" w:cs="Times New Roman"/>
        </w:rPr>
        <w:t xml:space="preserve">E. </w:t>
      </w:r>
      <w:r w:rsidRPr="00F64E23">
        <w:rPr>
          <w:rFonts w:ascii="Times New Roman" w:hAnsi="Times New Roman" w:cs="Times New Roman"/>
        </w:rPr>
        <w:t>Bates</w:t>
      </w:r>
      <w:r w:rsidR="000933C8" w:rsidRPr="00F64E23">
        <w:rPr>
          <w:rFonts w:ascii="Times New Roman" w:hAnsi="Times New Roman" w:cs="Times New Roman"/>
          <w:vertAlign w:val="superscript"/>
        </w:rPr>
        <w:t>1</w:t>
      </w:r>
    </w:p>
    <w:p w14:paraId="2AAD9E87" w14:textId="3D21694A" w:rsidR="00513EF8" w:rsidRPr="00F64E23" w:rsidRDefault="00D00927" w:rsidP="00B06028">
      <w:pPr>
        <w:pStyle w:val="ListParagraph"/>
        <w:numPr>
          <w:ilvl w:val="0"/>
          <w:numId w:val="38"/>
        </w:numPr>
        <w:spacing w:line="240" w:lineRule="auto"/>
        <w:rPr>
          <w:rFonts w:ascii="Times New Roman" w:hAnsi="Times New Roman" w:cs="Times New Roman"/>
          <w:b/>
          <w:bCs/>
        </w:rPr>
      </w:pPr>
      <w:r>
        <w:rPr>
          <w:rFonts w:ascii="Times New Roman" w:hAnsi="Times New Roman" w:cs="Times New Roman"/>
        </w:rPr>
        <w:t xml:space="preserve">Corresponding Author: </w:t>
      </w:r>
      <w:r w:rsidR="00513EF8" w:rsidRPr="00F64E23">
        <w:rPr>
          <w:rFonts w:ascii="Times New Roman" w:hAnsi="Times New Roman" w:cs="Times New Roman"/>
        </w:rPr>
        <w:t>Ja</w:t>
      </w:r>
      <w:r>
        <w:rPr>
          <w:rFonts w:ascii="Times New Roman" w:hAnsi="Times New Roman" w:cs="Times New Roman"/>
        </w:rPr>
        <w:t>cob T.</w:t>
      </w:r>
      <w:r w:rsidR="00513EF8" w:rsidRPr="00F64E23">
        <w:rPr>
          <w:rFonts w:ascii="Times New Roman" w:hAnsi="Times New Roman" w:cs="Times New Roman"/>
        </w:rPr>
        <w:t xml:space="preserve"> Dingwall, </w:t>
      </w:r>
      <w:r w:rsidR="00735AE2" w:rsidRPr="00F64E23">
        <w:rPr>
          <w:rFonts w:ascii="Times New Roman" w:hAnsi="Times New Roman" w:cs="Times New Roman"/>
        </w:rPr>
        <w:t>800 Finnerty Road, Victoria, BC V8P 5C2</w:t>
      </w:r>
      <w:r w:rsidR="004B4217" w:rsidRPr="00F64E23">
        <w:rPr>
          <w:rFonts w:ascii="Times New Roman" w:hAnsi="Times New Roman" w:cs="Times New Roman"/>
        </w:rPr>
        <w:t xml:space="preserve">, </w:t>
      </w:r>
      <w:hyperlink r:id="rId11" w:history="1">
        <w:r w:rsidR="006A4128" w:rsidRPr="00F64E23">
          <w:rPr>
            <w:rStyle w:val="Hyperlink"/>
            <w:rFonts w:ascii="Times New Roman" w:hAnsi="Times New Roman" w:cs="Times New Roman"/>
          </w:rPr>
          <w:t>dingwalljake@gmail.com</w:t>
        </w:r>
      </w:hyperlink>
    </w:p>
    <w:p w14:paraId="2CC346AC" w14:textId="16E22C7A" w:rsidR="000933C8" w:rsidRPr="00F64E23" w:rsidRDefault="000933C8" w:rsidP="00B06028">
      <w:pPr>
        <w:pStyle w:val="ListParagraph"/>
        <w:numPr>
          <w:ilvl w:val="0"/>
          <w:numId w:val="38"/>
        </w:numPr>
        <w:spacing w:line="240" w:lineRule="auto"/>
        <w:rPr>
          <w:rFonts w:ascii="Times New Roman" w:hAnsi="Times New Roman" w:cs="Times New Roman"/>
          <w:b/>
          <w:bCs/>
        </w:rPr>
      </w:pPr>
      <w:r w:rsidRPr="00F64E23">
        <w:rPr>
          <w:rFonts w:ascii="Times New Roman" w:hAnsi="Times New Roman" w:cs="Times New Roman"/>
          <w:vertAlign w:val="superscript"/>
        </w:rPr>
        <w:t>1</w:t>
      </w:r>
      <w:r w:rsidRPr="00F64E23">
        <w:rPr>
          <w:rFonts w:ascii="Times New Roman" w:hAnsi="Times New Roman" w:cs="Times New Roman"/>
        </w:rPr>
        <w:t xml:space="preserve"> University of Victoria, Victoria, British Columbia, Canada</w:t>
      </w:r>
      <w:r w:rsidR="009C3480" w:rsidRPr="00F64E23">
        <w:rPr>
          <w:rFonts w:ascii="Times New Roman" w:hAnsi="Times New Roman" w:cs="Times New Roman"/>
        </w:rPr>
        <w:t xml:space="preserve">; </w:t>
      </w:r>
      <w:r w:rsidRPr="00F64E23">
        <w:rPr>
          <w:rFonts w:ascii="Times New Roman" w:hAnsi="Times New Roman" w:cs="Times New Roman"/>
          <w:vertAlign w:val="superscript"/>
        </w:rPr>
        <w:t>2</w:t>
      </w:r>
      <w:r w:rsidRPr="00F64E23">
        <w:rPr>
          <w:rFonts w:ascii="Times New Roman" w:hAnsi="Times New Roman" w:cs="Times New Roman"/>
        </w:rPr>
        <w:t xml:space="preserve"> Pacific Salmon Foundation, Vancouver, British Columbia, Canada</w:t>
      </w:r>
      <w:r w:rsidR="009C3480" w:rsidRPr="00F64E23">
        <w:rPr>
          <w:rFonts w:ascii="Times New Roman" w:hAnsi="Times New Roman" w:cs="Times New Roman"/>
        </w:rPr>
        <w:t xml:space="preserve">; </w:t>
      </w:r>
      <w:r w:rsidRPr="00F64E23">
        <w:rPr>
          <w:rFonts w:ascii="Times New Roman" w:hAnsi="Times New Roman" w:cs="Times New Roman"/>
          <w:vertAlign w:val="superscript"/>
        </w:rPr>
        <w:t>3</w:t>
      </w:r>
      <w:r w:rsidRPr="00F64E23">
        <w:rPr>
          <w:rFonts w:ascii="Times New Roman" w:hAnsi="Times New Roman" w:cs="Times New Roman"/>
        </w:rPr>
        <w:t xml:space="preserve"> Department of Fisheries and Oceans Canada Pacific Biological Station, Nanaimo, British Columbia, Canada</w:t>
      </w:r>
      <w:r w:rsidR="00DF3F2C">
        <w:rPr>
          <w:rFonts w:ascii="Times New Roman" w:hAnsi="Times New Roman" w:cs="Times New Roman"/>
        </w:rPr>
        <w:t xml:space="preserve">; </w:t>
      </w:r>
      <w:r w:rsidR="00DF3F2C">
        <w:rPr>
          <w:rFonts w:ascii="Times New Roman" w:hAnsi="Times New Roman" w:cs="Times New Roman"/>
          <w:vertAlign w:val="superscript"/>
        </w:rPr>
        <w:t>4</w:t>
      </w:r>
      <w:r w:rsidR="00DF3F2C">
        <w:rPr>
          <w:rFonts w:ascii="Times New Roman" w:hAnsi="Times New Roman" w:cs="Times New Roman"/>
        </w:rPr>
        <w:t xml:space="preserve"> Tla’amin Nation, </w:t>
      </w:r>
      <w:r w:rsidR="008916B4">
        <w:rPr>
          <w:rFonts w:ascii="Times New Roman" w:hAnsi="Times New Roman" w:cs="Times New Roman"/>
        </w:rPr>
        <w:t>British Columbia, Canada</w:t>
      </w:r>
    </w:p>
    <w:p w14:paraId="58B280DD" w14:textId="77777777" w:rsidR="009C3480" w:rsidRPr="00F64E23" w:rsidRDefault="009C3480" w:rsidP="00B06028">
      <w:pPr>
        <w:spacing w:line="240" w:lineRule="auto"/>
        <w:rPr>
          <w:rFonts w:ascii="Times New Roman" w:hAnsi="Times New Roman" w:cs="Times New Roman"/>
        </w:rPr>
      </w:pPr>
    </w:p>
    <w:p w14:paraId="40E59626" w14:textId="77777777" w:rsidR="009C3480" w:rsidRPr="00F64E23" w:rsidRDefault="009C3480" w:rsidP="00B06028">
      <w:pPr>
        <w:spacing w:line="240" w:lineRule="auto"/>
        <w:rPr>
          <w:rFonts w:ascii="Times New Roman" w:hAnsi="Times New Roman" w:cs="Times New Roman"/>
        </w:rPr>
      </w:pPr>
    </w:p>
    <w:p w14:paraId="0D453D3C" w14:textId="77777777" w:rsidR="008A4470" w:rsidRDefault="008A4470" w:rsidP="00B06028">
      <w:pPr>
        <w:spacing w:line="240" w:lineRule="auto"/>
        <w:rPr>
          <w:rFonts w:ascii="Times New Roman" w:hAnsi="Times New Roman" w:cs="Times New Roman"/>
        </w:rPr>
      </w:pPr>
    </w:p>
    <w:p w14:paraId="12AD6035" w14:textId="77777777" w:rsidR="008B3AFB" w:rsidRDefault="008B3AFB" w:rsidP="00B06028">
      <w:pPr>
        <w:spacing w:line="240" w:lineRule="auto"/>
        <w:rPr>
          <w:rFonts w:ascii="Times New Roman" w:hAnsi="Times New Roman" w:cs="Times New Roman"/>
        </w:rPr>
      </w:pPr>
    </w:p>
    <w:p w14:paraId="76264B7B" w14:textId="77777777" w:rsidR="008A4470" w:rsidRDefault="008A4470" w:rsidP="00B06028">
      <w:pPr>
        <w:spacing w:line="240" w:lineRule="auto"/>
        <w:rPr>
          <w:rFonts w:ascii="Times New Roman" w:hAnsi="Times New Roman" w:cs="Times New Roman"/>
        </w:rPr>
      </w:pPr>
    </w:p>
    <w:p w14:paraId="7AFE601C" w14:textId="77777777" w:rsidR="008A4470" w:rsidRDefault="008A4470" w:rsidP="00B06028">
      <w:pPr>
        <w:spacing w:line="240" w:lineRule="auto"/>
        <w:rPr>
          <w:rFonts w:ascii="Times New Roman" w:hAnsi="Times New Roman" w:cs="Times New Roman"/>
        </w:rPr>
      </w:pPr>
    </w:p>
    <w:p w14:paraId="7D93BCD0" w14:textId="77777777" w:rsidR="008A4470" w:rsidRDefault="008A4470" w:rsidP="00B06028">
      <w:pPr>
        <w:spacing w:line="240" w:lineRule="auto"/>
        <w:rPr>
          <w:rFonts w:ascii="Times New Roman" w:hAnsi="Times New Roman" w:cs="Times New Roman"/>
        </w:rPr>
      </w:pPr>
    </w:p>
    <w:p w14:paraId="46DBE30E" w14:textId="77777777" w:rsidR="008A4470" w:rsidRDefault="008A4470" w:rsidP="00B06028">
      <w:pPr>
        <w:spacing w:line="240" w:lineRule="auto"/>
        <w:rPr>
          <w:rFonts w:ascii="Times New Roman" w:hAnsi="Times New Roman" w:cs="Times New Roman"/>
        </w:rPr>
      </w:pPr>
    </w:p>
    <w:p w14:paraId="7F618846" w14:textId="77777777" w:rsidR="008A4470" w:rsidRDefault="008A4470" w:rsidP="00B06028">
      <w:pPr>
        <w:spacing w:line="240" w:lineRule="auto"/>
        <w:rPr>
          <w:rFonts w:ascii="Times New Roman" w:hAnsi="Times New Roman" w:cs="Times New Roman"/>
        </w:rPr>
      </w:pPr>
    </w:p>
    <w:p w14:paraId="6A15222B" w14:textId="77777777" w:rsidR="008A4470" w:rsidRDefault="008A4470" w:rsidP="00B06028">
      <w:pPr>
        <w:spacing w:line="240" w:lineRule="auto"/>
        <w:rPr>
          <w:rFonts w:ascii="Times New Roman" w:hAnsi="Times New Roman" w:cs="Times New Roman"/>
        </w:rPr>
      </w:pPr>
    </w:p>
    <w:p w14:paraId="144A2B22" w14:textId="77777777" w:rsidR="008A4470" w:rsidRDefault="008A4470" w:rsidP="00B06028">
      <w:pPr>
        <w:spacing w:line="240" w:lineRule="auto"/>
        <w:rPr>
          <w:rFonts w:ascii="Times New Roman" w:hAnsi="Times New Roman" w:cs="Times New Roman"/>
        </w:rPr>
      </w:pPr>
    </w:p>
    <w:p w14:paraId="3BDD1F71" w14:textId="77777777" w:rsidR="008A4470" w:rsidRDefault="008A4470" w:rsidP="00B06028">
      <w:pPr>
        <w:spacing w:line="240" w:lineRule="auto"/>
        <w:rPr>
          <w:rFonts w:ascii="Times New Roman" w:hAnsi="Times New Roman" w:cs="Times New Roman"/>
        </w:rPr>
      </w:pPr>
    </w:p>
    <w:p w14:paraId="43A6AAB0" w14:textId="77777777" w:rsidR="008A4470" w:rsidRDefault="008A4470" w:rsidP="00B06028">
      <w:pPr>
        <w:spacing w:line="240" w:lineRule="auto"/>
        <w:rPr>
          <w:rFonts w:ascii="Times New Roman" w:hAnsi="Times New Roman" w:cs="Times New Roman"/>
        </w:rPr>
      </w:pPr>
    </w:p>
    <w:p w14:paraId="4A60516A" w14:textId="77777777" w:rsidR="008A4470" w:rsidRDefault="008A4470" w:rsidP="00B06028">
      <w:pPr>
        <w:spacing w:line="240" w:lineRule="auto"/>
        <w:rPr>
          <w:rFonts w:ascii="Times New Roman" w:hAnsi="Times New Roman" w:cs="Times New Roman"/>
        </w:rPr>
      </w:pPr>
    </w:p>
    <w:p w14:paraId="272A20AA" w14:textId="77777777" w:rsidR="008A4470" w:rsidRDefault="008A4470" w:rsidP="00B06028">
      <w:pPr>
        <w:spacing w:line="240" w:lineRule="auto"/>
        <w:rPr>
          <w:rFonts w:ascii="Times New Roman" w:hAnsi="Times New Roman" w:cs="Times New Roman"/>
        </w:rPr>
      </w:pPr>
    </w:p>
    <w:p w14:paraId="5E2CB342" w14:textId="77777777" w:rsidR="008A4470" w:rsidRDefault="008A4470" w:rsidP="00B06028">
      <w:pPr>
        <w:spacing w:line="240" w:lineRule="auto"/>
        <w:rPr>
          <w:rFonts w:ascii="Times New Roman" w:hAnsi="Times New Roman" w:cs="Times New Roman"/>
        </w:rPr>
      </w:pPr>
    </w:p>
    <w:p w14:paraId="68AB5024" w14:textId="77777777" w:rsidR="00D00927" w:rsidRDefault="00D00927" w:rsidP="00B06028">
      <w:pPr>
        <w:spacing w:line="240" w:lineRule="auto"/>
        <w:rPr>
          <w:rFonts w:ascii="Times New Roman" w:hAnsi="Times New Roman" w:cs="Times New Roman"/>
        </w:rPr>
      </w:pPr>
    </w:p>
    <w:p w14:paraId="13FE0C7B" w14:textId="77777777" w:rsidR="00D00927" w:rsidRDefault="00D00927" w:rsidP="00B06028">
      <w:pPr>
        <w:spacing w:line="240" w:lineRule="auto"/>
        <w:rPr>
          <w:rFonts w:ascii="Times New Roman" w:hAnsi="Times New Roman" w:cs="Times New Roman"/>
        </w:rPr>
      </w:pPr>
    </w:p>
    <w:p w14:paraId="4645EA10" w14:textId="77777777" w:rsidR="00D00927" w:rsidRDefault="00D00927" w:rsidP="00B06028">
      <w:pPr>
        <w:spacing w:line="240" w:lineRule="auto"/>
        <w:rPr>
          <w:rFonts w:ascii="Times New Roman" w:hAnsi="Times New Roman" w:cs="Times New Roman"/>
        </w:rPr>
      </w:pPr>
    </w:p>
    <w:p w14:paraId="031200A0" w14:textId="77777777" w:rsidR="008A4470" w:rsidRDefault="008A4470" w:rsidP="00B06028">
      <w:pPr>
        <w:spacing w:line="240" w:lineRule="auto"/>
        <w:rPr>
          <w:rFonts w:ascii="Times New Roman" w:hAnsi="Times New Roman" w:cs="Times New Roman"/>
        </w:rPr>
      </w:pPr>
    </w:p>
    <w:p w14:paraId="1B976683" w14:textId="77777777" w:rsidR="008A4470" w:rsidRDefault="008A4470" w:rsidP="00B06028">
      <w:pPr>
        <w:spacing w:line="240" w:lineRule="auto"/>
        <w:rPr>
          <w:rFonts w:ascii="Times New Roman" w:hAnsi="Times New Roman" w:cs="Times New Roman"/>
        </w:rPr>
      </w:pPr>
    </w:p>
    <w:p w14:paraId="4D684B89" w14:textId="77777777" w:rsidR="008A4470" w:rsidRDefault="008A4470" w:rsidP="00B06028">
      <w:pPr>
        <w:spacing w:line="240" w:lineRule="auto"/>
        <w:rPr>
          <w:rFonts w:ascii="Times New Roman" w:hAnsi="Times New Roman" w:cs="Times New Roman"/>
        </w:rPr>
      </w:pPr>
    </w:p>
    <w:p w14:paraId="75B0CA6E" w14:textId="77777777" w:rsidR="008A4470" w:rsidRDefault="008A4470" w:rsidP="00B06028">
      <w:pPr>
        <w:spacing w:line="240" w:lineRule="auto"/>
        <w:rPr>
          <w:rFonts w:ascii="Times New Roman" w:hAnsi="Times New Roman" w:cs="Times New Roman"/>
        </w:rPr>
      </w:pPr>
    </w:p>
    <w:p w14:paraId="4F8D181D" w14:textId="37EDF65A" w:rsidR="00714715" w:rsidRPr="00341B24" w:rsidRDefault="00714715" w:rsidP="00714715">
      <w:pPr>
        <w:spacing w:line="240" w:lineRule="auto"/>
        <w:rPr>
          <w:rFonts w:ascii="Times New Roman" w:hAnsi="Times New Roman" w:cs="Times New Roman"/>
          <w:b/>
          <w:bCs/>
        </w:rPr>
      </w:pPr>
      <w:r w:rsidRPr="00341B24">
        <w:rPr>
          <w:rFonts w:ascii="Times New Roman" w:hAnsi="Times New Roman" w:cs="Times New Roman"/>
          <w:b/>
          <w:bCs/>
        </w:rPr>
        <w:lastRenderedPageBreak/>
        <w:t>Abstract</w:t>
      </w:r>
    </w:p>
    <w:p w14:paraId="72E30139" w14:textId="5AE46F8B"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Understanding factors that drive the spawning behaviour of migratory fish populations is essential for effective and sustainable fisheries management. Pacific herring (</w:t>
      </w:r>
      <w:r w:rsidRPr="00341B24">
        <w:rPr>
          <w:rFonts w:ascii="Times New Roman" w:hAnsi="Times New Roman" w:cs="Times New Roman"/>
          <w:i/>
          <w:iCs/>
        </w:rPr>
        <w:t>Clupea pallasii</w:t>
      </w:r>
      <w:r w:rsidRPr="00341B24">
        <w:rPr>
          <w:rFonts w:ascii="Times New Roman" w:hAnsi="Times New Roman" w:cs="Times New Roman"/>
        </w:rPr>
        <w:t>) in the Strait of Georgia, British Columbia, Canada, have undergone a significant contraction in spawning range over the last century, abandoning numerous historical spawning sites in favo</w:t>
      </w:r>
      <w:r w:rsidR="00C80DD9">
        <w:rPr>
          <w:rFonts w:ascii="Times New Roman" w:hAnsi="Times New Roman" w:cs="Times New Roman"/>
        </w:rPr>
        <w:t>u</w:t>
      </w:r>
      <w:r w:rsidRPr="00341B24">
        <w:rPr>
          <w:rFonts w:ascii="Times New Roman" w:hAnsi="Times New Roman" w:cs="Times New Roman"/>
        </w:rPr>
        <w:t xml:space="preserve">r of a single dominant region. The mechanisms underpinning the reoccupation of these abandoned regions remain unclear. This study evaluated if habitat type limits reoccupation by quantifying spawning substrate availability at both active and abandoned sites and assessing spawning vegetation preferences. We developed a predictive model of egg deposition based on 36 years of dive surveys (1988–2024) and applied it to vegetation data collected via remotely operated vehicle surveys at eight sites. We found that herring prefer structurally complex vegetation, particularly the invasive macroalga </w:t>
      </w:r>
      <w:r w:rsidR="3B3A488D" w:rsidRPr="63CDF677">
        <w:rPr>
          <w:rFonts w:ascii="Times New Roman" w:hAnsi="Times New Roman" w:cs="Times New Roman"/>
        </w:rPr>
        <w:t>(</w:t>
      </w:r>
      <w:r w:rsidRPr="00341B24">
        <w:rPr>
          <w:rFonts w:ascii="Times New Roman" w:hAnsi="Times New Roman" w:cs="Times New Roman"/>
          <w:i/>
          <w:iCs/>
        </w:rPr>
        <w:t>Sargassum muticum</w:t>
      </w:r>
      <w:r w:rsidR="0114DB2F" w:rsidRPr="63CDF677">
        <w:rPr>
          <w:rFonts w:ascii="Times New Roman" w:hAnsi="Times New Roman" w:cs="Times New Roman"/>
          <w:i/>
          <w:iCs/>
        </w:rPr>
        <w:t>)</w:t>
      </w:r>
      <w:r w:rsidRPr="63CDF677">
        <w:rPr>
          <w:rFonts w:ascii="Times New Roman" w:hAnsi="Times New Roman" w:cs="Times New Roman"/>
        </w:rPr>
        <w:t>,</w:t>
      </w:r>
      <w:r w:rsidRPr="00341B24">
        <w:rPr>
          <w:rFonts w:ascii="Times New Roman" w:hAnsi="Times New Roman" w:cs="Times New Roman"/>
        </w:rPr>
        <w:t xml:space="preserve"> which supports significantly higher predicted egg densities than native flat kelps or seagrasses. However, contrary to the habitat limitation hypothesis, abandoned sites frequently possess vegetation assemblages equal to or exceeding the quality and density of those at active spawning grounds. Substrate availability is thus not a primary bottleneck for spawning recovery at abandoned sites. Other factors may play a role, such as learned migratory behavior and the loss of diverse spawning contingents. Consequently, while vegetation restoration can benefit ecosystem functioning, the rapid recolonization of historical spawning grounds is unlikely without management interventions targeting population-level constraints rather than habitat enhancement alone.</w:t>
      </w:r>
    </w:p>
    <w:p w14:paraId="09B2EF1B" w14:textId="77777777" w:rsidR="00714715" w:rsidRDefault="00714715" w:rsidP="00714715">
      <w:pPr>
        <w:spacing w:line="240" w:lineRule="auto"/>
        <w:rPr>
          <w:rFonts w:ascii="Times New Roman" w:hAnsi="Times New Roman" w:cs="Times New Roman"/>
        </w:rPr>
      </w:pPr>
      <w:r w:rsidRPr="00341B24">
        <w:rPr>
          <w:rFonts w:ascii="Times New Roman" w:hAnsi="Times New Roman" w:cs="Times New Roman"/>
          <w:b/>
          <w:bCs/>
        </w:rPr>
        <w:t>Keywords:</w:t>
      </w:r>
      <w:r w:rsidRPr="00341B24">
        <w:rPr>
          <w:rFonts w:ascii="Times New Roman" w:hAnsi="Times New Roman" w:cs="Times New Roman"/>
        </w:rPr>
        <w:t xml:space="preserve"> Habitat selection, Pacific herring, </w:t>
      </w:r>
      <w:r w:rsidRPr="00341B24">
        <w:rPr>
          <w:rFonts w:ascii="Times New Roman" w:hAnsi="Times New Roman" w:cs="Times New Roman"/>
          <w:i/>
          <w:iCs/>
        </w:rPr>
        <w:t>Clupea pallasii</w:t>
      </w:r>
      <w:r w:rsidRPr="00341B24">
        <w:rPr>
          <w:rFonts w:ascii="Times New Roman" w:hAnsi="Times New Roman" w:cs="Times New Roman"/>
        </w:rPr>
        <w:t xml:space="preserve">, range contraction, </w:t>
      </w:r>
      <w:r w:rsidRPr="00341B24">
        <w:rPr>
          <w:rFonts w:ascii="Times New Roman" w:hAnsi="Times New Roman" w:cs="Times New Roman"/>
          <w:i/>
          <w:iCs/>
        </w:rPr>
        <w:t>Sargassum muticum</w:t>
      </w:r>
      <w:r w:rsidRPr="00341B24">
        <w:rPr>
          <w:rFonts w:ascii="Times New Roman" w:hAnsi="Times New Roman" w:cs="Times New Roman"/>
        </w:rPr>
        <w:t>, spawning habitat, Strait of Georgia.</w:t>
      </w:r>
    </w:p>
    <w:p w14:paraId="10DA0397" w14:textId="42A0D73F" w:rsidR="00666804" w:rsidRPr="00E54036" w:rsidRDefault="0087638C" w:rsidP="00714715">
      <w:pPr>
        <w:spacing w:line="240" w:lineRule="auto"/>
        <w:rPr>
          <w:rFonts w:ascii="Times New Roman" w:hAnsi="Times New Roman" w:cs="Times New Roman"/>
          <w:b/>
          <w:bCs/>
        </w:rPr>
      </w:pPr>
      <w:r w:rsidRPr="00E54036">
        <w:rPr>
          <w:rFonts w:ascii="Times New Roman" w:hAnsi="Times New Roman" w:cs="Times New Roman"/>
          <w:b/>
          <w:bCs/>
        </w:rPr>
        <w:t>Table of Contents</w:t>
      </w:r>
    </w:p>
    <w:p w14:paraId="73599463" w14:textId="189F9EA8" w:rsidR="0087638C" w:rsidRPr="0087638C" w:rsidRDefault="0087638C" w:rsidP="0087638C">
      <w:pPr>
        <w:pStyle w:val="ListParagraph"/>
        <w:numPr>
          <w:ilvl w:val="0"/>
          <w:numId w:val="39"/>
        </w:numPr>
        <w:spacing w:line="240" w:lineRule="auto"/>
        <w:rPr>
          <w:rFonts w:ascii="Times New Roman" w:hAnsi="Times New Roman" w:cs="Times New Roman"/>
        </w:rPr>
      </w:pPr>
      <w:r w:rsidRPr="0087638C">
        <w:rPr>
          <w:rFonts w:ascii="Times New Roman" w:hAnsi="Times New Roman" w:cs="Times New Roman"/>
        </w:rPr>
        <w:t>Introduction</w:t>
      </w:r>
    </w:p>
    <w:p w14:paraId="5E02D5A3" w14:textId="0F2520ED" w:rsidR="0087638C" w:rsidRDefault="0087638C" w:rsidP="0087638C">
      <w:pPr>
        <w:pStyle w:val="ListParagraph"/>
        <w:numPr>
          <w:ilvl w:val="0"/>
          <w:numId w:val="39"/>
        </w:numPr>
        <w:spacing w:line="240" w:lineRule="auto"/>
        <w:rPr>
          <w:rFonts w:ascii="Times New Roman" w:hAnsi="Times New Roman" w:cs="Times New Roman"/>
        </w:rPr>
      </w:pPr>
      <w:r>
        <w:rPr>
          <w:rFonts w:ascii="Times New Roman" w:hAnsi="Times New Roman" w:cs="Times New Roman"/>
        </w:rPr>
        <w:t>Methods</w:t>
      </w:r>
    </w:p>
    <w:p w14:paraId="5088FDDD" w14:textId="77777777" w:rsidR="00A5131C" w:rsidRPr="00A5131C" w:rsidRDefault="00A5131C" w:rsidP="00A5131C">
      <w:pPr>
        <w:pStyle w:val="ListParagraph"/>
        <w:numPr>
          <w:ilvl w:val="1"/>
          <w:numId w:val="39"/>
        </w:numPr>
        <w:rPr>
          <w:rFonts w:ascii="Times New Roman" w:hAnsi="Times New Roman" w:cs="Times New Roman"/>
        </w:rPr>
      </w:pPr>
      <w:r w:rsidRPr="00A5131C">
        <w:rPr>
          <w:rFonts w:ascii="Times New Roman" w:hAnsi="Times New Roman" w:cs="Times New Roman"/>
        </w:rPr>
        <w:t>Dive Survey Data Collection</w:t>
      </w:r>
    </w:p>
    <w:p w14:paraId="5BF6F458" w14:textId="56D4104C" w:rsidR="0087638C" w:rsidRDefault="00A5131C" w:rsidP="0087638C">
      <w:pPr>
        <w:pStyle w:val="ListParagraph"/>
        <w:numPr>
          <w:ilvl w:val="1"/>
          <w:numId w:val="39"/>
        </w:numPr>
        <w:spacing w:line="240" w:lineRule="auto"/>
        <w:rPr>
          <w:rFonts w:ascii="Times New Roman" w:hAnsi="Times New Roman" w:cs="Times New Roman"/>
        </w:rPr>
      </w:pPr>
      <w:r>
        <w:rPr>
          <w:rFonts w:ascii="Times New Roman" w:hAnsi="Times New Roman" w:cs="Times New Roman"/>
        </w:rPr>
        <w:t>ROV Survey</w:t>
      </w:r>
    </w:p>
    <w:p w14:paraId="225076E8" w14:textId="54D5432A" w:rsidR="0087638C" w:rsidRDefault="006A7F48" w:rsidP="0087638C">
      <w:pPr>
        <w:pStyle w:val="ListParagraph"/>
        <w:numPr>
          <w:ilvl w:val="1"/>
          <w:numId w:val="39"/>
        </w:numPr>
        <w:spacing w:line="240" w:lineRule="auto"/>
        <w:rPr>
          <w:rFonts w:ascii="Times New Roman" w:hAnsi="Times New Roman" w:cs="Times New Roman"/>
        </w:rPr>
      </w:pPr>
      <w:r>
        <w:rPr>
          <w:rFonts w:ascii="Times New Roman" w:hAnsi="Times New Roman" w:cs="Times New Roman"/>
        </w:rPr>
        <w:t>Data Analysis: General</w:t>
      </w:r>
      <w:r w:rsidR="0042270A">
        <w:rPr>
          <w:rFonts w:ascii="Times New Roman" w:hAnsi="Times New Roman" w:cs="Times New Roman"/>
        </w:rPr>
        <w:t>ized</w:t>
      </w:r>
      <w:r>
        <w:rPr>
          <w:rFonts w:ascii="Times New Roman" w:hAnsi="Times New Roman" w:cs="Times New Roman"/>
        </w:rPr>
        <w:t xml:space="preserve"> Additive Mixed Model</w:t>
      </w:r>
    </w:p>
    <w:p w14:paraId="75419DED" w14:textId="4F54124C" w:rsidR="006A7F48" w:rsidRDefault="006A7F48" w:rsidP="0087638C">
      <w:pPr>
        <w:pStyle w:val="ListParagraph"/>
        <w:numPr>
          <w:ilvl w:val="1"/>
          <w:numId w:val="39"/>
        </w:numPr>
        <w:spacing w:line="240" w:lineRule="auto"/>
        <w:rPr>
          <w:rFonts w:ascii="Times New Roman" w:hAnsi="Times New Roman" w:cs="Times New Roman"/>
        </w:rPr>
      </w:pPr>
      <w:r>
        <w:rPr>
          <w:rFonts w:ascii="Times New Roman" w:hAnsi="Times New Roman" w:cs="Times New Roman"/>
        </w:rPr>
        <w:t>Data Analysis: Selection Ratio</w:t>
      </w:r>
    </w:p>
    <w:p w14:paraId="39BA303F" w14:textId="0F18F759" w:rsidR="006A7F48" w:rsidRDefault="006A7F48" w:rsidP="006A7F48">
      <w:pPr>
        <w:pStyle w:val="ListParagraph"/>
        <w:numPr>
          <w:ilvl w:val="0"/>
          <w:numId w:val="39"/>
        </w:numPr>
        <w:spacing w:line="240" w:lineRule="auto"/>
        <w:rPr>
          <w:rFonts w:ascii="Times New Roman" w:hAnsi="Times New Roman" w:cs="Times New Roman"/>
        </w:rPr>
      </w:pPr>
      <w:r>
        <w:rPr>
          <w:rFonts w:ascii="Times New Roman" w:hAnsi="Times New Roman" w:cs="Times New Roman"/>
        </w:rPr>
        <w:t>Results</w:t>
      </w:r>
    </w:p>
    <w:p w14:paraId="7D38893F" w14:textId="7F8BC19E" w:rsidR="006A7F48" w:rsidRDefault="006A7F48" w:rsidP="006A7F48">
      <w:pPr>
        <w:pStyle w:val="ListParagraph"/>
        <w:numPr>
          <w:ilvl w:val="1"/>
          <w:numId w:val="39"/>
        </w:numPr>
        <w:spacing w:line="240" w:lineRule="auto"/>
        <w:rPr>
          <w:rFonts w:ascii="Times New Roman" w:hAnsi="Times New Roman" w:cs="Times New Roman"/>
        </w:rPr>
      </w:pPr>
      <w:r>
        <w:rPr>
          <w:rFonts w:ascii="Times New Roman" w:hAnsi="Times New Roman" w:cs="Times New Roman"/>
        </w:rPr>
        <w:t>General</w:t>
      </w:r>
      <w:r w:rsidR="0042270A">
        <w:rPr>
          <w:rFonts w:ascii="Times New Roman" w:hAnsi="Times New Roman" w:cs="Times New Roman"/>
        </w:rPr>
        <w:t>ized</w:t>
      </w:r>
      <w:r>
        <w:rPr>
          <w:rFonts w:ascii="Times New Roman" w:hAnsi="Times New Roman" w:cs="Times New Roman"/>
        </w:rPr>
        <w:t xml:space="preserve"> Additive Mixed Model</w:t>
      </w:r>
    </w:p>
    <w:p w14:paraId="01D8B270" w14:textId="5879D936" w:rsidR="006A7F48" w:rsidRDefault="006A7F48" w:rsidP="006A7F48">
      <w:pPr>
        <w:pStyle w:val="ListParagraph"/>
        <w:numPr>
          <w:ilvl w:val="2"/>
          <w:numId w:val="39"/>
        </w:numPr>
        <w:spacing w:line="240" w:lineRule="auto"/>
        <w:rPr>
          <w:rFonts w:ascii="Times New Roman" w:hAnsi="Times New Roman" w:cs="Times New Roman"/>
        </w:rPr>
      </w:pPr>
      <w:r>
        <w:rPr>
          <w:rFonts w:ascii="Times New Roman" w:hAnsi="Times New Roman" w:cs="Times New Roman"/>
        </w:rPr>
        <w:t>Strait of Georgia</w:t>
      </w:r>
    </w:p>
    <w:p w14:paraId="4F686EF3" w14:textId="7E88BAE4" w:rsidR="006A7F48" w:rsidRDefault="006A7F48" w:rsidP="006A7F48">
      <w:pPr>
        <w:pStyle w:val="ListParagraph"/>
        <w:numPr>
          <w:ilvl w:val="2"/>
          <w:numId w:val="39"/>
        </w:numPr>
        <w:spacing w:line="240" w:lineRule="auto"/>
        <w:rPr>
          <w:rFonts w:ascii="Times New Roman" w:hAnsi="Times New Roman" w:cs="Times New Roman"/>
        </w:rPr>
      </w:pPr>
      <w:r>
        <w:rPr>
          <w:rFonts w:ascii="Times New Roman" w:hAnsi="Times New Roman" w:cs="Times New Roman"/>
        </w:rPr>
        <w:t>British Columbia Management Regions</w:t>
      </w:r>
    </w:p>
    <w:p w14:paraId="2A5F13F3" w14:textId="68B159DB" w:rsidR="006A7F48" w:rsidRDefault="006A7F48" w:rsidP="006A7F48">
      <w:pPr>
        <w:pStyle w:val="ListParagraph"/>
        <w:numPr>
          <w:ilvl w:val="2"/>
          <w:numId w:val="39"/>
        </w:numPr>
        <w:spacing w:line="240" w:lineRule="auto"/>
        <w:rPr>
          <w:rFonts w:ascii="Times New Roman" w:hAnsi="Times New Roman" w:cs="Times New Roman"/>
        </w:rPr>
      </w:pPr>
      <w:r>
        <w:rPr>
          <w:rFonts w:ascii="Times New Roman" w:hAnsi="Times New Roman" w:cs="Times New Roman"/>
        </w:rPr>
        <w:t>Strait of Georgia Management Sections</w:t>
      </w:r>
    </w:p>
    <w:p w14:paraId="38866B90" w14:textId="62FAAB10" w:rsidR="006A7F48" w:rsidRDefault="006A7F48" w:rsidP="006A7F48">
      <w:pPr>
        <w:pStyle w:val="ListParagraph"/>
        <w:numPr>
          <w:ilvl w:val="1"/>
          <w:numId w:val="39"/>
        </w:numPr>
        <w:spacing w:line="240" w:lineRule="auto"/>
        <w:rPr>
          <w:rFonts w:ascii="Times New Roman" w:hAnsi="Times New Roman" w:cs="Times New Roman"/>
        </w:rPr>
      </w:pPr>
      <w:r>
        <w:rPr>
          <w:rFonts w:ascii="Times New Roman" w:hAnsi="Times New Roman" w:cs="Times New Roman"/>
        </w:rPr>
        <w:t>ROV Vegetation Survey</w:t>
      </w:r>
    </w:p>
    <w:p w14:paraId="447EF4A2" w14:textId="6A79A332" w:rsidR="006A7F48" w:rsidRDefault="006A7F48" w:rsidP="006A7F48">
      <w:pPr>
        <w:pStyle w:val="ListParagraph"/>
        <w:numPr>
          <w:ilvl w:val="1"/>
          <w:numId w:val="39"/>
        </w:numPr>
        <w:spacing w:line="240" w:lineRule="auto"/>
        <w:rPr>
          <w:rFonts w:ascii="Times New Roman" w:hAnsi="Times New Roman" w:cs="Times New Roman"/>
        </w:rPr>
      </w:pPr>
      <w:r>
        <w:rPr>
          <w:rFonts w:ascii="Times New Roman" w:hAnsi="Times New Roman" w:cs="Times New Roman"/>
        </w:rPr>
        <w:t xml:space="preserve">Selection Ratio </w:t>
      </w:r>
    </w:p>
    <w:p w14:paraId="567A62D6" w14:textId="5223BB19" w:rsidR="005A0600" w:rsidRDefault="005A0600" w:rsidP="005A0600">
      <w:pPr>
        <w:pStyle w:val="ListParagraph"/>
        <w:numPr>
          <w:ilvl w:val="0"/>
          <w:numId w:val="39"/>
        </w:numPr>
        <w:spacing w:line="240" w:lineRule="auto"/>
        <w:rPr>
          <w:rFonts w:ascii="Times New Roman" w:hAnsi="Times New Roman" w:cs="Times New Roman"/>
        </w:rPr>
      </w:pPr>
      <w:r>
        <w:rPr>
          <w:rFonts w:ascii="Times New Roman" w:hAnsi="Times New Roman" w:cs="Times New Roman"/>
        </w:rPr>
        <w:t>Discussion</w:t>
      </w:r>
    </w:p>
    <w:p w14:paraId="25B47F2C" w14:textId="1534308B" w:rsidR="005A0600" w:rsidRDefault="005A0600" w:rsidP="005A0600">
      <w:pPr>
        <w:pStyle w:val="ListParagraph"/>
        <w:numPr>
          <w:ilvl w:val="1"/>
          <w:numId w:val="39"/>
        </w:numPr>
        <w:spacing w:line="240" w:lineRule="auto"/>
        <w:rPr>
          <w:rFonts w:ascii="Times New Roman" w:hAnsi="Times New Roman" w:cs="Times New Roman"/>
        </w:rPr>
      </w:pPr>
      <w:r>
        <w:rPr>
          <w:rFonts w:ascii="Times New Roman" w:hAnsi="Times New Roman" w:cs="Times New Roman"/>
        </w:rPr>
        <w:t>Vegetation Preferences</w:t>
      </w:r>
    </w:p>
    <w:p w14:paraId="2AB0C0E3" w14:textId="6D8E1142" w:rsidR="005A0600" w:rsidRDefault="005A0600" w:rsidP="005A0600">
      <w:pPr>
        <w:pStyle w:val="ListParagraph"/>
        <w:numPr>
          <w:ilvl w:val="1"/>
          <w:numId w:val="39"/>
        </w:numPr>
        <w:spacing w:line="240" w:lineRule="auto"/>
        <w:rPr>
          <w:rFonts w:ascii="Times New Roman" w:hAnsi="Times New Roman" w:cs="Times New Roman"/>
        </w:rPr>
      </w:pPr>
      <w:r>
        <w:rPr>
          <w:rFonts w:ascii="Times New Roman" w:hAnsi="Times New Roman" w:cs="Times New Roman"/>
        </w:rPr>
        <w:t>Vegetation Capacity as a Limiting Factor</w:t>
      </w:r>
    </w:p>
    <w:p w14:paraId="3FCAA44A" w14:textId="2A476079" w:rsidR="00786F89" w:rsidRDefault="00786F89" w:rsidP="00786F89">
      <w:pPr>
        <w:pStyle w:val="ListParagraph"/>
        <w:numPr>
          <w:ilvl w:val="0"/>
          <w:numId w:val="39"/>
        </w:numPr>
        <w:spacing w:line="240" w:lineRule="auto"/>
        <w:rPr>
          <w:rFonts w:ascii="Times New Roman" w:hAnsi="Times New Roman" w:cs="Times New Roman"/>
        </w:rPr>
      </w:pPr>
      <w:r>
        <w:rPr>
          <w:rFonts w:ascii="Times New Roman" w:hAnsi="Times New Roman" w:cs="Times New Roman"/>
        </w:rPr>
        <w:t>Conclusion</w:t>
      </w:r>
    </w:p>
    <w:p w14:paraId="27F5C57C" w14:textId="77777777" w:rsidR="00E54036" w:rsidRDefault="00E54036" w:rsidP="00E54036">
      <w:pPr>
        <w:spacing w:line="240" w:lineRule="auto"/>
        <w:rPr>
          <w:rFonts w:ascii="Times New Roman" w:hAnsi="Times New Roman" w:cs="Times New Roman"/>
        </w:rPr>
      </w:pPr>
    </w:p>
    <w:p w14:paraId="7FD4988E" w14:textId="77777777" w:rsidR="00E54036" w:rsidRPr="00E54036" w:rsidRDefault="00E54036" w:rsidP="00E54036">
      <w:pPr>
        <w:spacing w:line="240" w:lineRule="auto"/>
        <w:rPr>
          <w:rFonts w:ascii="Times New Roman" w:hAnsi="Times New Roman" w:cs="Times New Roman"/>
        </w:rPr>
      </w:pPr>
    </w:p>
    <w:p w14:paraId="308B9AFA" w14:textId="77777777" w:rsidR="00714715" w:rsidRPr="00341B24" w:rsidRDefault="00714715" w:rsidP="00714715">
      <w:pPr>
        <w:spacing w:line="240" w:lineRule="auto"/>
        <w:rPr>
          <w:rFonts w:ascii="Times New Roman" w:hAnsi="Times New Roman" w:cs="Times New Roman"/>
          <w:b/>
          <w:bCs/>
        </w:rPr>
      </w:pPr>
      <w:r w:rsidRPr="00341B24">
        <w:rPr>
          <w:rFonts w:ascii="Times New Roman" w:hAnsi="Times New Roman" w:cs="Times New Roman"/>
          <w:b/>
          <w:bCs/>
        </w:rPr>
        <w:lastRenderedPageBreak/>
        <w:t>1.0 Introduction</w:t>
      </w:r>
    </w:p>
    <w:p w14:paraId="49635F41" w14:textId="77777777" w:rsidR="006835A5" w:rsidRPr="006835A5" w:rsidRDefault="006835A5" w:rsidP="006835A5">
      <w:pPr>
        <w:spacing w:line="240" w:lineRule="auto"/>
        <w:rPr>
          <w:rFonts w:ascii="Times New Roman" w:hAnsi="Times New Roman" w:cs="Times New Roman"/>
        </w:rPr>
      </w:pPr>
      <w:r w:rsidRPr="006835A5">
        <w:rPr>
          <w:rFonts w:ascii="Times New Roman" w:hAnsi="Times New Roman" w:cs="Times New Roman"/>
        </w:rPr>
        <w:t>Diverse life-history strategies, such as variation in the timing and location of feeding or spawning, can stabilize populations by spreading risk across space and time. This "portfolio effect" reduces the likelihood of simultaneous collapse by buffering against localized disturbances, including predation, pollution, and marine heatwaves (Schindler et al. 2015; Schweigert and Herborg, 2024). While empirical evidence suggests that diversity enhances persistence and recovery potential across fish taxa (Freshwater et al. 2019), ongoing environmental and anthropogenic impacts may erode this diversity, making populations more vulnerable to additional stressors. Recognizing life-history diversity as a core dimension of population resilience is therefore essential for developing adaptive fisheries management (Sorel et al. 2024).</w:t>
      </w:r>
    </w:p>
    <w:p w14:paraId="044A241F" w14:textId="08EF65A8" w:rsidR="006835A5" w:rsidRPr="006835A5" w:rsidRDefault="006835A5" w:rsidP="006835A5">
      <w:pPr>
        <w:spacing w:line="240" w:lineRule="auto"/>
        <w:rPr>
          <w:rFonts w:ascii="Times New Roman" w:hAnsi="Times New Roman" w:cs="Times New Roman"/>
        </w:rPr>
      </w:pPr>
      <w:r w:rsidRPr="006835A5">
        <w:rPr>
          <w:rFonts w:ascii="Times New Roman" w:hAnsi="Times New Roman" w:cs="Times New Roman"/>
        </w:rPr>
        <w:t xml:space="preserve">Life-history diversity and plasticity also shape the internal behavioural dynamics that drive range shifts (Hill et al. 2021; </w:t>
      </w:r>
      <w:proofErr w:type="spellStart"/>
      <w:r w:rsidRPr="006835A5">
        <w:rPr>
          <w:rFonts w:ascii="Times New Roman" w:hAnsi="Times New Roman" w:cs="Times New Roman"/>
        </w:rPr>
        <w:t>Wrensford</w:t>
      </w:r>
      <w:proofErr w:type="spellEnd"/>
      <w:r w:rsidRPr="006835A5">
        <w:rPr>
          <w:rFonts w:ascii="Times New Roman" w:hAnsi="Times New Roman" w:cs="Times New Roman"/>
        </w:rPr>
        <w:t xml:space="preserve"> et al. 2025). A growing body of research suggests that large-scale shifts in spawning grounds are rooted primarily in population-driven behavioural processes (Corten, 2002; Rogers et al. 2018). The </w:t>
      </w:r>
      <w:r w:rsidR="00B02C60">
        <w:rPr>
          <w:rFonts w:ascii="Times New Roman" w:hAnsi="Times New Roman" w:cs="Times New Roman"/>
        </w:rPr>
        <w:t>entrainment hypothesis</w:t>
      </w:r>
      <w:r w:rsidRPr="006835A5">
        <w:rPr>
          <w:rFonts w:ascii="Times New Roman" w:hAnsi="Times New Roman" w:cs="Times New Roman"/>
        </w:rPr>
        <w:t xml:space="preserve"> proposes that migratory pathways to spawning sites are culturally transmitted through social learning between repeat spawners and first-time recruits (McQuinn, 1997; Huse et al. 2002; </w:t>
      </w:r>
      <w:r w:rsidR="00B02C60">
        <w:rPr>
          <w:rFonts w:ascii="Times New Roman" w:hAnsi="Times New Roman" w:cs="Times New Roman"/>
        </w:rPr>
        <w:t xml:space="preserve">Petitgas et al. 2006; </w:t>
      </w:r>
      <w:r w:rsidRPr="006835A5">
        <w:rPr>
          <w:rFonts w:ascii="Times New Roman" w:hAnsi="Times New Roman" w:cs="Times New Roman"/>
        </w:rPr>
        <w:t>Slotte et al. 2025). When adult biomass collapses, this cultural transmission breaks down and spawning diversity contracts (Huse et al. 2002; Slotte et al. 2025). This mechanism has been well documented in Atlantic herring</w:t>
      </w:r>
      <w:r w:rsidR="00B02C60">
        <w:rPr>
          <w:rFonts w:ascii="Times New Roman" w:hAnsi="Times New Roman" w:cs="Times New Roman"/>
        </w:rPr>
        <w:t xml:space="preserve"> (</w:t>
      </w:r>
      <w:r w:rsidR="00B02C60">
        <w:rPr>
          <w:rFonts w:ascii="Times New Roman" w:hAnsi="Times New Roman" w:cs="Times New Roman"/>
          <w:i/>
          <w:iCs/>
        </w:rPr>
        <w:t>Clupea harengus</w:t>
      </w:r>
      <w:r w:rsidR="00B02C60">
        <w:rPr>
          <w:rFonts w:ascii="Times New Roman" w:hAnsi="Times New Roman" w:cs="Times New Roman"/>
        </w:rPr>
        <w:t>)</w:t>
      </w:r>
      <w:r w:rsidRPr="006835A5">
        <w:rPr>
          <w:rFonts w:ascii="Times New Roman" w:hAnsi="Times New Roman" w:cs="Times New Roman"/>
        </w:rPr>
        <w:t>, where population crashes have repeatedly preceded the loss of spawning site diversity</w:t>
      </w:r>
      <w:r w:rsidR="005A1DC7">
        <w:rPr>
          <w:rFonts w:ascii="Times New Roman" w:hAnsi="Times New Roman" w:cs="Times New Roman"/>
        </w:rPr>
        <w:t>,</w:t>
      </w:r>
      <w:r w:rsidRPr="006835A5">
        <w:rPr>
          <w:rFonts w:ascii="Times New Roman" w:hAnsi="Times New Roman" w:cs="Times New Roman"/>
        </w:rPr>
        <w:t xml:space="preserve"> and recovery of biomass has been accompanied by gradual recolonization of historical grounds (Corten, 2002; Slotte et al. 2025).</w:t>
      </w:r>
    </w:p>
    <w:p w14:paraId="2B587522" w14:textId="7F939E30" w:rsidR="006835A5" w:rsidRPr="006835A5" w:rsidRDefault="006835A5" w:rsidP="006835A5">
      <w:pPr>
        <w:spacing w:line="240" w:lineRule="auto"/>
        <w:rPr>
          <w:rFonts w:ascii="Times New Roman" w:hAnsi="Times New Roman" w:cs="Times New Roman"/>
        </w:rPr>
      </w:pPr>
      <w:r w:rsidRPr="006835A5">
        <w:rPr>
          <w:rFonts w:ascii="Times New Roman" w:hAnsi="Times New Roman" w:cs="Times New Roman"/>
        </w:rPr>
        <w:t xml:space="preserve">Although the </w:t>
      </w:r>
      <w:r w:rsidR="00B02C60">
        <w:rPr>
          <w:rFonts w:ascii="Times New Roman" w:hAnsi="Times New Roman" w:cs="Times New Roman"/>
        </w:rPr>
        <w:t>entrainment hypothesis (Petitgas et al. 2006)</w:t>
      </w:r>
      <w:r w:rsidRPr="006835A5">
        <w:rPr>
          <w:rFonts w:ascii="Times New Roman" w:hAnsi="Times New Roman" w:cs="Times New Roman"/>
        </w:rPr>
        <w:t xml:space="preserve"> has not been formally evaluated in Pacific herring (</w:t>
      </w:r>
      <w:r w:rsidRPr="006835A5">
        <w:rPr>
          <w:rFonts w:ascii="Times New Roman" w:hAnsi="Times New Roman" w:cs="Times New Roman"/>
          <w:i/>
          <w:iCs/>
        </w:rPr>
        <w:t>Clupea pallasii</w:t>
      </w:r>
      <w:r w:rsidRPr="006835A5">
        <w:rPr>
          <w:rFonts w:ascii="Times New Roman" w:hAnsi="Times New Roman" w:cs="Times New Roman"/>
        </w:rPr>
        <w:t>), circumstantial and modelling evidence is accumulating in its favour (MacCall et al. 2019; Stier et al. 2020; Okamoto et al. 2020). Unlike anadromous salmon (</w:t>
      </w:r>
      <w:r w:rsidRPr="006835A5">
        <w:rPr>
          <w:rFonts w:ascii="Times New Roman" w:hAnsi="Times New Roman" w:cs="Times New Roman"/>
          <w:i/>
          <w:iCs/>
        </w:rPr>
        <w:t>Oncorhynchus</w:t>
      </w:r>
      <w:r w:rsidRPr="006835A5">
        <w:rPr>
          <w:rFonts w:ascii="Times New Roman" w:hAnsi="Times New Roman" w:cs="Times New Roman"/>
        </w:rPr>
        <w:t xml:space="preserve"> spp.), Pacific herring do not exhibit natal homing and instead show flexible migratory behaviour consistent with social learning (</w:t>
      </w:r>
      <w:r w:rsidR="00B02C60" w:rsidRPr="006835A5">
        <w:rPr>
          <w:rFonts w:ascii="Times New Roman" w:hAnsi="Times New Roman" w:cs="Times New Roman"/>
        </w:rPr>
        <w:t>Hay et al. 1999</w:t>
      </w:r>
      <w:r w:rsidRPr="006835A5">
        <w:rPr>
          <w:rFonts w:ascii="Times New Roman" w:hAnsi="Times New Roman" w:cs="Times New Roman"/>
        </w:rPr>
        <w:t>). Nowhere is this more apparent than in the Strait of Georgia (SOG), where the spawning range of Pacific herring contracted dramatically over the 20th century, abandoning a historically broad distribution in favour of a single dominant region spanning roughly 100 km between Comox and Nanaimo on Vancouver Island, British Columbia (Ware and Tovey, 2004</w:t>
      </w:r>
      <w:r w:rsidR="002D7A7F">
        <w:rPr>
          <w:rFonts w:ascii="Times New Roman" w:hAnsi="Times New Roman" w:cs="Times New Roman"/>
        </w:rPr>
        <w:t xml:space="preserve">; Figure </w:t>
      </w:r>
      <w:r w:rsidR="00277AF3">
        <w:rPr>
          <w:rFonts w:ascii="Times New Roman" w:hAnsi="Times New Roman" w:cs="Times New Roman"/>
        </w:rPr>
        <w:t>S</w:t>
      </w:r>
      <w:r w:rsidR="002D7A7F">
        <w:rPr>
          <w:rFonts w:ascii="Times New Roman" w:hAnsi="Times New Roman" w:cs="Times New Roman"/>
        </w:rPr>
        <w:t>1A</w:t>
      </w:r>
      <w:r w:rsidRPr="006835A5">
        <w:rPr>
          <w:rFonts w:ascii="Times New Roman" w:hAnsi="Times New Roman" w:cs="Times New Roman"/>
        </w:rPr>
        <w:t>). Coastal First Nations oral histories attest that this contraction represents a fundamental departure from distributions that persisted for millennia, with sites so consistently utilized that they were embedded in Indigenous place names (e.g., "Tišos'əm, milky waters from herring spawn," in Tla'amin territory; House of Commons of Canada, 2021). This contraction coincided with severe reductions in stock biomass</w:t>
      </w:r>
      <w:r w:rsidR="002D7A7F">
        <w:rPr>
          <w:rFonts w:ascii="Times New Roman" w:hAnsi="Times New Roman" w:cs="Times New Roman"/>
        </w:rPr>
        <w:t xml:space="preserve"> in the 20</w:t>
      </w:r>
      <w:r w:rsidR="002D7A7F" w:rsidRPr="00A5131C">
        <w:rPr>
          <w:rFonts w:ascii="Times New Roman" w:hAnsi="Times New Roman" w:cs="Times New Roman"/>
          <w:vertAlign w:val="superscript"/>
        </w:rPr>
        <w:t>th</w:t>
      </w:r>
      <w:r w:rsidR="002D7A7F">
        <w:rPr>
          <w:rFonts w:ascii="Times New Roman" w:hAnsi="Times New Roman" w:cs="Times New Roman"/>
        </w:rPr>
        <w:t xml:space="preserve"> century</w:t>
      </w:r>
      <w:r w:rsidRPr="006835A5">
        <w:rPr>
          <w:rFonts w:ascii="Times New Roman" w:hAnsi="Times New Roman" w:cs="Times New Roman"/>
        </w:rPr>
        <w:t xml:space="preserve">. Spawning biomass peaked above 100,000 tonnes in the mid-1950s, collapsed to near 1,000 tonnes by the early 1970s under sustained commercial harvest, and has since undergone several cycles of recovery and decline, reaching approximately 150,000 tonnes around 2002 before declining again (Figure </w:t>
      </w:r>
      <w:r w:rsidR="00277AF3">
        <w:rPr>
          <w:rFonts w:ascii="Times New Roman" w:hAnsi="Times New Roman" w:cs="Times New Roman"/>
        </w:rPr>
        <w:t>S</w:t>
      </w:r>
      <w:r w:rsidR="002D7A7F">
        <w:rPr>
          <w:rFonts w:ascii="Times New Roman" w:hAnsi="Times New Roman" w:cs="Times New Roman"/>
        </w:rPr>
        <w:t>1B</w:t>
      </w:r>
      <w:r w:rsidRPr="006835A5">
        <w:rPr>
          <w:rFonts w:ascii="Times New Roman" w:hAnsi="Times New Roman" w:cs="Times New Roman"/>
        </w:rPr>
        <w:t>) (</w:t>
      </w:r>
      <w:r w:rsidR="002D7A7F">
        <w:rPr>
          <w:rFonts w:ascii="Times New Roman" w:hAnsi="Times New Roman" w:cs="Times New Roman"/>
        </w:rPr>
        <w:t>DFO, 2025a</w:t>
      </w:r>
      <w:r w:rsidRPr="006835A5">
        <w:rPr>
          <w:rFonts w:ascii="Times New Roman" w:hAnsi="Times New Roman" w:cs="Times New Roman"/>
        </w:rPr>
        <w:t xml:space="preserve">). Despite these periods of high biomass, numerous historically productive </w:t>
      </w:r>
      <w:r w:rsidR="001D2D8D">
        <w:rPr>
          <w:rFonts w:ascii="Times New Roman" w:hAnsi="Times New Roman" w:cs="Times New Roman"/>
        </w:rPr>
        <w:t>regions</w:t>
      </w:r>
      <w:r w:rsidRPr="006835A5">
        <w:rPr>
          <w:rFonts w:ascii="Times New Roman" w:hAnsi="Times New Roman" w:cs="Times New Roman"/>
        </w:rPr>
        <w:t xml:space="preserve"> have shown no consistent reoccupation (</w:t>
      </w:r>
      <w:r w:rsidR="002D7A7F">
        <w:rPr>
          <w:rFonts w:ascii="Times New Roman" w:hAnsi="Times New Roman" w:cs="Times New Roman"/>
        </w:rPr>
        <w:t>Ware and Tovey, 2004</w:t>
      </w:r>
      <w:r w:rsidRPr="006835A5">
        <w:rPr>
          <w:rFonts w:ascii="Times New Roman" w:hAnsi="Times New Roman" w:cs="Times New Roman"/>
        </w:rPr>
        <w:t xml:space="preserve">). The </w:t>
      </w:r>
      <w:r w:rsidR="002D7A7F">
        <w:rPr>
          <w:rFonts w:ascii="Times New Roman" w:hAnsi="Times New Roman" w:cs="Times New Roman"/>
        </w:rPr>
        <w:t>entrainment hypothesis</w:t>
      </w:r>
      <w:r w:rsidRPr="006835A5">
        <w:rPr>
          <w:rFonts w:ascii="Times New Roman" w:hAnsi="Times New Roman" w:cs="Times New Roman"/>
        </w:rPr>
        <w:t xml:space="preserve"> offers one potential explanation: if the mid-century collapse reduced the pool of experienced spawners to the point where schools consolidated and peripheral migratory pathways were lost, subsequent demographic recovery alone may not suffice to rebuild the transmission networks required for spatial re-expansion (</w:t>
      </w:r>
      <w:r w:rsidR="002D7A7F">
        <w:rPr>
          <w:rFonts w:ascii="Times New Roman" w:hAnsi="Times New Roman" w:cs="Times New Roman"/>
        </w:rPr>
        <w:t>Petitgas et al. 2006</w:t>
      </w:r>
      <w:r w:rsidRPr="006835A5">
        <w:rPr>
          <w:rFonts w:ascii="Times New Roman" w:hAnsi="Times New Roman" w:cs="Times New Roman"/>
        </w:rPr>
        <w:t xml:space="preserve">). However, this mechanism has not been formally </w:t>
      </w:r>
      <w:r w:rsidRPr="006835A5">
        <w:rPr>
          <w:rFonts w:ascii="Times New Roman" w:hAnsi="Times New Roman" w:cs="Times New Roman"/>
        </w:rPr>
        <w:lastRenderedPageBreak/>
        <w:t xml:space="preserve">evaluated in SOG herring, and the relative importance of behavioural versus </w:t>
      </w:r>
      <w:r w:rsidR="00122477">
        <w:rPr>
          <w:rFonts w:ascii="Times New Roman" w:hAnsi="Times New Roman" w:cs="Times New Roman"/>
        </w:rPr>
        <w:t xml:space="preserve">habitat </w:t>
      </w:r>
      <w:r w:rsidRPr="006835A5">
        <w:rPr>
          <w:rFonts w:ascii="Times New Roman" w:hAnsi="Times New Roman" w:cs="Times New Roman"/>
        </w:rPr>
        <w:t>constraints in maintaining the current contracted distribution remains unresolved.</w:t>
      </w:r>
    </w:p>
    <w:p w14:paraId="7B9251D8" w14:textId="0BEA2224" w:rsidR="006835A5" w:rsidRPr="006835A5" w:rsidRDefault="006835A5" w:rsidP="006835A5">
      <w:pPr>
        <w:spacing w:line="240" w:lineRule="auto"/>
        <w:rPr>
          <w:rFonts w:ascii="Times New Roman" w:hAnsi="Times New Roman" w:cs="Times New Roman"/>
        </w:rPr>
      </w:pPr>
      <w:r w:rsidRPr="006835A5">
        <w:rPr>
          <w:rFonts w:ascii="Times New Roman" w:hAnsi="Times New Roman" w:cs="Times New Roman"/>
        </w:rPr>
        <w:t xml:space="preserve">Studies of vegetation-spawning Atlantic herring have linked spawning site loss to habitat degradation, raising the possibility that environmental condition constrains reoccupation in parallel with population-level processes. Kanstinger et al. (2018) attributed the collapse of a local herring stock in the Greifswalder Bodden, Germany, in part to a 90% reduction in available spawning habitat, while comparable declines in population abundance and spawning habitat have been documented in </w:t>
      </w:r>
      <w:r w:rsidR="005A1DC7">
        <w:rPr>
          <w:rFonts w:ascii="Times New Roman" w:hAnsi="Times New Roman" w:cs="Times New Roman"/>
        </w:rPr>
        <w:t>other Atlantic systems</w:t>
      </w:r>
      <w:r w:rsidRPr="006835A5">
        <w:rPr>
          <w:rFonts w:ascii="Times New Roman" w:hAnsi="Times New Roman" w:cs="Times New Roman"/>
        </w:rPr>
        <w:t xml:space="preserve"> (Polte and Asmus, 2006). In the SOG, many historically utilized spawning sites are adjacent to urbanized shorelines where marine vegetation has declined or shifted in composition (Nahirnick et al. 2020; Timmer et al. 2026). Coastal development, invasive species introductions, and climate-driven vegetation change are reshaping the nearshore macrophyte communities on which herring depend for egg deposition (Lyons and </w:t>
      </w:r>
      <w:proofErr w:type="spellStart"/>
      <w:r w:rsidRPr="006835A5">
        <w:rPr>
          <w:rFonts w:ascii="Times New Roman" w:hAnsi="Times New Roman" w:cs="Times New Roman"/>
        </w:rPr>
        <w:t>Scheibling</w:t>
      </w:r>
      <w:proofErr w:type="spellEnd"/>
      <w:r w:rsidRPr="006835A5">
        <w:rPr>
          <w:rFonts w:ascii="Times New Roman" w:hAnsi="Times New Roman" w:cs="Times New Roman"/>
        </w:rPr>
        <w:t>, 2009; Duarte et al. 2025), but whether these changes have rendered abandoned sites functionally unsuitable for reoccupation remains unknown.</w:t>
      </w:r>
    </w:p>
    <w:p w14:paraId="375ACA06" w14:textId="77043F2C" w:rsidR="006835A5" w:rsidRPr="006835A5" w:rsidRDefault="006835A5" w:rsidP="006835A5">
      <w:pPr>
        <w:spacing w:line="240" w:lineRule="auto"/>
        <w:rPr>
          <w:rFonts w:ascii="Times New Roman" w:hAnsi="Times New Roman" w:cs="Times New Roman"/>
        </w:rPr>
      </w:pPr>
      <w:r w:rsidRPr="006835A5">
        <w:rPr>
          <w:rFonts w:ascii="Times New Roman" w:hAnsi="Times New Roman" w:cs="Times New Roman"/>
        </w:rPr>
        <w:t xml:space="preserve">In herring populations that spawn on vegetation, egg deposition success is closely tied to both the density and structural complexity of available substrates (Gerke, 2002). In Atlantic herring, peak egg densities occur in shallow, densely vegetated habitats (Polte and Asmus, 2006), and individuals show selectivity for structurally complex substrates that maximize interstitial space between eggs, reducing fungal colonization and facilitating gas exchange (von Nordheim, 2019; Hay et al. 2011; Finke et al. 2022). Comparable preferences have been documented in Pacific herring but remain unquantified across broad spatial and temporal gradients (Haegele and Schweigert, 1985; Shelton et al. 2014). Notably, the invasive macroalga </w:t>
      </w:r>
      <w:r w:rsidRPr="006835A5">
        <w:rPr>
          <w:rFonts w:ascii="Times New Roman" w:hAnsi="Times New Roman" w:cs="Times New Roman"/>
          <w:i/>
          <w:iCs/>
        </w:rPr>
        <w:t>Sargassum muticum</w:t>
      </w:r>
      <w:r w:rsidRPr="006835A5">
        <w:rPr>
          <w:rFonts w:ascii="Times New Roman" w:hAnsi="Times New Roman" w:cs="Times New Roman"/>
        </w:rPr>
        <w:t xml:space="preserve">, established in the SOG since at least 1945 (Outram, 1957) and expanding substantially in recent decades (Timmer et al. 2026), provides the rigid, structurally complex architecture that herring are known to favour (Stacey and Hourston, 1982; Shelton et al. 2014), yet whether vegetation availability and composition at historically abandoned SOG sites </w:t>
      </w:r>
      <w:r w:rsidR="005A1DC7">
        <w:rPr>
          <w:rFonts w:ascii="Times New Roman" w:hAnsi="Times New Roman" w:cs="Times New Roman"/>
        </w:rPr>
        <w:t>are</w:t>
      </w:r>
      <w:r w:rsidRPr="006835A5">
        <w:rPr>
          <w:rFonts w:ascii="Times New Roman" w:hAnsi="Times New Roman" w:cs="Times New Roman"/>
        </w:rPr>
        <w:t xml:space="preserve"> sufficient to support egg deposition at ecologically meaningful densities remains unknown.</w:t>
      </w:r>
    </w:p>
    <w:p w14:paraId="600BBA3D" w14:textId="47631998" w:rsidR="00373C6A" w:rsidRPr="0080579B" w:rsidRDefault="006835A5" w:rsidP="0080579B">
      <w:pPr>
        <w:spacing w:line="240" w:lineRule="auto"/>
        <w:rPr>
          <w:rFonts w:ascii="Times New Roman" w:hAnsi="Times New Roman" w:cs="Times New Roman"/>
        </w:rPr>
      </w:pPr>
      <w:r w:rsidRPr="006835A5">
        <w:rPr>
          <w:rFonts w:ascii="Times New Roman" w:hAnsi="Times New Roman" w:cs="Times New Roman"/>
        </w:rPr>
        <w:t>Clarifying how these factors influence egg deposition at a large spatial scale is essential for identifying habitat limitations and informing restoration efforts. Here, we (1) modelled</w:t>
      </w:r>
      <w:r w:rsidR="00EF1500">
        <w:rPr>
          <w:rFonts w:ascii="Times New Roman" w:hAnsi="Times New Roman" w:cs="Times New Roman"/>
        </w:rPr>
        <w:t xml:space="preserve"> herring</w:t>
      </w:r>
      <w:r w:rsidRPr="006835A5">
        <w:rPr>
          <w:rFonts w:ascii="Times New Roman" w:hAnsi="Times New Roman" w:cs="Times New Roman"/>
        </w:rPr>
        <w:t xml:space="preserve"> egg density on marine vegetation across British Columbia using 36 years of dive survey data</w:t>
      </w:r>
      <w:r w:rsidR="00345B5E">
        <w:rPr>
          <w:rFonts w:ascii="Times New Roman" w:hAnsi="Times New Roman" w:cs="Times New Roman"/>
        </w:rPr>
        <w:t xml:space="preserve"> to infer preference</w:t>
      </w:r>
      <w:r w:rsidRPr="006835A5">
        <w:rPr>
          <w:rFonts w:ascii="Times New Roman" w:hAnsi="Times New Roman" w:cs="Times New Roman"/>
        </w:rPr>
        <w:t>,</w:t>
      </w:r>
      <w:r w:rsidR="00345B5E">
        <w:rPr>
          <w:rFonts w:ascii="Times New Roman" w:hAnsi="Times New Roman" w:cs="Times New Roman"/>
        </w:rPr>
        <w:t xml:space="preserve"> and</w:t>
      </w:r>
      <w:r w:rsidRPr="006835A5">
        <w:rPr>
          <w:rFonts w:ascii="Times New Roman" w:hAnsi="Times New Roman" w:cs="Times New Roman"/>
        </w:rPr>
        <w:t xml:space="preserve"> (2) evaluated the availability and composition of spawning substrate at currently occupied and historically abandoned sites using </w:t>
      </w:r>
      <w:r w:rsidR="00EF1500">
        <w:rPr>
          <w:rFonts w:ascii="Times New Roman" w:hAnsi="Times New Roman" w:cs="Times New Roman"/>
        </w:rPr>
        <w:t xml:space="preserve">a </w:t>
      </w:r>
      <w:r w:rsidRPr="006835A5">
        <w:rPr>
          <w:rFonts w:ascii="Times New Roman" w:hAnsi="Times New Roman" w:cs="Times New Roman"/>
        </w:rPr>
        <w:t>remotely operated vehicle</w:t>
      </w:r>
      <w:r w:rsidR="00762831">
        <w:rPr>
          <w:rFonts w:ascii="Times New Roman" w:hAnsi="Times New Roman" w:cs="Times New Roman"/>
        </w:rPr>
        <w:t xml:space="preserve">. </w:t>
      </w:r>
      <w:r w:rsidR="000362CE" w:rsidRPr="000362CE">
        <w:rPr>
          <w:rFonts w:ascii="Times New Roman" w:hAnsi="Times New Roman" w:cs="Times New Roman"/>
        </w:rPr>
        <w:t>If vegetation scarcity is a primary barrier to reoccupation, abandoned sites should exhibit reduced vegetation abundance or compositional shifts toward substrates that support lower egg densities relative to active spawning grounds. If, conversely, abandoned sites possess vegetation assemblages comparable to or exceeding those at occupied sites, this would indicate that substrate availability does not limit the recovery of historical spawning distributions</w:t>
      </w:r>
      <w:r w:rsidR="005A1DC7">
        <w:rPr>
          <w:rFonts w:ascii="Times New Roman" w:hAnsi="Times New Roman" w:cs="Times New Roman"/>
        </w:rPr>
        <w:t>. T</w:t>
      </w:r>
      <w:r w:rsidR="000362CE" w:rsidRPr="000362CE">
        <w:rPr>
          <w:rFonts w:ascii="Times New Roman" w:hAnsi="Times New Roman" w:cs="Times New Roman"/>
        </w:rPr>
        <w:t>he persistence of range contraction is more likely attributable to population-level behavioural processes, such as the disruption and incomplete recovery of culturally transmitted migratory pathways (Petitgas et al. 2006), than to habitat degradation or physicochemical mismatch (Rooper et al. 2024).</w:t>
      </w:r>
    </w:p>
    <w:p w14:paraId="46C2E6D8" w14:textId="7790A3BF" w:rsidR="00714715" w:rsidRPr="00341B24" w:rsidRDefault="00714715" w:rsidP="00714715">
      <w:pPr>
        <w:spacing w:line="240" w:lineRule="auto"/>
        <w:rPr>
          <w:rFonts w:ascii="Times New Roman" w:hAnsi="Times New Roman" w:cs="Times New Roman"/>
          <w:b/>
          <w:bCs/>
        </w:rPr>
      </w:pPr>
      <w:r w:rsidRPr="00341B24">
        <w:rPr>
          <w:rFonts w:ascii="Times New Roman" w:hAnsi="Times New Roman" w:cs="Times New Roman"/>
          <w:b/>
          <w:bCs/>
        </w:rPr>
        <w:t>2.0 Methods</w:t>
      </w:r>
    </w:p>
    <w:p w14:paraId="4815848C" w14:textId="703ADD34"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2.</w:t>
      </w:r>
      <w:r w:rsidR="00AF6508">
        <w:rPr>
          <w:rFonts w:ascii="Times New Roman" w:hAnsi="Times New Roman" w:cs="Times New Roman"/>
        </w:rPr>
        <w:t>1</w:t>
      </w:r>
      <w:r w:rsidRPr="00341B24">
        <w:rPr>
          <w:rFonts w:ascii="Times New Roman" w:hAnsi="Times New Roman" w:cs="Times New Roman"/>
        </w:rPr>
        <w:t xml:space="preserve"> Dive Survey Data Collection</w:t>
      </w:r>
    </w:p>
    <w:p w14:paraId="7C8ACFF7" w14:textId="16CC5B0F" w:rsidR="00714715" w:rsidRDefault="00714715" w:rsidP="00714715">
      <w:pPr>
        <w:spacing w:line="240" w:lineRule="auto"/>
        <w:rPr>
          <w:rFonts w:ascii="Times New Roman" w:hAnsi="Times New Roman" w:cs="Times New Roman"/>
        </w:rPr>
      </w:pPr>
      <w:r w:rsidRPr="00341B24">
        <w:rPr>
          <w:rFonts w:ascii="Times New Roman" w:hAnsi="Times New Roman" w:cs="Times New Roman"/>
        </w:rPr>
        <w:lastRenderedPageBreak/>
        <w:t xml:space="preserve">Since 1988, the Department of Fisheries and Oceans </w:t>
      </w:r>
      <w:r w:rsidR="00C754C6">
        <w:rPr>
          <w:rFonts w:ascii="Times New Roman" w:hAnsi="Times New Roman" w:cs="Times New Roman"/>
        </w:rPr>
        <w:t xml:space="preserve">Canada </w:t>
      </w:r>
      <w:r w:rsidRPr="00341B24">
        <w:rPr>
          <w:rFonts w:ascii="Times New Roman" w:hAnsi="Times New Roman" w:cs="Times New Roman"/>
        </w:rPr>
        <w:t xml:space="preserve">(DFO) (2025a) has estimated adult spawning biomass via SCUBA surveys at active sites. Divers </w:t>
      </w:r>
      <w:r w:rsidR="00D30A6F">
        <w:rPr>
          <w:rFonts w:ascii="Times New Roman" w:hAnsi="Times New Roman" w:cs="Times New Roman"/>
        </w:rPr>
        <w:t>visually estimate</w:t>
      </w:r>
      <w:r w:rsidR="00D30A6F" w:rsidRPr="00341B24">
        <w:rPr>
          <w:rFonts w:ascii="Times New Roman" w:hAnsi="Times New Roman" w:cs="Times New Roman"/>
        </w:rPr>
        <w:t xml:space="preserve"> </w:t>
      </w:r>
      <w:r w:rsidRPr="00341B24">
        <w:rPr>
          <w:rFonts w:ascii="Times New Roman" w:hAnsi="Times New Roman" w:cs="Times New Roman"/>
        </w:rPr>
        <w:t xml:space="preserve">egg layers, vegetation attributes (height, </w:t>
      </w:r>
      <w:r w:rsidR="00CF39C4">
        <w:rPr>
          <w:rFonts w:ascii="Times New Roman" w:hAnsi="Times New Roman" w:cs="Times New Roman"/>
        </w:rPr>
        <w:t>vegetation type</w:t>
      </w:r>
      <w:r w:rsidR="000B5C11">
        <w:rPr>
          <w:rFonts w:ascii="Times New Roman" w:hAnsi="Times New Roman" w:cs="Times New Roman"/>
        </w:rPr>
        <w:t xml:space="preserve"> [</w:t>
      </w:r>
      <w:r w:rsidR="000B5C11">
        <w:rPr>
          <w:rFonts w:ascii="Times New Roman" w:hAnsi="Times New Roman" w:cs="Times New Roman"/>
          <w:i/>
          <w:iCs/>
        </w:rPr>
        <w:t>Sargassum muticum</w:t>
      </w:r>
      <w:r w:rsidR="000B5C11">
        <w:rPr>
          <w:rFonts w:ascii="Times New Roman" w:hAnsi="Times New Roman" w:cs="Times New Roman"/>
        </w:rPr>
        <w:t xml:space="preserve">, seagrasses, flat kelp, stringy algae, leafy algae, </w:t>
      </w:r>
      <w:r w:rsidR="00060508">
        <w:rPr>
          <w:rFonts w:ascii="Times New Roman" w:hAnsi="Times New Roman" w:cs="Times New Roman"/>
        </w:rPr>
        <w:t>rockweed]</w:t>
      </w:r>
      <w:r w:rsidRPr="00341B24">
        <w:rPr>
          <w:rFonts w:ascii="Times New Roman" w:hAnsi="Times New Roman" w:cs="Times New Roman"/>
        </w:rPr>
        <w:t xml:space="preserve">), and depth within 0.5 m² quadrats along </w:t>
      </w:r>
      <w:r w:rsidR="00D30A6F">
        <w:rPr>
          <w:rFonts w:ascii="Times New Roman" w:hAnsi="Times New Roman" w:cs="Times New Roman"/>
        </w:rPr>
        <w:t xml:space="preserve">spatially permanent </w:t>
      </w:r>
      <w:r w:rsidRPr="00341B24">
        <w:rPr>
          <w:rFonts w:ascii="Times New Roman" w:hAnsi="Times New Roman" w:cs="Times New Roman"/>
        </w:rPr>
        <w:t>transects (target n ≥ 5</w:t>
      </w:r>
      <w:r w:rsidR="00230AB5">
        <w:rPr>
          <w:rFonts w:ascii="Times New Roman" w:hAnsi="Times New Roman" w:cs="Times New Roman"/>
        </w:rPr>
        <w:t xml:space="preserve"> quadrats per transect</w:t>
      </w:r>
      <w:r w:rsidRPr="00341B24">
        <w:rPr>
          <w:rFonts w:ascii="Times New Roman" w:hAnsi="Times New Roman" w:cs="Times New Roman"/>
        </w:rPr>
        <w:t>).</w:t>
      </w:r>
      <w:r w:rsidR="008E5818">
        <w:rPr>
          <w:rFonts w:ascii="Times New Roman" w:hAnsi="Times New Roman" w:cs="Times New Roman"/>
        </w:rPr>
        <w:t xml:space="preserve"> Permanent transects are spaced approximately </w:t>
      </w:r>
      <w:r w:rsidR="006F2245">
        <w:rPr>
          <w:rFonts w:ascii="Times New Roman" w:hAnsi="Times New Roman" w:cs="Times New Roman"/>
        </w:rPr>
        <w:t>300</w:t>
      </w:r>
      <w:r w:rsidR="008E5818">
        <w:rPr>
          <w:rFonts w:ascii="Times New Roman" w:hAnsi="Times New Roman" w:cs="Times New Roman"/>
        </w:rPr>
        <w:t xml:space="preserve"> metres apart. </w:t>
      </w:r>
      <w:r w:rsidRPr="00341B24">
        <w:rPr>
          <w:rFonts w:ascii="Times New Roman" w:hAnsi="Times New Roman" w:cs="Times New Roman"/>
        </w:rPr>
        <w:t xml:space="preserve"> </w:t>
      </w:r>
      <w:r w:rsidR="00D30A6F">
        <w:rPr>
          <w:rFonts w:ascii="Times New Roman" w:hAnsi="Times New Roman" w:cs="Times New Roman"/>
        </w:rPr>
        <w:t xml:space="preserve">Surveys </w:t>
      </w:r>
      <w:r w:rsidR="00C754C6">
        <w:rPr>
          <w:rFonts w:ascii="Times New Roman" w:hAnsi="Times New Roman" w:cs="Times New Roman"/>
        </w:rPr>
        <w:t>are</w:t>
      </w:r>
      <w:r w:rsidR="00D30A6F">
        <w:rPr>
          <w:rFonts w:ascii="Times New Roman" w:hAnsi="Times New Roman" w:cs="Times New Roman"/>
        </w:rPr>
        <w:t xml:space="preserve"> only conducted in locations with confirmed spawn</w:t>
      </w:r>
      <w:r w:rsidR="00D60AB3">
        <w:rPr>
          <w:rFonts w:ascii="Times New Roman" w:hAnsi="Times New Roman" w:cs="Times New Roman"/>
        </w:rPr>
        <w:t>ing activity</w:t>
      </w:r>
      <w:r w:rsidR="000A17B2">
        <w:rPr>
          <w:rFonts w:ascii="Times New Roman" w:hAnsi="Times New Roman" w:cs="Times New Roman"/>
        </w:rPr>
        <w:t>.</w:t>
      </w:r>
      <w:r w:rsidR="00DE5197">
        <w:rPr>
          <w:rFonts w:ascii="Times New Roman" w:hAnsi="Times New Roman" w:cs="Times New Roman"/>
        </w:rPr>
        <w:t xml:space="preserve"> In addition, </w:t>
      </w:r>
      <w:r w:rsidR="00574DDB">
        <w:rPr>
          <w:rFonts w:ascii="Times New Roman" w:hAnsi="Times New Roman" w:cs="Times New Roman"/>
        </w:rPr>
        <w:t xml:space="preserve">data </w:t>
      </w:r>
      <w:r w:rsidR="00C754C6">
        <w:rPr>
          <w:rFonts w:ascii="Times New Roman" w:hAnsi="Times New Roman" w:cs="Times New Roman"/>
        </w:rPr>
        <w:t>are</w:t>
      </w:r>
      <w:r w:rsidR="00574DDB">
        <w:rPr>
          <w:rFonts w:ascii="Times New Roman" w:hAnsi="Times New Roman" w:cs="Times New Roman"/>
        </w:rPr>
        <w:t xml:space="preserve"> not recorded for quadrats </w:t>
      </w:r>
      <w:r w:rsidR="005A1DC7">
        <w:rPr>
          <w:rFonts w:ascii="Times New Roman" w:hAnsi="Times New Roman" w:cs="Times New Roman"/>
        </w:rPr>
        <w:t>that</w:t>
      </w:r>
      <w:r w:rsidR="00574DDB">
        <w:rPr>
          <w:rFonts w:ascii="Times New Roman" w:hAnsi="Times New Roman" w:cs="Times New Roman"/>
        </w:rPr>
        <w:t xml:space="preserve"> </w:t>
      </w:r>
      <w:r w:rsidR="00C754C6">
        <w:rPr>
          <w:rFonts w:ascii="Times New Roman" w:hAnsi="Times New Roman" w:cs="Times New Roman"/>
        </w:rPr>
        <w:t>have</w:t>
      </w:r>
      <w:r w:rsidR="00574DDB">
        <w:rPr>
          <w:rFonts w:ascii="Times New Roman" w:hAnsi="Times New Roman" w:cs="Times New Roman"/>
        </w:rPr>
        <w:t xml:space="preserve"> no eggs.</w:t>
      </w:r>
      <w:r w:rsidR="00D30A6F">
        <w:rPr>
          <w:rFonts w:ascii="Times New Roman" w:hAnsi="Times New Roman" w:cs="Times New Roman"/>
        </w:rPr>
        <w:t xml:space="preserve"> </w:t>
      </w:r>
      <w:r w:rsidRPr="00341B24">
        <w:rPr>
          <w:rFonts w:ascii="Times New Roman" w:hAnsi="Times New Roman" w:cs="Times New Roman"/>
        </w:rPr>
        <w:t xml:space="preserve">As quadrat placement varied annually, we did not treat data as exact spatial replicates. Survey protocols are </w:t>
      </w:r>
      <w:r w:rsidR="0046342C">
        <w:rPr>
          <w:rFonts w:ascii="Times New Roman" w:hAnsi="Times New Roman" w:cs="Times New Roman"/>
        </w:rPr>
        <w:t xml:space="preserve">further </w:t>
      </w:r>
      <w:r w:rsidRPr="00341B24">
        <w:rPr>
          <w:rFonts w:ascii="Times New Roman" w:hAnsi="Times New Roman" w:cs="Times New Roman"/>
        </w:rPr>
        <w:t>detailed in Grinnell et al. (2023).</w:t>
      </w:r>
      <w:r w:rsidR="00373C5A">
        <w:rPr>
          <w:rFonts w:ascii="Times New Roman" w:hAnsi="Times New Roman" w:cs="Times New Roman"/>
        </w:rPr>
        <w:t xml:space="preserve"> </w:t>
      </w:r>
    </w:p>
    <w:p w14:paraId="75E6DE1F" w14:textId="4F6285AF" w:rsidR="0050233C" w:rsidRDefault="0050233C" w:rsidP="0050233C">
      <w:pPr>
        <w:spacing w:line="240" w:lineRule="auto"/>
        <w:rPr>
          <w:rFonts w:ascii="Times New Roman" w:hAnsi="Times New Roman" w:cs="Times New Roman"/>
        </w:rPr>
      </w:pPr>
      <w:r w:rsidRPr="00341B24">
        <w:rPr>
          <w:rFonts w:ascii="Times New Roman" w:hAnsi="Times New Roman" w:cs="Times New Roman"/>
        </w:rPr>
        <w:t>2.</w:t>
      </w:r>
      <w:r>
        <w:rPr>
          <w:rFonts w:ascii="Times New Roman" w:hAnsi="Times New Roman" w:cs="Times New Roman"/>
        </w:rPr>
        <w:t>2</w:t>
      </w:r>
      <w:r w:rsidRPr="00341B24">
        <w:rPr>
          <w:rFonts w:ascii="Times New Roman" w:hAnsi="Times New Roman" w:cs="Times New Roman"/>
        </w:rPr>
        <w:t xml:space="preserve"> ROV Survey</w:t>
      </w:r>
    </w:p>
    <w:p w14:paraId="34E44579" w14:textId="0BA491EE" w:rsidR="0050233C" w:rsidRPr="00341B24" w:rsidRDefault="006A60B6" w:rsidP="0050233C">
      <w:pPr>
        <w:spacing w:line="240" w:lineRule="auto"/>
        <w:rPr>
          <w:rFonts w:ascii="Times New Roman" w:hAnsi="Times New Roman" w:cs="Times New Roman"/>
        </w:rPr>
      </w:pPr>
      <w:r w:rsidRPr="006A60B6">
        <w:rPr>
          <w:rFonts w:ascii="Times New Roman" w:hAnsi="Times New Roman" w:cs="Times New Roman"/>
        </w:rPr>
        <w:t>Because dive surveys only recorded locations where eggs were present, vegetation data are unavailable for areas</w:t>
      </w:r>
      <w:r w:rsidR="005A1DC7">
        <w:rPr>
          <w:rFonts w:ascii="Times New Roman" w:hAnsi="Times New Roman" w:cs="Times New Roman"/>
        </w:rPr>
        <w:t xml:space="preserve"> with no spawn</w:t>
      </w:r>
      <w:r w:rsidRPr="006A60B6">
        <w:rPr>
          <w:rFonts w:ascii="Times New Roman" w:hAnsi="Times New Roman" w:cs="Times New Roman"/>
        </w:rPr>
        <w:t xml:space="preserve"> within the survey footprint and for historically abandoned grounds that received no survey effort. </w:t>
      </w:r>
      <w:r w:rsidR="003B5870" w:rsidRPr="003B5870">
        <w:rPr>
          <w:rFonts w:ascii="Times New Roman" w:hAnsi="Times New Roman" w:cs="Times New Roman"/>
        </w:rPr>
        <w:t xml:space="preserve">To address this, we conducted remotely operated vehicle (ROV) video sampling at eight SOG sites (Figure </w:t>
      </w:r>
      <w:r w:rsidR="00CD7FF1">
        <w:rPr>
          <w:rFonts w:ascii="Times New Roman" w:hAnsi="Times New Roman" w:cs="Times New Roman"/>
        </w:rPr>
        <w:t>1</w:t>
      </w:r>
      <w:r w:rsidR="003B5870" w:rsidRPr="003B5870">
        <w:rPr>
          <w:rFonts w:ascii="Times New Roman" w:hAnsi="Times New Roman" w:cs="Times New Roman"/>
        </w:rPr>
        <w:t xml:space="preserve">; 2 currently occupied, 6 abandoned or intermittently used) over 11 days (April 1–16; June 6–7, 2024). Sites were selected using historical spawning data (DFO, 2025a), consultation with partner First Nations, site access logistics, and geographical spread across the SOG. Primary sampling was timed to coincide with peak spawning; we conducted supplementary surveys in June at Tišos'əm and Myrtle Point to address equipment-related coverage gaps. Surveys employed a Deep Trekker DTG3 ROV (4K video) positioned via a Blueprint </w:t>
      </w:r>
      <w:proofErr w:type="spellStart"/>
      <w:r w:rsidR="003B5870" w:rsidRPr="003B5870">
        <w:rPr>
          <w:rFonts w:ascii="Times New Roman" w:hAnsi="Times New Roman" w:cs="Times New Roman"/>
        </w:rPr>
        <w:t>SeaTrac</w:t>
      </w:r>
      <w:proofErr w:type="spellEnd"/>
      <w:r w:rsidR="003B5870" w:rsidRPr="003B5870">
        <w:rPr>
          <w:rFonts w:ascii="Times New Roman" w:hAnsi="Times New Roman" w:cs="Times New Roman"/>
        </w:rPr>
        <w:t xml:space="preserve"> X150 USBL (transducer depth 1 m; </w:t>
      </w:r>
      <w:proofErr w:type="spellStart"/>
      <w:r w:rsidR="003B5870" w:rsidRPr="003B5870">
        <w:rPr>
          <w:rFonts w:ascii="Times New Roman" w:hAnsi="Times New Roman" w:cs="Times New Roman"/>
        </w:rPr>
        <w:t>SeaTrac</w:t>
      </w:r>
      <w:proofErr w:type="spellEnd"/>
      <w:r w:rsidR="003B5870" w:rsidRPr="003B5870">
        <w:rPr>
          <w:rFonts w:ascii="Times New Roman" w:hAnsi="Times New Roman" w:cs="Times New Roman"/>
        </w:rPr>
        <w:t>, 2025). The ROV maintained approximately 1 m altitude to minimize entanglement. We completed 168 transects (n = 12–30 site⁻¹; Table 1) spaced approximately 200–300 m apart to maximize spatial coverage while maintaining comparability with dive survey transect spacing. Transects extended from the intertidal to maximum depths of 8–10 m, with length and placement varying according to bathymetry and logistical constraints.</w:t>
      </w:r>
    </w:p>
    <w:p w14:paraId="3449F053" w14:textId="05268B2F" w:rsidR="0050233C" w:rsidRPr="00341B24" w:rsidRDefault="0050233C" w:rsidP="0050233C">
      <w:pPr>
        <w:spacing w:line="240" w:lineRule="auto"/>
        <w:rPr>
          <w:rFonts w:ascii="Times New Roman" w:hAnsi="Times New Roman" w:cs="Times New Roman"/>
        </w:rPr>
      </w:pPr>
      <w:r w:rsidRPr="00341B24">
        <w:rPr>
          <w:rFonts w:ascii="Times New Roman" w:hAnsi="Times New Roman" w:cs="Times New Roman"/>
        </w:rPr>
        <w:t>We analysed ROV video in Adobe Premiere Pro v25.2 at 1</w:t>
      </w:r>
      <w:r>
        <w:rPr>
          <w:rFonts w:ascii="Times New Roman" w:hAnsi="Times New Roman" w:cs="Times New Roman"/>
        </w:rPr>
        <w:t>-</w:t>
      </w:r>
      <w:r w:rsidRPr="00341B24">
        <w:rPr>
          <w:rFonts w:ascii="Times New Roman" w:hAnsi="Times New Roman" w:cs="Times New Roman"/>
        </w:rPr>
        <w:t>second intervals. We applied a modified Humphreys and Hourston (1978) classification, consolidating stringy and leafy forms into broader green and red algae categories due to resolution constraints (Table S</w:t>
      </w:r>
      <w:r w:rsidR="008C45D3">
        <w:rPr>
          <w:rFonts w:ascii="Times New Roman" w:hAnsi="Times New Roman" w:cs="Times New Roman"/>
        </w:rPr>
        <w:t>1</w:t>
      </w:r>
      <w:r w:rsidRPr="00341B24">
        <w:rPr>
          <w:rFonts w:ascii="Times New Roman" w:hAnsi="Times New Roman" w:cs="Times New Roman"/>
        </w:rPr>
        <w:t>). We estimated percent cover using a modified Braun-Blanquet scal</w:t>
      </w:r>
      <w:r>
        <w:rPr>
          <w:rFonts w:ascii="Times New Roman" w:hAnsi="Times New Roman" w:cs="Times New Roman"/>
        </w:rPr>
        <w:t>e</w:t>
      </w:r>
      <w:r w:rsidRPr="00341B24">
        <w:rPr>
          <w:rFonts w:ascii="Times New Roman" w:hAnsi="Times New Roman" w:cs="Times New Roman"/>
        </w:rPr>
        <w:t xml:space="preserve">: 0 (0%), 1 (0.1–5%), 2 (5–25%), 3 (25–50%), 4 (50–75%), and 5 (75–100%). We assessed precision via two annotation rounds separated by &gt;1 month. We quantified agreement using Fleiss–Cohen weighted Kappa, excluding rockweed and green algae due to </w:t>
      </w:r>
      <w:r>
        <w:rPr>
          <w:rFonts w:ascii="Times New Roman" w:hAnsi="Times New Roman" w:cs="Times New Roman"/>
        </w:rPr>
        <w:t>exclusion from annotation on the first round</w:t>
      </w:r>
      <w:r w:rsidRPr="00341B24">
        <w:rPr>
          <w:rFonts w:ascii="Times New Roman" w:hAnsi="Times New Roman" w:cs="Times New Roman"/>
        </w:rPr>
        <w:t>. We interpreted Kappa values</w:t>
      </w:r>
      <w:r>
        <w:rPr>
          <w:rFonts w:ascii="Times New Roman" w:hAnsi="Times New Roman" w:cs="Times New Roman"/>
        </w:rPr>
        <w:t xml:space="preserve"> as</w:t>
      </w:r>
      <w:r w:rsidRPr="00341B24">
        <w:rPr>
          <w:rFonts w:ascii="Times New Roman" w:hAnsi="Times New Roman" w:cs="Times New Roman"/>
        </w:rPr>
        <w:t>: ≤0.0 poor; 0.01–0.20 slight; 0.21–0.40 fair; 0.41–0.60 moderate; 0.61–0.80 substantial; and 0.81–1.00 almost perfect.</w:t>
      </w:r>
    </w:p>
    <w:p w14:paraId="38546693" w14:textId="579E6FB1" w:rsidR="0050233C" w:rsidRPr="00341B24" w:rsidRDefault="0050233C" w:rsidP="00714715">
      <w:pPr>
        <w:spacing w:line="240" w:lineRule="auto"/>
        <w:rPr>
          <w:rFonts w:ascii="Times New Roman" w:hAnsi="Times New Roman" w:cs="Times New Roman"/>
        </w:rPr>
      </w:pPr>
      <w:r w:rsidRPr="00341B24">
        <w:rPr>
          <w:rFonts w:ascii="Times New Roman" w:hAnsi="Times New Roman" w:cs="Times New Roman"/>
        </w:rPr>
        <w:t>We excluded non-transect and stationary ROV data. To address variable ROV speed, we aggregated observations to a</w:t>
      </w:r>
      <w:r w:rsidR="007A3E1A">
        <w:rPr>
          <w:rFonts w:ascii="Times New Roman" w:hAnsi="Times New Roman" w:cs="Times New Roman"/>
        </w:rPr>
        <w:t xml:space="preserve"> 0</w:t>
      </w:r>
      <w:r w:rsidRPr="00341B24">
        <w:rPr>
          <w:rFonts w:ascii="Times New Roman" w:hAnsi="Times New Roman" w:cs="Times New Roman"/>
        </w:rPr>
        <w:t>.</w:t>
      </w:r>
      <w:r w:rsidR="00D76C68">
        <w:rPr>
          <w:rFonts w:ascii="Times New Roman" w:hAnsi="Times New Roman" w:cs="Times New Roman"/>
        </w:rPr>
        <w:t>5</w:t>
      </w:r>
      <w:r w:rsidRPr="00341B24">
        <w:rPr>
          <w:rFonts w:ascii="Times New Roman" w:hAnsi="Times New Roman" w:cs="Times New Roman"/>
        </w:rPr>
        <w:t xml:space="preserve"> m² </w:t>
      </w:r>
      <w:r w:rsidR="00D76C68">
        <w:rPr>
          <w:rFonts w:ascii="Times New Roman" w:hAnsi="Times New Roman" w:cs="Times New Roman"/>
        </w:rPr>
        <w:t>grid</w:t>
      </w:r>
      <w:r w:rsidR="00030DCF">
        <w:rPr>
          <w:rFonts w:ascii="Times New Roman" w:hAnsi="Times New Roman" w:cs="Times New Roman"/>
        </w:rPr>
        <w:t xml:space="preserve"> </w:t>
      </w:r>
      <w:r w:rsidRPr="00341B24">
        <w:rPr>
          <w:rFonts w:ascii="Times New Roman" w:hAnsi="Times New Roman" w:cs="Times New Roman"/>
        </w:rPr>
        <w:t xml:space="preserve">retaining the modal </w:t>
      </w:r>
      <w:r w:rsidR="009D2BD5">
        <w:rPr>
          <w:rFonts w:ascii="Times New Roman" w:hAnsi="Times New Roman" w:cs="Times New Roman"/>
        </w:rPr>
        <w:t>density</w:t>
      </w:r>
      <w:r w:rsidR="009D2BD5" w:rsidRPr="00341B24">
        <w:rPr>
          <w:rFonts w:ascii="Times New Roman" w:hAnsi="Times New Roman" w:cs="Times New Roman"/>
        </w:rPr>
        <w:t xml:space="preserve"> </w:t>
      </w:r>
      <w:r w:rsidRPr="00341B24">
        <w:rPr>
          <w:rFonts w:ascii="Times New Roman" w:hAnsi="Times New Roman" w:cs="Times New Roman"/>
        </w:rPr>
        <w:t>score per</w:t>
      </w:r>
      <w:r w:rsidR="009D2BD5">
        <w:rPr>
          <w:rFonts w:ascii="Times New Roman" w:hAnsi="Times New Roman" w:cs="Times New Roman"/>
        </w:rPr>
        <w:t xml:space="preserve"> vegetation type</w:t>
      </w:r>
      <w:r w:rsidRPr="00341B24">
        <w:rPr>
          <w:rFonts w:ascii="Times New Roman" w:hAnsi="Times New Roman" w:cs="Times New Roman"/>
        </w:rPr>
        <w:t xml:space="preserve">. We </w:t>
      </w:r>
      <w:r w:rsidR="007A3E53">
        <w:rPr>
          <w:rFonts w:ascii="Times New Roman" w:hAnsi="Times New Roman" w:cs="Times New Roman"/>
        </w:rPr>
        <w:t>interpolated</w:t>
      </w:r>
      <w:r w:rsidR="007A3E53" w:rsidRPr="00341B24">
        <w:rPr>
          <w:rFonts w:ascii="Times New Roman" w:hAnsi="Times New Roman" w:cs="Times New Roman"/>
        </w:rPr>
        <w:t xml:space="preserve"> </w:t>
      </w:r>
      <w:r w:rsidR="007A3E53">
        <w:rPr>
          <w:rFonts w:ascii="Times New Roman" w:hAnsi="Times New Roman" w:cs="Times New Roman"/>
        </w:rPr>
        <w:t>bathymetry</w:t>
      </w:r>
      <w:r w:rsidR="007A3E53" w:rsidRPr="00341B24">
        <w:rPr>
          <w:rFonts w:ascii="Times New Roman" w:hAnsi="Times New Roman" w:cs="Times New Roman"/>
        </w:rPr>
        <w:t xml:space="preserve"> </w:t>
      </w:r>
      <w:r w:rsidRPr="00341B24">
        <w:rPr>
          <w:rFonts w:ascii="Times New Roman" w:hAnsi="Times New Roman" w:cs="Times New Roman"/>
        </w:rPr>
        <w:t xml:space="preserve">from a 20 m bathymetry raster (Davies et al., 2019) due to inconsistent ROV altitude. We </w:t>
      </w:r>
      <w:r w:rsidR="00EF7A77">
        <w:rPr>
          <w:rFonts w:ascii="Times New Roman" w:hAnsi="Times New Roman" w:cs="Times New Roman"/>
        </w:rPr>
        <w:t>standardized</w:t>
      </w:r>
      <w:r w:rsidR="00EF7A77" w:rsidRPr="00341B24">
        <w:rPr>
          <w:rFonts w:ascii="Times New Roman" w:hAnsi="Times New Roman" w:cs="Times New Roman"/>
        </w:rPr>
        <w:t xml:space="preserve"> </w:t>
      </w:r>
      <w:r w:rsidRPr="00341B24">
        <w:rPr>
          <w:rFonts w:ascii="Times New Roman" w:hAnsi="Times New Roman" w:cs="Times New Roman"/>
        </w:rPr>
        <w:t xml:space="preserve">analysis </w:t>
      </w:r>
      <w:r w:rsidR="007A3E53">
        <w:rPr>
          <w:rFonts w:ascii="Times New Roman" w:hAnsi="Times New Roman" w:cs="Times New Roman"/>
        </w:rPr>
        <w:t xml:space="preserve">of ROV data </w:t>
      </w:r>
      <w:r w:rsidRPr="00341B24">
        <w:rPr>
          <w:rFonts w:ascii="Times New Roman" w:hAnsi="Times New Roman" w:cs="Times New Roman"/>
        </w:rPr>
        <w:t>to the primary herring spawning depth range (</w:t>
      </w:r>
      <w:r w:rsidR="00A24B54">
        <w:rPr>
          <w:rFonts w:ascii="Times New Roman" w:hAnsi="Times New Roman" w:cs="Times New Roman"/>
        </w:rPr>
        <w:t>-0.48</w:t>
      </w:r>
      <w:r w:rsidR="001B195D">
        <w:rPr>
          <w:rFonts w:ascii="Times New Roman" w:hAnsi="Times New Roman" w:cs="Times New Roman"/>
        </w:rPr>
        <w:t xml:space="preserve"> to </w:t>
      </w:r>
      <w:r w:rsidR="00A24B54">
        <w:rPr>
          <w:rFonts w:ascii="Times New Roman" w:hAnsi="Times New Roman" w:cs="Times New Roman"/>
        </w:rPr>
        <w:t>6.18</w:t>
      </w:r>
      <w:r w:rsidRPr="00341B24">
        <w:rPr>
          <w:rFonts w:ascii="Times New Roman" w:hAnsi="Times New Roman" w:cs="Times New Roman"/>
        </w:rPr>
        <w:t xml:space="preserve"> m</w:t>
      </w:r>
      <w:r w:rsidR="00A24B54">
        <w:rPr>
          <w:rFonts w:ascii="Times New Roman" w:hAnsi="Times New Roman" w:cs="Times New Roman"/>
        </w:rPr>
        <w:t xml:space="preserve"> datum</w:t>
      </w:r>
      <w:r w:rsidRPr="00341B24">
        <w:rPr>
          <w:rFonts w:ascii="Times New Roman" w:hAnsi="Times New Roman" w:cs="Times New Roman"/>
        </w:rPr>
        <w:t xml:space="preserve">; </w:t>
      </w:r>
      <w:r w:rsidR="00A24B54">
        <w:rPr>
          <w:rFonts w:ascii="Times New Roman" w:hAnsi="Times New Roman" w:cs="Times New Roman"/>
        </w:rPr>
        <w:t>1 standard deviation from the mean depth of spawn recorded in the dive surveys</w:t>
      </w:r>
      <w:r w:rsidRPr="00341B24">
        <w:rPr>
          <w:rFonts w:ascii="Times New Roman" w:hAnsi="Times New Roman" w:cs="Times New Roman"/>
        </w:rPr>
        <w:t>)</w:t>
      </w:r>
      <w:r w:rsidR="00603EDB">
        <w:rPr>
          <w:rFonts w:ascii="Times New Roman" w:hAnsi="Times New Roman" w:cs="Times New Roman"/>
        </w:rPr>
        <w:t xml:space="preserve"> </w:t>
      </w:r>
      <w:r w:rsidR="005A1DC7" w:rsidRPr="005A1DC7">
        <w:rPr>
          <w:rFonts w:ascii="Times New Roman" w:hAnsi="Times New Roman" w:cs="Times New Roman"/>
        </w:rPr>
        <w:t>due to the inability to sample the upper intertidal with the ROV and the skewing of sampled depths by field conditions</w:t>
      </w:r>
      <w:r w:rsidRPr="00341B24">
        <w:rPr>
          <w:rFonts w:ascii="Times New Roman" w:hAnsi="Times New Roman" w:cs="Times New Roman"/>
        </w:rPr>
        <w:t>. We converted vegetation density using Braun-Blanquet midpoints (0</w:t>
      </w:r>
      <w:r>
        <w:rPr>
          <w:rFonts w:ascii="Times New Roman" w:hAnsi="Times New Roman" w:cs="Times New Roman"/>
        </w:rPr>
        <w:t xml:space="preserve"> </w:t>
      </w:r>
      <w:r w:rsidRPr="00341B24">
        <w:rPr>
          <w:rFonts w:ascii="Times New Roman" w:hAnsi="Times New Roman" w:cs="Times New Roman"/>
        </w:rPr>
        <w:t>=</w:t>
      </w:r>
      <w:r>
        <w:rPr>
          <w:rFonts w:ascii="Times New Roman" w:hAnsi="Times New Roman" w:cs="Times New Roman"/>
        </w:rPr>
        <w:t xml:space="preserve"> </w:t>
      </w:r>
      <w:r w:rsidRPr="00341B24">
        <w:rPr>
          <w:rFonts w:ascii="Times New Roman" w:hAnsi="Times New Roman" w:cs="Times New Roman"/>
        </w:rPr>
        <w:t>0%, 1</w:t>
      </w:r>
      <w:r>
        <w:rPr>
          <w:rFonts w:ascii="Times New Roman" w:hAnsi="Times New Roman" w:cs="Times New Roman"/>
        </w:rPr>
        <w:t xml:space="preserve"> </w:t>
      </w:r>
      <w:r w:rsidRPr="00341B24">
        <w:rPr>
          <w:rFonts w:ascii="Times New Roman" w:hAnsi="Times New Roman" w:cs="Times New Roman"/>
        </w:rPr>
        <w:t>=</w:t>
      </w:r>
      <w:r>
        <w:rPr>
          <w:rFonts w:ascii="Times New Roman" w:hAnsi="Times New Roman" w:cs="Times New Roman"/>
        </w:rPr>
        <w:t xml:space="preserve"> </w:t>
      </w:r>
      <w:r w:rsidRPr="00341B24">
        <w:rPr>
          <w:rFonts w:ascii="Times New Roman" w:hAnsi="Times New Roman" w:cs="Times New Roman"/>
        </w:rPr>
        <w:t>2.5%, 2</w:t>
      </w:r>
      <w:r>
        <w:rPr>
          <w:rFonts w:ascii="Times New Roman" w:hAnsi="Times New Roman" w:cs="Times New Roman"/>
        </w:rPr>
        <w:t xml:space="preserve"> </w:t>
      </w:r>
      <w:r w:rsidRPr="00341B24">
        <w:rPr>
          <w:rFonts w:ascii="Times New Roman" w:hAnsi="Times New Roman" w:cs="Times New Roman"/>
        </w:rPr>
        <w:t>=</w:t>
      </w:r>
      <w:r>
        <w:rPr>
          <w:rFonts w:ascii="Times New Roman" w:hAnsi="Times New Roman" w:cs="Times New Roman"/>
        </w:rPr>
        <w:t xml:space="preserve"> </w:t>
      </w:r>
      <w:r w:rsidRPr="00341B24">
        <w:rPr>
          <w:rFonts w:ascii="Times New Roman" w:hAnsi="Times New Roman" w:cs="Times New Roman"/>
        </w:rPr>
        <w:t>15%, 3</w:t>
      </w:r>
      <w:r>
        <w:rPr>
          <w:rFonts w:ascii="Times New Roman" w:hAnsi="Times New Roman" w:cs="Times New Roman"/>
        </w:rPr>
        <w:t xml:space="preserve"> </w:t>
      </w:r>
      <w:r w:rsidRPr="00341B24">
        <w:rPr>
          <w:rFonts w:ascii="Times New Roman" w:hAnsi="Times New Roman" w:cs="Times New Roman"/>
        </w:rPr>
        <w:t>=</w:t>
      </w:r>
      <w:r>
        <w:rPr>
          <w:rFonts w:ascii="Times New Roman" w:hAnsi="Times New Roman" w:cs="Times New Roman"/>
        </w:rPr>
        <w:t xml:space="preserve"> </w:t>
      </w:r>
      <w:r w:rsidRPr="00341B24">
        <w:rPr>
          <w:rFonts w:ascii="Times New Roman" w:hAnsi="Times New Roman" w:cs="Times New Roman"/>
        </w:rPr>
        <w:t>37.5%, 4</w:t>
      </w:r>
      <w:r>
        <w:rPr>
          <w:rFonts w:ascii="Times New Roman" w:hAnsi="Times New Roman" w:cs="Times New Roman"/>
        </w:rPr>
        <w:t xml:space="preserve"> </w:t>
      </w:r>
      <w:r w:rsidRPr="00341B24">
        <w:rPr>
          <w:rFonts w:ascii="Times New Roman" w:hAnsi="Times New Roman" w:cs="Times New Roman"/>
        </w:rPr>
        <w:t>=</w:t>
      </w:r>
      <w:r>
        <w:rPr>
          <w:rFonts w:ascii="Times New Roman" w:hAnsi="Times New Roman" w:cs="Times New Roman"/>
        </w:rPr>
        <w:t xml:space="preserve"> </w:t>
      </w:r>
      <w:r w:rsidRPr="00341B24">
        <w:rPr>
          <w:rFonts w:ascii="Times New Roman" w:hAnsi="Times New Roman" w:cs="Times New Roman"/>
        </w:rPr>
        <w:t>62.5%, 5</w:t>
      </w:r>
      <w:r>
        <w:rPr>
          <w:rFonts w:ascii="Times New Roman" w:hAnsi="Times New Roman" w:cs="Times New Roman"/>
        </w:rPr>
        <w:t xml:space="preserve"> </w:t>
      </w:r>
      <w:r w:rsidRPr="00341B24">
        <w:rPr>
          <w:rFonts w:ascii="Times New Roman" w:hAnsi="Times New Roman" w:cs="Times New Roman"/>
        </w:rPr>
        <w:t>=</w:t>
      </w:r>
      <w:r>
        <w:rPr>
          <w:rFonts w:ascii="Times New Roman" w:hAnsi="Times New Roman" w:cs="Times New Roman"/>
        </w:rPr>
        <w:t xml:space="preserve"> </w:t>
      </w:r>
      <w:r w:rsidRPr="00341B24">
        <w:rPr>
          <w:rFonts w:ascii="Times New Roman" w:hAnsi="Times New Roman" w:cs="Times New Roman"/>
        </w:rPr>
        <w:t xml:space="preserve">87.5%). We reclassified green algae as leafy algae to match dive surveys (DFO, 2025a). We </w:t>
      </w:r>
      <w:r w:rsidRPr="00341B24">
        <w:rPr>
          <w:rFonts w:ascii="Times New Roman" w:hAnsi="Times New Roman" w:cs="Times New Roman"/>
        </w:rPr>
        <w:lastRenderedPageBreak/>
        <w:t>allocated red algae as 70% leafy and 30% stringy based on video subsets; this partitioning addressed identification limits in ROV imagery.</w:t>
      </w:r>
    </w:p>
    <w:p w14:paraId="74592027" w14:textId="6CE3260E"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2.</w:t>
      </w:r>
      <w:r w:rsidR="0050233C">
        <w:rPr>
          <w:rFonts w:ascii="Times New Roman" w:hAnsi="Times New Roman" w:cs="Times New Roman"/>
        </w:rPr>
        <w:t>3</w:t>
      </w:r>
      <w:r w:rsidRPr="00341B24">
        <w:rPr>
          <w:rFonts w:ascii="Times New Roman" w:hAnsi="Times New Roman" w:cs="Times New Roman"/>
        </w:rPr>
        <w:t xml:space="preserve"> Data Analysis: General</w:t>
      </w:r>
      <w:r w:rsidR="0042270A">
        <w:rPr>
          <w:rFonts w:ascii="Times New Roman" w:hAnsi="Times New Roman" w:cs="Times New Roman"/>
        </w:rPr>
        <w:t>ized</w:t>
      </w:r>
      <w:r w:rsidRPr="00341B24">
        <w:rPr>
          <w:rFonts w:ascii="Times New Roman" w:hAnsi="Times New Roman" w:cs="Times New Roman"/>
        </w:rPr>
        <w:t xml:space="preserve"> Additive Mixed Model</w:t>
      </w:r>
    </w:p>
    <w:p w14:paraId="6918C0E9" w14:textId="0F2FB120" w:rsidR="00E353A4" w:rsidRPr="00E353A4" w:rsidRDefault="006E23AD" w:rsidP="00E353A4">
      <w:pPr>
        <w:spacing w:line="240" w:lineRule="auto"/>
        <w:rPr>
          <w:rFonts w:ascii="Times New Roman" w:hAnsi="Times New Roman" w:cs="Times New Roman"/>
        </w:rPr>
      </w:pPr>
      <w:r w:rsidRPr="006E23AD">
        <w:rPr>
          <w:rFonts w:ascii="Times New Roman" w:hAnsi="Times New Roman" w:cs="Times New Roman"/>
        </w:rPr>
        <w:t>Using a generalized additive mixed model (GAMM), we evaluated patterns of vegetation use by spawning herring across a 36-year SCUBA survey dataset.</w:t>
      </w:r>
      <w:r>
        <w:rPr>
          <w:rFonts w:ascii="Times New Roman" w:hAnsi="Times New Roman" w:cs="Times New Roman"/>
        </w:rPr>
        <w:t xml:space="preserve"> </w:t>
      </w:r>
      <w:r w:rsidR="00714715" w:rsidRPr="00341B24">
        <w:rPr>
          <w:rFonts w:ascii="Times New Roman" w:hAnsi="Times New Roman" w:cs="Times New Roman"/>
        </w:rPr>
        <w:t>We averaged data to the transect level to reduce model complexity and avoid over-parameterization. Attempting to fit a fully nested random effects structure (quadrat nested within transect nested within year) resulted in convergence issues, indicating that the variance component at the quadrat level was insufficient to support the additional complexity. Aggregating allowed for a more parsimonious model structure without sacrificing statistical power.</w:t>
      </w:r>
    </w:p>
    <w:p w14:paraId="1CFE8F58" w14:textId="48ED6924" w:rsidR="005A1DC7" w:rsidRDefault="00E353A4" w:rsidP="00714715">
      <w:pPr>
        <w:spacing w:line="240" w:lineRule="auto"/>
        <w:rPr>
          <w:rFonts w:ascii="Times New Roman" w:hAnsi="Times New Roman" w:cs="Times New Roman"/>
        </w:rPr>
      </w:pPr>
      <w:r w:rsidRPr="00E353A4">
        <w:rPr>
          <w:rFonts w:ascii="Times New Roman" w:hAnsi="Times New Roman" w:cs="Times New Roman"/>
        </w:rPr>
        <w:t>We modelled egg layers as the response variable using a Tweedie distribution with a log link function. Vegetation type was included as a categorical fixed effect. Vegetation density, height, and depth were included as candidate smoothed terms (k</w:t>
      </w:r>
      <w:r w:rsidR="005A1DC7">
        <w:rPr>
          <w:rFonts w:ascii="Times New Roman" w:hAnsi="Times New Roman" w:cs="Times New Roman"/>
        </w:rPr>
        <w:t xml:space="preserve"> </w:t>
      </w:r>
      <w:r w:rsidRPr="00E353A4">
        <w:rPr>
          <w:rFonts w:ascii="Times New Roman" w:hAnsi="Times New Roman" w:cs="Times New Roman"/>
        </w:rPr>
        <w:t>=</w:t>
      </w:r>
      <w:r w:rsidR="005A1DC7">
        <w:rPr>
          <w:rFonts w:ascii="Times New Roman" w:hAnsi="Times New Roman" w:cs="Times New Roman"/>
        </w:rPr>
        <w:t xml:space="preserve"> </w:t>
      </w:r>
      <w:r w:rsidRPr="00E353A4">
        <w:rPr>
          <w:rFonts w:ascii="Times New Roman" w:hAnsi="Times New Roman" w:cs="Times New Roman"/>
        </w:rPr>
        <w:t xml:space="preserve">4). Recognizing that fecundity scales with body size and age (Ware and </w:t>
      </w:r>
      <w:proofErr w:type="spellStart"/>
      <w:r w:rsidRPr="00E353A4">
        <w:rPr>
          <w:rFonts w:ascii="Times New Roman" w:hAnsi="Times New Roman" w:cs="Times New Roman"/>
        </w:rPr>
        <w:t>Tanasichuk</w:t>
      </w:r>
      <w:proofErr w:type="spellEnd"/>
      <w:r w:rsidRPr="00E353A4">
        <w:rPr>
          <w:rFonts w:ascii="Times New Roman" w:hAnsi="Times New Roman" w:cs="Times New Roman"/>
        </w:rPr>
        <w:t>, 1989), we additionally included mean age, length, and weight from the March purse seine test fishery (DFO, 2025b) as biological predictors. Annual spawner biomass was excluded a priori due to non-independence, as it is partially empirically derived from egg layer observations (DFO, 2025a). Year and location were included as random intercepts to account for unmeasured interannual and site-level variation in spawner characteristics such as biomass, fecundity, and site fidelity (Hay et al., 2011). A year × location interaction was excluded to prevent over-parameterization and ensure model convergence. We selected the final model using stepwise term removal guided by AIC, adjusted R², and deviance explained, and assessed predictive accuracy via RMSE on a 20% holdout set</w:t>
      </w:r>
      <w:r w:rsidR="004E378C">
        <w:rPr>
          <w:rFonts w:ascii="Times New Roman" w:hAnsi="Times New Roman" w:cs="Times New Roman"/>
        </w:rPr>
        <w:t xml:space="preserve"> (Table </w:t>
      </w:r>
      <w:r w:rsidR="00B62427">
        <w:rPr>
          <w:rFonts w:ascii="Times New Roman" w:hAnsi="Times New Roman" w:cs="Times New Roman"/>
        </w:rPr>
        <w:t>S</w:t>
      </w:r>
      <w:r w:rsidR="0088517D">
        <w:rPr>
          <w:rFonts w:ascii="Times New Roman" w:hAnsi="Times New Roman" w:cs="Times New Roman"/>
        </w:rPr>
        <w:t>2</w:t>
      </w:r>
      <w:r w:rsidR="0086277E">
        <w:rPr>
          <w:rFonts w:ascii="Times New Roman" w:hAnsi="Times New Roman" w:cs="Times New Roman"/>
        </w:rPr>
        <w:t>, S3; Figure S</w:t>
      </w:r>
      <w:r w:rsidR="00277AF3">
        <w:rPr>
          <w:rFonts w:ascii="Times New Roman" w:hAnsi="Times New Roman" w:cs="Times New Roman"/>
        </w:rPr>
        <w:t>2</w:t>
      </w:r>
      <w:r w:rsidR="0086277E">
        <w:rPr>
          <w:rFonts w:ascii="Times New Roman" w:hAnsi="Times New Roman" w:cs="Times New Roman"/>
        </w:rPr>
        <w:t xml:space="preserve"> to S1</w:t>
      </w:r>
      <w:r w:rsidR="00277AF3">
        <w:rPr>
          <w:rFonts w:ascii="Times New Roman" w:hAnsi="Times New Roman" w:cs="Times New Roman"/>
        </w:rPr>
        <w:t>1</w:t>
      </w:r>
      <w:r w:rsidR="00B62427">
        <w:rPr>
          <w:rFonts w:ascii="Times New Roman" w:hAnsi="Times New Roman" w:cs="Times New Roman"/>
        </w:rPr>
        <w:t>)</w:t>
      </w:r>
      <w:r w:rsidRPr="00E353A4">
        <w:rPr>
          <w:rFonts w:ascii="Times New Roman" w:hAnsi="Times New Roman" w:cs="Times New Roman"/>
        </w:rPr>
        <w:t xml:space="preserve">. All biological predictors and vegetation height were statistically </w:t>
      </w:r>
      <w:r w:rsidR="005A1DC7">
        <w:rPr>
          <w:rFonts w:ascii="Times New Roman" w:hAnsi="Times New Roman" w:cs="Times New Roman"/>
        </w:rPr>
        <w:t>non-</w:t>
      </w:r>
      <w:r w:rsidRPr="00E353A4">
        <w:rPr>
          <w:rFonts w:ascii="Times New Roman" w:hAnsi="Times New Roman" w:cs="Times New Roman"/>
        </w:rPr>
        <w:t>significant (</w:t>
      </w:r>
      <w:r w:rsidRPr="005A1DC7">
        <w:rPr>
          <w:rFonts w:ascii="Times New Roman" w:hAnsi="Times New Roman" w:cs="Times New Roman"/>
          <w:i/>
          <w:iCs/>
        </w:rPr>
        <w:t>p</w:t>
      </w:r>
      <w:r w:rsidRPr="00E353A4">
        <w:rPr>
          <w:rFonts w:ascii="Times New Roman" w:hAnsi="Times New Roman" w:cs="Times New Roman"/>
        </w:rPr>
        <w:t xml:space="preserve"> &gt; 0.05) and were removed during selection</w:t>
      </w:r>
      <w:r w:rsidR="00B62427">
        <w:rPr>
          <w:rFonts w:ascii="Times New Roman" w:hAnsi="Times New Roman" w:cs="Times New Roman"/>
        </w:rPr>
        <w:t xml:space="preserve"> (Table S</w:t>
      </w:r>
      <w:r w:rsidR="0088517D">
        <w:rPr>
          <w:rFonts w:ascii="Times New Roman" w:hAnsi="Times New Roman" w:cs="Times New Roman"/>
        </w:rPr>
        <w:t>4</w:t>
      </w:r>
      <w:r w:rsidR="00B62427">
        <w:rPr>
          <w:rFonts w:ascii="Times New Roman" w:hAnsi="Times New Roman" w:cs="Times New Roman"/>
        </w:rPr>
        <w:t>)</w:t>
      </w:r>
      <w:r w:rsidRPr="00E353A4">
        <w:rPr>
          <w:rFonts w:ascii="Times New Roman" w:hAnsi="Times New Roman" w:cs="Times New Roman"/>
        </w:rPr>
        <w:t>. The final model took the form:</w:t>
      </w:r>
      <w:r w:rsidR="00902994">
        <w:rPr>
          <w:rFonts w:ascii="Times New Roman" w:hAnsi="Times New Roman" w:cs="Times New Roman"/>
        </w:rPr>
        <w:t xml:space="preserve"> </w:t>
      </w:r>
    </w:p>
    <w:p w14:paraId="4AD8B395" w14:textId="77777777" w:rsidR="005A1DC7" w:rsidRDefault="00E353A4" w:rsidP="00714715">
      <w:pPr>
        <w:spacing w:line="240" w:lineRule="auto"/>
        <w:rPr>
          <w:rFonts w:ascii="Times New Roman" w:hAnsi="Times New Roman" w:cs="Times New Roman"/>
        </w:rPr>
      </w:pPr>
      <w:r w:rsidRPr="00E353A4">
        <w:rPr>
          <w:rFonts w:ascii="Times New Roman" w:hAnsi="Times New Roman" w:cs="Times New Roman"/>
        </w:rPr>
        <w:t xml:space="preserve">g(μᵢ) = α + β(vegetation typeᵢ) + f₁(vegetation densityᵢ) + f₂(depthᵢ) + </w:t>
      </w:r>
      <w:proofErr w:type="spellStart"/>
      <w:r w:rsidRPr="00E353A4">
        <w:rPr>
          <w:rFonts w:ascii="Times New Roman" w:hAnsi="Times New Roman" w:cs="Times New Roman"/>
        </w:rPr>
        <w:t>γyear</w:t>
      </w:r>
      <w:proofErr w:type="spellEnd"/>
      <w:r w:rsidRPr="00E353A4">
        <w:rPr>
          <w:rFonts w:ascii="Times New Roman" w:hAnsi="Times New Roman" w:cs="Times New Roman"/>
        </w:rPr>
        <w:t xml:space="preserve"> + </w:t>
      </w:r>
      <w:proofErr w:type="spellStart"/>
      <w:r w:rsidRPr="00E353A4">
        <w:rPr>
          <w:rFonts w:ascii="Times New Roman" w:hAnsi="Times New Roman" w:cs="Times New Roman"/>
        </w:rPr>
        <w:t>γlocation</w:t>
      </w:r>
      <w:proofErr w:type="spellEnd"/>
      <w:r w:rsidR="00902994">
        <w:rPr>
          <w:rFonts w:ascii="Times New Roman" w:hAnsi="Times New Roman" w:cs="Times New Roman"/>
        </w:rPr>
        <w:t xml:space="preserve"> </w:t>
      </w:r>
    </w:p>
    <w:p w14:paraId="7B101651" w14:textId="6789D4C5" w:rsidR="00EC4ACE" w:rsidRPr="00341B24" w:rsidRDefault="00E353A4" w:rsidP="00714715">
      <w:pPr>
        <w:spacing w:line="240" w:lineRule="auto"/>
        <w:rPr>
          <w:rFonts w:ascii="Times New Roman" w:hAnsi="Times New Roman" w:cs="Times New Roman"/>
        </w:rPr>
      </w:pPr>
      <w:r w:rsidRPr="00E353A4">
        <w:rPr>
          <w:rFonts w:ascii="Times New Roman" w:hAnsi="Times New Roman" w:cs="Times New Roman"/>
        </w:rPr>
        <w:t xml:space="preserve">where g(μᵢ) denotes the log link, β represents the fixed effect of vegetation type, f₁ and f₂ are penalized smoothing functions, and </w:t>
      </w:r>
      <w:proofErr w:type="spellStart"/>
      <w:r w:rsidRPr="00E353A4">
        <w:rPr>
          <w:rFonts w:ascii="Times New Roman" w:hAnsi="Times New Roman" w:cs="Times New Roman"/>
        </w:rPr>
        <w:t>γyear</w:t>
      </w:r>
      <w:proofErr w:type="spellEnd"/>
      <w:r w:rsidRPr="00E353A4">
        <w:rPr>
          <w:rFonts w:ascii="Times New Roman" w:hAnsi="Times New Roman" w:cs="Times New Roman"/>
        </w:rPr>
        <w:t xml:space="preserve"> and </w:t>
      </w:r>
      <w:proofErr w:type="spellStart"/>
      <w:r w:rsidRPr="00E353A4">
        <w:rPr>
          <w:rFonts w:ascii="Times New Roman" w:hAnsi="Times New Roman" w:cs="Times New Roman"/>
        </w:rPr>
        <w:t>γlocation</w:t>
      </w:r>
      <w:proofErr w:type="spellEnd"/>
      <w:r w:rsidRPr="00E353A4">
        <w:rPr>
          <w:rFonts w:ascii="Times New Roman" w:hAnsi="Times New Roman" w:cs="Times New Roman"/>
        </w:rPr>
        <w:t xml:space="preserve"> are random intercepts. Stalked kelps and debris were excluded from SOG models due to insufficient sample sizes. To assess regional generalizability, identical models were fitted to four additional BC stock assessment regions (Figure </w:t>
      </w:r>
      <w:r w:rsidR="00CD7FF1">
        <w:rPr>
          <w:rFonts w:ascii="Times New Roman" w:hAnsi="Times New Roman" w:cs="Times New Roman"/>
        </w:rPr>
        <w:t>1</w:t>
      </w:r>
      <w:r w:rsidRPr="00E353A4">
        <w:rPr>
          <w:rFonts w:ascii="Times New Roman" w:hAnsi="Times New Roman" w:cs="Times New Roman"/>
        </w:rPr>
        <w:t>). All analyses were conducted in R version 4.5.1, and the complete workflow is openly available in the project repository (see Data Availability Statement).</w:t>
      </w:r>
    </w:p>
    <w:p w14:paraId="54E74526" w14:textId="2E543288" w:rsidR="00AF6508"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We predicted total egg deposition potential</w:t>
      </w:r>
      <w:r w:rsidR="004A4E68">
        <w:rPr>
          <w:rFonts w:ascii="Times New Roman" w:hAnsi="Times New Roman" w:cs="Times New Roman"/>
        </w:rPr>
        <w:t xml:space="preserve"> at each site</w:t>
      </w:r>
      <w:r w:rsidRPr="00341B24">
        <w:rPr>
          <w:rFonts w:ascii="Times New Roman" w:hAnsi="Times New Roman" w:cs="Times New Roman"/>
        </w:rPr>
        <w:t xml:space="preserve"> by applying the SOG GAMM (random effects = null) to </w:t>
      </w:r>
      <w:r w:rsidR="00C01737">
        <w:rPr>
          <w:rFonts w:ascii="Times New Roman" w:hAnsi="Times New Roman" w:cs="Times New Roman"/>
        </w:rPr>
        <w:t>vegetation</w:t>
      </w:r>
      <w:r w:rsidR="003A0FF1">
        <w:rPr>
          <w:rFonts w:ascii="Times New Roman" w:hAnsi="Times New Roman" w:cs="Times New Roman"/>
        </w:rPr>
        <w:t xml:space="preserve"> abundance data obtained from ROV surveys</w:t>
      </w:r>
      <w:r w:rsidRPr="00341B24">
        <w:rPr>
          <w:rFonts w:ascii="Times New Roman" w:hAnsi="Times New Roman" w:cs="Times New Roman"/>
        </w:rPr>
        <w:t>. To standardize effort, we averaged predictions across 25 iterations of 694 randomly sampled cells per site (the minimum cell count observed; Coles Bay). We converted egg layers to density (eggs m⁻²) following Schweigert (2005).</w:t>
      </w:r>
    </w:p>
    <w:p w14:paraId="29B980E8" w14:textId="77777777"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2.4 Data Analysis: Selection Ratio</w:t>
      </w:r>
    </w:p>
    <w:p w14:paraId="4C931A73" w14:textId="255C5E26" w:rsidR="00714715" w:rsidRPr="00341B24" w:rsidRDefault="00714715" w:rsidP="00714715">
      <w:pPr>
        <w:spacing w:after="0" w:line="240" w:lineRule="auto"/>
        <w:rPr>
          <w:rFonts w:ascii="Cambria Math" w:eastAsiaTheme="minorEastAsia" w:hAnsi="Cambria Math" w:cs="Times New Roman"/>
          <w:i/>
        </w:rPr>
      </w:pPr>
      <w:r w:rsidRPr="00341B24">
        <w:rPr>
          <w:rFonts w:ascii="Times New Roman" w:hAnsi="Times New Roman" w:cs="Times New Roman"/>
        </w:rPr>
        <w:t xml:space="preserve">We developed a spatially weighted use-availability analysis to quantify vegetation preferences at Qualicum Bay and Denman Island, linking DFO </w:t>
      </w:r>
      <w:r w:rsidR="00DB3150">
        <w:rPr>
          <w:rFonts w:ascii="Times New Roman" w:hAnsi="Times New Roman" w:cs="Times New Roman"/>
        </w:rPr>
        <w:t>dive surveys</w:t>
      </w:r>
      <w:r w:rsidRPr="00341B24">
        <w:rPr>
          <w:rFonts w:ascii="Times New Roman" w:hAnsi="Times New Roman" w:cs="Times New Roman"/>
        </w:rPr>
        <w:t xml:space="preserve"> with ROV vegetation data between </w:t>
      </w:r>
      <w:r w:rsidR="006A612B">
        <w:rPr>
          <w:rFonts w:ascii="Times New Roman" w:hAnsi="Times New Roman" w:cs="Times New Roman"/>
        </w:rPr>
        <w:t>-</w:t>
      </w:r>
      <w:r w:rsidR="00A24B54">
        <w:rPr>
          <w:rFonts w:ascii="Times New Roman" w:hAnsi="Times New Roman" w:cs="Times New Roman"/>
        </w:rPr>
        <w:t>0.48</w:t>
      </w:r>
      <w:r w:rsidRPr="00341B24">
        <w:rPr>
          <w:rFonts w:ascii="Times New Roman" w:hAnsi="Times New Roman" w:cs="Times New Roman"/>
        </w:rPr>
        <w:t xml:space="preserve"> and </w:t>
      </w:r>
      <w:r w:rsidR="00A24B54">
        <w:rPr>
          <w:rFonts w:ascii="Times New Roman" w:hAnsi="Times New Roman" w:cs="Times New Roman"/>
        </w:rPr>
        <w:t>6.18</w:t>
      </w:r>
      <w:r w:rsidRPr="00341B24">
        <w:rPr>
          <w:rFonts w:ascii="Times New Roman" w:hAnsi="Times New Roman" w:cs="Times New Roman"/>
        </w:rPr>
        <w:t xml:space="preserve"> m</w:t>
      </w:r>
      <w:r w:rsidR="00A24B54">
        <w:rPr>
          <w:rFonts w:ascii="Times New Roman" w:hAnsi="Times New Roman" w:cs="Times New Roman"/>
        </w:rPr>
        <w:t xml:space="preserve"> datum (1 standard deviation from the mean depth of spawn recorded in the dive surveys)</w:t>
      </w:r>
      <w:r w:rsidRPr="00341B24">
        <w:rPr>
          <w:rFonts w:ascii="Times New Roman" w:hAnsi="Times New Roman" w:cs="Times New Roman"/>
        </w:rPr>
        <w:t>.</w:t>
      </w:r>
      <w:r w:rsidR="00986804">
        <w:rPr>
          <w:rFonts w:ascii="Times New Roman" w:hAnsi="Times New Roman" w:cs="Times New Roman"/>
        </w:rPr>
        <w:t xml:space="preserve"> We </w:t>
      </w:r>
      <w:r w:rsidR="005A1DC7">
        <w:rPr>
          <w:rFonts w:ascii="Times New Roman" w:hAnsi="Times New Roman" w:cs="Times New Roman"/>
        </w:rPr>
        <w:t>restricted</w:t>
      </w:r>
      <w:r w:rsidR="00986804">
        <w:rPr>
          <w:rFonts w:ascii="Times New Roman" w:hAnsi="Times New Roman" w:cs="Times New Roman"/>
        </w:rPr>
        <w:t xml:space="preserve"> the years of analysis for </w:t>
      </w:r>
      <w:r w:rsidR="00DB3150">
        <w:rPr>
          <w:rFonts w:ascii="Times New Roman" w:hAnsi="Times New Roman" w:cs="Times New Roman"/>
        </w:rPr>
        <w:t xml:space="preserve">the dive surveys to between 2019 and 2024 to </w:t>
      </w:r>
      <w:r w:rsidR="00CF39C4">
        <w:rPr>
          <w:rFonts w:ascii="Times New Roman" w:hAnsi="Times New Roman" w:cs="Times New Roman"/>
        </w:rPr>
        <w:lastRenderedPageBreak/>
        <w:t>minimize</w:t>
      </w:r>
      <w:r w:rsidR="00DB3150">
        <w:rPr>
          <w:rFonts w:ascii="Times New Roman" w:hAnsi="Times New Roman" w:cs="Times New Roman"/>
        </w:rPr>
        <w:t xml:space="preserve"> </w:t>
      </w:r>
      <w:r w:rsidR="002C00F8">
        <w:rPr>
          <w:rFonts w:ascii="Times New Roman" w:hAnsi="Times New Roman" w:cs="Times New Roman"/>
        </w:rPr>
        <w:t>any potential shifts and mismatches in vegetation composition as the ROV</w:t>
      </w:r>
      <w:r w:rsidR="00AC733F">
        <w:rPr>
          <w:rFonts w:ascii="Times New Roman" w:hAnsi="Times New Roman" w:cs="Times New Roman"/>
        </w:rPr>
        <w:t xml:space="preserve"> vegetation abundance</w:t>
      </w:r>
      <w:r w:rsidR="002C00F8">
        <w:rPr>
          <w:rFonts w:ascii="Times New Roman" w:hAnsi="Times New Roman" w:cs="Times New Roman"/>
        </w:rPr>
        <w:t xml:space="preserve"> data only exist in 2024.</w:t>
      </w:r>
      <w:r w:rsidRPr="00341B24">
        <w:rPr>
          <w:rFonts w:ascii="Times New Roman" w:hAnsi="Times New Roman" w:cs="Times New Roman"/>
        </w:rPr>
        <w:t xml:space="preserve"> This analysis complements the GAMM analysis. We standardized ROV data to relative composition (summing to 100%), precluding analysis of absolute abundance. To bridge spatial gaps between surveys, we linked each DFO transect to the three nearest ROV transects (k</w:t>
      </w:r>
      <w:r w:rsidR="005A1DC7">
        <w:rPr>
          <w:rFonts w:ascii="Times New Roman" w:hAnsi="Times New Roman" w:cs="Times New Roman"/>
        </w:rPr>
        <w:t xml:space="preserve"> </w:t>
      </w:r>
      <w:r w:rsidRPr="00341B24">
        <w:rPr>
          <w:rFonts w:ascii="Times New Roman" w:hAnsi="Times New Roman" w:cs="Times New Roman"/>
        </w:rPr>
        <w:t>=</w:t>
      </w:r>
      <w:r w:rsidR="005A1DC7">
        <w:rPr>
          <w:rFonts w:ascii="Times New Roman" w:hAnsi="Times New Roman" w:cs="Times New Roman"/>
        </w:rPr>
        <w:t xml:space="preserve"> </w:t>
      </w:r>
      <w:r w:rsidRPr="00341B24">
        <w:rPr>
          <w:rFonts w:ascii="Times New Roman" w:hAnsi="Times New Roman" w:cs="Times New Roman"/>
        </w:rPr>
        <w:t xml:space="preserve">3) using Gaussian kernel-weighted Euclidean distances </w:t>
      </w:r>
      <w:r w:rsidRPr="00341B24">
        <w:rPr>
          <w:rFonts w:ascii="Cambria Math" w:hAnsi="Cambria Math" w:cs="Times New Roman"/>
          <w:i/>
        </w:rPr>
        <w:br/>
      </w:r>
      <m:oMathPara>
        <m:oMath>
          <m:sSub>
            <m:sSubPr>
              <m:ctrlPr>
                <w:rPr>
                  <w:rFonts w:ascii="Cambria Math" w:hAnsi="Cambria Math" w:cs="Times New Roman"/>
                  <w:i/>
                </w:rPr>
              </m:ctrlPr>
            </m:sSubPr>
            <m:e>
              <m:r>
                <w:rPr>
                  <w:rFonts w:ascii="Cambria Math" w:hAnsi="Cambria Math" w:cs="Times New Roman"/>
                </w:rPr>
                <m:t>weight</m:t>
              </m:r>
            </m:e>
            <m:sub>
              <m:r>
                <w:rPr>
                  <w:rFonts w:ascii="Cambria Math" w:hAnsi="Cambria Math" w:cs="Times New Roman"/>
                </w:rPr>
                <m:t>ij</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ij</m:t>
                      </m:r>
                    </m:sub>
                    <m:sup>
                      <m:r>
                        <w:rPr>
                          <w:rFonts w:ascii="Cambria Math" w:hAnsi="Cambria Math" w:cs="Times New Roman"/>
                        </w:rPr>
                        <m:t>2</m:t>
                      </m:r>
                    </m:sup>
                  </m:sSubSup>
                </m:num>
                <m:den>
                  <m:sSup>
                    <m:sSupPr>
                      <m:ctrlPr>
                        <w:rPr>
                          <w:rFonts w:ascii="Cambria Math" w:hAnsi="Cambria Math" w:cs="Times New Roman"/>
                          <w:i/>
                        </w:rPr>
                      </m:ctrlPr>
                    </m:sSupPr>
                    <m:e>
                      <m:r>
                        <w:rPr>
                          <w:rFonts w:ascii="Cambria Math" w:hAnsi="Cambria Math" w:cs="Times New Roman"/>
                        </w:rPr>
                        <m:t>2σ</m:t>
                      </m:r>
                    </m:e>
                    <m:sup>
                      <m:r>
                        <w:rPr>
                          <w:rFonts w:ascii="Cambria Math" w:hAnsi="Cambria Math" w:cs="Times New Roman"/>
                        </w:rPr>
                        <m:t>2</m:t>
                      </m:r>
                    </m:sup>
                  </m:sSup>
                </m:den>
              </m:f>
              <m:r>
                <w:rPr>
                  <w:rFonts w:ascii="Cambria Math" w:hAnsi="Cambria Math" w:cs="Times New Roman"/>
                </w:rPr>
                <m:t>)</m:t>
              </m:r>
            </m:sup>
          </m:sSup>
        </m:oMath>
      </m:oMathPara>
    </w:p>
    <w:p w14:paraId="426A8345" w14:textId="77777777" w:rsidR="00714715" w:rsidRPr="00F64E23" w:rsidRDefault="00714715" w:rsidP="00714715">
      <w:pPr>
        <w:spacing w:after="0" w:line="240" w:lineRule="auto"/>
        <w:rPr>
          <w:rFonts w:ascii="Times New Roman" w:hAnsi="Times New Roman" w:cs="Times New Roman"/>
        </w:rPr>
      </w:pPr>
    </w:p>
    <w:p w14:paraId="0B3AD193" w14:textId="14D99BBE"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We applied a spatial bandwidth (</w:t>
      </w:r>
      <w:r w:rsidR="00A552C2">
        <w:rPr>
          <w:rFonts w:ascii="Times New Roman" w:hAnsi="Times New Roman" w:cs="Times New Roman"/>
        </w:rPr>
        <w:t>σ</w:t>
      </w:r>
      <w:r w:rsidRPr="00341B24">
        <w:rPr>
          <w:rFonts w:ascii="Times New Roman" w:hAnsi="Times New Roman" w:cs="Times New Roman"/>
        </w:rPr>
        <w:t>) of 150 m. We calculated weighted vegetation proportions as the distance-weighted sum of coverages, normalized to 1. This provided a spatially realistic availability metric incorporating multiple nearby sampling points.</w:t>
      </w:r>
    </w:p>
    <w:p w14:paraId="6A86B045" w14:textId="4158E7AD"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We assessed non-random selection using selection ratios (observed/expected egg layers). Ratios &gt;1 indicated preference and &lt;1 avoidance. We determined significance via 95% confidence intervals derived from bootstrap resampling (n</w:t>
      </w:r>
      <w:r w:rsidR="00B47809">
        <w:rPr>
          <w:rFonts w:ascii="Times New Roman" w:hAnsi="Times New Roman" w:cs="Times New Roman"/>
        </w:rPr>
        <w:t xml:space="preserve"> </w:t>
      </w:r>
      <w:r w:rsidRPr="00341B24">
        <w:rPr>
          <w:rFonts w:ascii="Times New Roman" w:hAnsi="Times New Roman" w:cs="Times New Roman"/>
        </w:rPr>
        <w:t>=</w:t>
      </w:r>
      <w:r w:rsidR="00B47809">
        <w:rPr>
          <w:rFonts w:ascii="Times New Roman" w:hAnsi="Times New Roman" w:cs="Times New Roman"/>
        </w:rPr>
        <w:t xml:space="preserve"> </w:t>
      </w:r>
      <w:r w:rsidRPr="00341B24">
        <w:rPr>
          <w:rFonts w:ascii="Times New Roman" w:hAnsi="Times New Roman" w:cs="Times New Roman"/>
        </w:rPr>
        <w:t>2000 iterations; transect as unit). To assess scale sensitivity, we tested six bandwidths (50–300 m). We excluded rockweed due to insufficient data within the depth range.</w:t>
      </w:r>
    </w:p>
    <w:p w14:paraId="4C2525ED" w14:textId="77777777" w:rsidR="00714715" w:rsidRPr="00341B24" w:rsidRDefault="00714715" w:rsidP="00714715">
      <w:pPr>
        <w:spacing w:line="240" w:lineRule="auto"/>
        <w:rPr>
          <w:rFonts w:ascii="Times New Roman" w:hAnsi="Times New Roman" w:cs="Times New Roman"/>
          <w:b/>
          <w:bCs/>
        </w:rPr>
      </w:pPr>
      <w:r w:rsidRPr="00341B24">
        <w:rPr>
          <w:rFonts w:ascii="Times New Roman" w:hAnsi="Times New Roman" w:cs="Times New Roman"/>
          <w:b/>
          <w:bCs/>
        </w:rPr>
        <w:t>3.0 Results</w:t>
      </w:r>
    </w:p>
    <w:p w14:paraId="482CCD4A" w14:textId="1256DC41"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3.1 General</w:t>
      </w:r>
      <w:r w:rsidR="0042270A">
        <w:rPr>
          <w:rFonts w:ascii="Times New Roman" w:hAnsi="Times New Roman" w:cs="Times New Roman"/>
        </w:rPr>
        <w:t>ized</w:t>
      </w:r>
      <w:r w:rsidRPr="00341B24">
        <w:rPr>
          <w:rFonts w:ascii="Times New Roman" w:hAnsi="Times New Roman" w:cs="Times New Roman"/>
        </w:rPr>
        <w:t xml:space="preserve"> Additive Mixed Model</w:t>
      </w:r>
    </w:p>
    <w:p w14:paraId="79CC61B4" w14:textId="77777777"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3.1.1 Strait of Georgia</w:t>
      </w:r>
    </w:p>
    <w:p w14:paraId="30CD1DB8" w14:textId="361CCC34"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Vegetation type, density, and depth were the primary drivers of egg deposition; height and interactions added minimal explanatory power. The final GAMM (random intercepts: location, year) explained 28.5% of the deviance (adj. R² = 35.3%; RMSE = 1.50</w:t>
      </w:r>
      <w:r w:rsidR="00612273">
        <w:rPr>
          <w:rFonts w:ascii="Times New Roman" w:hAnsi="Times New Roman" w:cs="Times New Roman"/>
        </w:rPr>
        <w:t xml:space="preserve"> layers</w:t>
      </w:r>
      <w:r w:rsidRPr="00341B24">
        <w:rPr>
          <w:rFonts w:ascii="Times New Roman" w:hAnsi="Times New Roman" w:cs="Times New Roman"/>
        </w:rPr>
        <w:t xml:space="preserve">). Vegetation type was the strongest predictor, with predicted egg layers following the order: </w:t>
      </w:r>
      <w:r w:rsidRPr="00836F8E">
        <w:rPr>
          <w:rFonts w:ascii="Times New Roman" w:hAnsi="Times New Roman" w:cs="Times New Roman"/>
          <w:i/>
          <w:iCs/>
        </w:rPr>
        <w:t>Sargassum</w:t>
      </w:r>
      <w:r w:rsidRPr="00341B24">
        <w:rPr>
          <w:rFonts w:ascii="Times New Roman" w:hAnsi="Times New Roman" w:cs="Times New Roman"/>
        </w:rPr>
        <w:t xml:space="preserve"> &gt; stringy algae &gt; leafy algae &gt; rockweed &gt; seagrasses &gt; flat kelp (Figure </w:t>
      </w:r>
      <w:r w:rsidR="00CD7FF1">
        <w:rPr>
          <w:rFonts w:ascii="Times New Roman" w:hAnsi="Times New Roman" w:cs="Times New Roman"/>
        </w:rPr>
        <w:t>2</w:t>
      </w:r>
      <w:r w:rsidRPr="00341B24">
        <w:rPr>
          <w:rFonts w:ascii="Times New Roman" w:hAnsi="Times New Roman" w:cs="Times New Roman"/>
        </w:rPr>
        <w:t>). Vegetation density showed a positive relationship</w:t>
      </w:r>
      <w:r w:rsidR="4783579D" w:rsidRPr="29C47049">
        <w:rPr>
          <w:rFonts w:ascii="Times New Roman" w:hAnsi="Times New Roman" w:cs="Times New Roman"/>
        </w:rPr>
        <w:t xml:space="preserve"> with predicted egg layers</w:t>
      </w:r>
      <w:r w:rsidRPr="29C47049">
        <w:rPr>
          <w:rFonts w:ascii="Times New Roman" w:hAnsi="Times New Roman" w:cs="Times New Roman"/>
        </w:rPr>
        <w:t>:</w:t>
      </w:r>
      <w:r w:rsidRPr="00341B24">
        <w:rPr>
          <w:rFonts w:ascii="Times New Roman" w:hAnsi="Times New Roman" w:cs="Times New Roman"/>
        </w:rPr>
        <w:t xml:space="preserve"> a steep increase (~0.6 layers) from 1–40% cover, a plateau between 40–70%, and a gradual rise (~0.3 layers) to 100% (Figure </w:t>
      </w:r>
      <w:r w:rsidR="00CD7FF1">
        <w:rPr>
          <w:rFonts w:ascii="Times New Roman" w:hAnsi="Times New Roman" w:cs="Times New Roman"/>
        </w:rPr>
        <w:t>3</w:t>
      </w:r>
      <w:r w:rsidRPr="00341B24">
        <w:rPr>
          <w:rFonts w:ascii="Times New Roman" w:hAnsi="Times New Roman" w:cs="Times New Roman"/>
        </w:rPr>
        <w:t>). Depth exhibited a positive linear effect (+0.5 layers from -2 to 10 m), with wider confidence intervals at depth extremes.</w:t>
      </w:r>
    </w:p>
    <w:p w14:paraId="47F9E1E7" w14:textId="77777777"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3.1.2 British Columbia Management Regions</w:t>
      </w:r>
    </w:p>
    <w:p w14:paraId="585C2E63" w14:textId="58B00A85"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Vegetation type was the primary predictor across all regions (Figure </w:t>
      </w:r>
      <w:r w:rsidR="00CD7FF1">
        <w:rPr>
          <w:rFonts w:ascii="Times New Roman" w:hAnsi="Times New Roman" w:cs="Times New Roman"/>
        </w:rPr>
        <w:t>2</w:t>
      </w:r>
      <w:r w:rsidRPr="00341B24">
        <w:rPr>
          <w:rFonts w:ascii="Times New Roman" w:hAnsi="Times New Roman" w:cs="Times New Roman"/>
        </w:rPr>
        <w:t xml:space="preserve">). While composition varied, </w:t>
      </w:r>
      <w:r w:rsidRPr="00836F8E">
        <w:rPr>
          <w:rFonts w:ascii="Times New Roman" w:hAnsi="Times New Roman" w:cs="Times New Roman"/>
          <w:i/>
          <w:iCs/>
        </w:rPr>
        <w:t>Sargassum</w:t>
      </w:r>
      <w:r w:rsidRPr="00341B24">
        <w:rPr>
          <w:rFonts w:ascii="Times New Roman" w:hAnsi="Times New Roman" w:cs="Times New Roman"/>
        </w:rPr>
        <w:t xml:space="preserve"> generally supported the highest egg densities, though it was statistically tied with stringy algae in HG and WCVI. In contrast, flat and stalked kelps consistently ranked lowest. Seagrass importance was highly region-specific: lowest in the SOG but dominant in PRD and HG. Leafy algae and rockweed typically occupied intermediate or low ranks. All regional models performed comparably (adj. R² </w:t>
      </w:r>
      <w:r w:rsidR="00612273">
        <w:rPr>
          <w:rFonts w:ascii="Times New Roman" w:hAnsi="Times New Roman" w:cs="Times New Roman"/>
        </w:rPr>
        <w:t xml:space="preserve">= </w:t>
      </w:r>
      <w:r w:rsidRPr="00341B24">
        <w:rPr>
          <w:rFonts w:ascii="Times New Roman" w:hAnsi="Times New Roman" w:cs="Times New Roman"/>
        </w:rPr>
        <w:t>24–35%; deviance</w:t>
      </w:r>
      <w:r w:rsidR="00612273">
        <w:rPr>
          <w:rFonts w:ascii="Times New Roman" w:hAnsi="Times New Roman" w:cs="Times New Roman"/>
        </w:rPr>
        <w:t xml:space="preserve"> =</w:t>
      </w:r>
      <w:r w:rsidRPr="00341B24">
        <w:rPr>
          <w:rFonts w:ascii="Times New Roman" w:hAnsi="Times New Roman" w:cs="Times New Roman"/>
        </w:rPr>
        <w:t xml:space="preserve"> 19.1–28.5%; RMSE</w:t>
      </w:r>
      <w:r w:rsidR="00612273">
        <w:rPr>
          <w:rFonts w:ascii="Times New Roman" w:hAnsi="Times New Roman" w:cs="Times New Roman"/>
        </w:rPr>
        <w:t xml:space="preserve"> =</w:t>
      </w:r>
      <w:r w:rsidRPr="00341B24">
        <w:rPr>
          <w:rFonts w:ascii="Times New Roman" w:hAnsi="Times New Roman" w:cs="Times New Roman"/>
        </w:rPr>
        <w:t xml:space="preserve"> 1.03–1.50</w:t>
      </w:r>
      <w:r w:rsidR="00577F47">
        <w:rPr>
          <w:rFonts w:ascii="Times New Roman" w:hAnsi="Times New Roman" w:cs="Times New Roman"/>
        </w:rPr>
        <w:t xml:space="preserve"> layers</w:t>
      </w:r>
      <w:r w:rsidRPr="00341B24">
        <w:rPr>
          <w:rFonts w:ascii="Times New Roman" w:hAnsi="Times New Roman" w:cs="Times New Roman"/>
        </w:rPr>
        <w:t xml:space="preserve">). Vegetation density and depth showed consistent relationships across regions. Density followed a non-linear positive trend: a steep rise (1–40% cover), a plateau (40–70%), and a final increase to 100% (Δ ≈ 1.0 layer) (Figure </w:t>
      </w:r>
      <w:r w:rsidR="00CD7FF1">
        <w:rPr>
          <w:rFonts w:ascii="Times New Roman" w:hAnsi="Times New Roman" w:cs="Times New Roman"/>
        </w:rPr>
        <w:t>3</w:t>
      </w:r>
      <w:r w:rsidRPr="00341B24">
        <w:rPr>
          <w:rFonts w:ascii="Times New Roman" w:hAnsi="Times New Roman" w:cs="Times New Roman"/>
        </w:rPr>
        <w:t>). Depth effects were uniformly positive and linear (+0.5 layers from -2 to 10 m), with wider confidence intervals at depth extremes due to lower sample size.</w:t>
      </w:r>
    </w:p>
    <w:p w14:paraId="636C7324" w14:textId="77777777"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3.1.3 Strait of Georgia Management Sections</w:t>
      </w:r>
    </w:p>
    <w:p w14:paraId="528A0A7D" w14:textId="3C1A5D67"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lastRenderedPageBreak/>
        <w:t xml:space="preserve">Vegetation type remained the dominant predictor across all five SOG management sections (Figure </w:t>
      </w:r>
      <w:r w:rsidR="0064739A">
        <w:rPr>
          <w:rFonts w:ascii="Times New Roman" w:hAnsi="Times New Roman" w:cs="Times New Roman"/>
        </w:rPr>
        <w:t>2</w:t>
      </w:r>
      <w:r w:rsidRPr="00341B24">
        <w:rPr>
          <w:rFonts w:ascii="Times New Roman" w:hAnsi="Times New Roman" w:cs="Times New Roman"/>
        </w:rPr>
        <w:t xml:space="preserve">). Rankings were consistent with the global model, with </w:t>
      </w:r>
      <w:r w:rsidRPr="00612273">
        <w:rPr>
          <w:rFonts w:ascii="Times New Roman" w:hAnsi="Times New Roman" w:cs="Times New Roman"/>
          <w:i/>
          <w:iCs/>
        </w:rPr>
        <w:t>Sargassum</w:t>
      </w:r>
      <w:r w:rsidRPr="00341B24">
        <w:rPr>
          <w:rFonts w:ascii="Times New Roman" w:hAnsi="Times New Roman" w:cs="Times New Roman"/>
        </w:rPr>
        <w:t xml:space="preserve"> and stringy algae supporting the highest egg densities. However, secondary vegetation types (flat kelp, seagrass, rockweed, leafy algae) showed variable significance across sections. Vegetation density followed the characteristic global pattern: a rise to 30%, a plateau to 70%, and a final increase to 100% (Figure </w:t>
      </w:r>
      <w:r w:rsidR="0064739A">
        <w:rPr>
          <w:rFonts w:ascii="Times New Roman" w:hAnsi="Times New Roman" w:cs="Times New Roman"/>
        </w:rPr>
        <w:t>3</w:t>
      </w:r>
      <w:r w:rsidRPr="00341B24">
        <w:rPr>
          <w:rFonts w:ascii="Times New Roman" w:hAnsi="Times New Roman" w:cs="Times New Roman"/>
        </w:rPr>
        <w:t xml:space="preserve">). Depth trends were generally positive but non-significant in </w:t>
      </w:r>
      <w:r w:rsidR="00612273">
        <w:rPr>
          <w:rFonts w:ascii="Times New Roman" w:hAnsi="Times New Roman" w:cs="Times New Roman"/>
        </w:rPr>
        <w:t>S</w:t>
      </w:r>
      <w:r w:rsidRPr="00341B24">
        <w:rPr>
          <w:rFonts w:ascii="Times New Roman" w:hAnsi="Times New Roman" w:cs="Times New Roman"/>
        </w:rPr>
        <w:t>ection 172 and marginal in 141 (</w:t>
      </w:r>
      <w:r w:rsidRPr="007101DC">
        <w:rPr>
          <w:rFonts w:ascii="Times New Roman" w:hAnsi="Times New Roman" w:cs="Times New Roman"/>
          <w:i/>
          <w:iCs/>
        </w:rPr>
        <w:t>p</w:t>
      </w:r>
      <w:r w:rsidRPr="00341B24">
        <w:rPr>
          <w:rFonts w:ascii="Times New Roman" w:hAnsi="Times New Roman" w:cs="Times New Roman"/>
        </w:rPr>
        <w:t xml:space="preserve"> = 0.04), reflected by wider confidence intervals. Model performance matched or exceeded the global SOG model (adj. R² </w:t>
      </w:r>
      <w:r w:rsidR="007101DC">
        <w:rPr>
          <w:rFonts w:ascii="Times New Roman" w:hAnsi="Times New Roman" w:cs="Times New Roman"/>
        </w:rPr>
        <w:t xml:space="preserve">= </w:t>
      </w:r>
      <w:r w:rsidRPr="00341B24">
        <w:rPr>
          <w:rFonts w:ascii="Times New Roman" w:hAnsi="Times New Roman" w:cs="Times New Roman"/>
        </w:rPr>
        <w:t>37–41%; deviance</w:t>
      </w:r>
      <w:r w:rsidR="007101DC">
        <w:rPr>
          <w:rFonts w:ascii="Times New Roman" w:hAnsi="Times New Roman" w:cs="Times New Roman"/>
        </w:rPr>
        <w:t xml:space="preserve"> =</w:t>
      </w:r>
      <w:r w:rsidRPr="00341B24">
        <w:rPr>
          <w:rFonts w:ascii="Times New Roman" w:hAnsi="Times New Roman" w:cs="Times New Roman"/>
        </w:rPr>
        <w:t xml:space="preserve"> 30.5–39.5%; RMSE</w:t>
      </w:r>
      <w:r w:rsidR="007101DC">
        <w:rPr>
          <w:rFonts w:ascii="Times New Roman" w:hAnsi="Times New Roman" w:cs="Times New Roman"/>
        </w:rPr>
        <w:t xml:space="preserve"> =</w:t>
      </w:r>
      <w:r w:rsidRPr="00341B24">
        <w:rPr>
          <w:rFonts w:ascii="Times New Roman" w:hAnsi="Times New Roman" w:cs="Times New Roman"/>
        </w:rPr>
        <w:t xml:space="preserve"> 1.14–1.61</w:t>
      </w:r>
      <w:r w:rsidR="00612273">
        <w:rPr>
          <w:rFonts w:ascii="Times New Roman" w:hAnsi="Times New Roman" w:cs="Times New Roman"/>
        </w:rPr>
        <w:t xml:space="preserve"> layers</w:t>
      </w:r>
      <w:r w:rsidRPr="00341B24">
        <w:rPr>
          <w:rFonts w:ascii="Times New Roman" w:hAnsi="Times New Roman" w:cs="Times New Roman"/>
        </w:rPr>
        <w:t>). Overall, predictor relationships were conserved across sections, confirming that global SOG trends are representative of finer-scale dynamics.</w:t>
      </w:r>
    </w:p>
    <w:p w14:paraId="14C13228" w14:textId="77777777"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3.2 ROV Vegetation Survey</w:t>
      </w:r>
    </w:p>
    <w:p w14:paraId="55623B47" w14:textId="1D4775D4" w:rsidR="00700425" w:rsidRDefault="008F3020" w:rsidP="00714715">
      <w:pPr>
        <w:spacing w:line="240" w:lineRule="auto"/>
        <w:rPr>
          <w:rFonts w:ascii="Times New Roman" w:hAnsi="Times New Roman" w:cs="Times New Roman"/>
        </w:rPr>
      </w:pPr>
      <w:r w:rsidRPr="008F3020">
        <w:rPr>
          <w:rFonts w:ascii="Times New Roman" w:hAnsi="Times New Roman" w:cs="Times New Roman"/>
        </w:rPr>
        <w:t xml:space="preserve">Inter-rater </w:t>
      </w:r>
      <w:r>
        <w:rPr>
          <w:rFonts w:ascii="Times New Roman" w:hAnsi="Times New Roman" w:cs="Times New Roman"/>
        </w:rPr>
        <w:t>reliability</w:t>
      </w:r>
      <w:r w:rsidR="00714715" w:rsidRPr="00341B24">
        <w:rPr>
          <w:rFonts w:ascii="Times New Roman" w:hAnsi="Times New Roman" w:cs="Times New Roman"/>
        </w:rPr>
        <w:t xml:space="preserve"> was high. Most scores showed almost perfect (54%) or substantial (28%) agreement, with only 1% moderate and 17% slight or poor (Table 2). Subtidal vegetation varied from dense beds to barren sand (Figure </w:t>
      </w:r>
      <w:r w:rsidR="00CD7FF1">
        <w:rPr>
          <w:rFonts w:ascii="Times New Roman" w:hAnsi="Times New Roman" w:cs="Times New Roman"/>
        </w:rPr>
        <w:t>4</w:t>
      </w:r>
      <w:r w:rsidR="00714715" w:rsidRPr="00341B24">
        <w:rPr>
          <w:rFonts w:ascii="Times New Roman" w:hAnsi="Times New Roman" w:cs="Times New Roman"/>
        </w:rPr>
        <w:t xml:space="preserve">a). Mean cover was highest at </w:t>
      </w:r>
      <w:r w:rsidR="00C273A5">
        <w:rPr>
          <w:rFonts w:ascii="Times New Roman" w:hAnsi="Times New Roman" w:cs="Times New Roman"/>
        </w:rPr>
        <w:t>Tišos’əm</w:t>
      </w:r>
      <w:r w:rsidR="00714715" w:rsidRPr="00341B24">
        <w:rPr>
          <w:rFonts w:ascii="Times New Roman" w:hAnsi="Times New Roman" w:cs="Times New Roman"/>
        </w:rPr>
        <w:t xml:space="preserve"> and Myrtle Point (18.4–21.5%), intermediate at Denman, Qualicum, Evening Cove, and Patricia Bay (13–16%), and lowest at Coles Bay and Transfer Beach (3.3–5.1%). </w:t>
      </w:r>
      <w:r w:rsidR="003B312F" w:rsidRPr="003B312F">
        <w:rPr>
          <w:rFonts w:ascii="Times New Roman" w:hAnsi="Times New Roman" w:cs="Times New Roman"/>
        </w:rPr>
        <w:t xml:space="preserve">Vegetation density estimates from June surveys at </w:t>
      </w:r>
      <w:r w:rsidR="00C273A5">
        <w:rPr>
          <w:rFonts w:ascii="Times New Roman" w:hAnsi="Times New Roman" w:cs="Times New Roman"/>
        </w:rPr>
        <w:t>Tišos’əm</w:t>
      </w:r>
      <w:r w:rsidR="003B312F" w:rsidRPr="003B312F">
        <w:rPr>
          <w:rFonts w:ascii="Times New Roman" w:hAnsi="Times New Roman" w:cs="Times New Roman"/>
        </w:rPr>
        <w:t xml:space="preserve"> and Myrtle Point differed only marginally from earlier observations. While we considered the potential for seasonal density inflation, we attribute most observed variations</w:t>
      </w:r>
      <w:r w:rsidR="003B312F">
        <w:rPr>
          <w:rFonts w:ascii="Times New Roman" w:hAnsi="Times New Roman" w:cs="Times New Roman"/>
        </w:rPr>
        <w:t xml:space="preserve"> - </w:t>
      </w:r>
      <w:r w:rsidR="003B312F" w:rsidRPr="003B312F">
        <w:rPr>
          <w:rFonts w:ascii="Times New Roman" w:hAnsi="Times New Roman" w:cs="Times New Roman"/>
        </w:rPr>
        <w:t>both positive and negative</w:t>
      </w:r>
      <w:r w:rsidR="003B312F">
        <w:rPr>
          <w:rFonts w:ascii="Times New Roman" w:hAnsi="Times New Roman" w:cs="Times New Roman"/>
        </w:rPr>
        <w:t xml:space="preserve"> - </w:t>
      </w:r>
      <w:r w:rsidR="003B312F" w:rsidRPr="003B312F">
        <w:rPr>
          <w:rFonts w:ascii="Times New Roman" w:hAnsi="Times New Roman" w:cs="Times New Roman"/>
        </w:rPr>
        <w:t>to limited spatial overlap between sampling efforts rather than phenological growth.</w:t>
      </w:r>
    </w:p>
    <w:p w14:paraId="755F0D8E" w14:textId="123A5368"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Across the surveyed sites, except for Coles Bay and Transfer Beach, currently occupied sites </w:t>
      </w:r>
      <w:r w:rsidR="00E263E5">
        <w:rPr>
          <w:rFonts w:ascii="Times New Roman" w:hAnsi="Times New Roman" w:cs="Times New Roman"/>
        </w:rPr>
        <w:t xml:space="preserve">(Denman Island and Qualicum Bay) </w:t>
      </w:r>
      <w:r w:rsidRPr="00341B24">
        <w:rPr>
          <w:rFonts w:ascii="Times New Roman" w:hAnsi="Times New Roman" w:cs="Times New Roman"/>
        </w:rPr>
        <w:t xml:space="preserve">and abandoned sites exhibited similar patterns in egg deposition potential (Figure </w:t>
      </w:r>
      <w:r w:rsidR="00CD7FF1">
        <w:rPr>
          <w:rFonts w:ascii="Times New Roman" w:hAnsi="Times New Roman" w:cs="Times New Roman"/>
        </w:rPr>
        <w:t>4</w:t>
      </w:r>
      <w:r w:rsidRPr="00341B24">
        <w:rPr>
          <w:rFonts w:ascii="Times New Roman" w:hAnsi="Times New Roman" w:cs="Times New Roman"/>
        </w:rPr>
        <w:t>b</w:t>
      </w:r>
      <w:r w:rsidR="00DC2716">
        <w:rPr>
          <w:rFonts w:ascii="Times New Roman" w:hAnsi="Times New Roman" w:cs="Times New Roman"/>
        </w:rPr>
        <w:t>; Figure S1</w:t>
      </w:r>
      <w:r w:rsidR="00277AF3">
        <w:rPr>
          <w:rFonts w:ascii="Times New Roman" w:hAnsi="Times New Roman" w:cs="Times New Roman"/>
        </w:rPr>
        <w:t>2</w:t>
      </w:r>
      <w:r w:rsidR="00DC2716">
        <w:rPr>
          <w:rFonts w:ascii="Times New Roman" w:hAnsi="Times New Roman" w:cs="Times New Roman"/>
        </w:rPr>
        <w:t xml:space="preserve"> to S</w:t>
      </w:r>
      <w:r w:rsidR="00277AF3">
        <w:rPr>
          <w:rFonts w:ascii="Times New Roman" w:hAnsi="Times New Roman" w:cs="Times New Roman"/>
        </w:rPr>
        <w:t>20</w:t>
      </w:r>
      <w:r w:rsidRPr="00341B24">
        <w:rPr>
          <w:rFonts w:ascii="Times New Roman" w:hAnsi="Times New Roman" w:cs="Times New Roman"/>
        </w:rPr>
        <w:t xml:space="preserve">). </w:t>
      </w:r>
      <w:r w:rsidR="00C273A5">
        <w:rPr>
          <w:rFonts w:ascii="Times New Roman" w:hAnsi="Times New Roman" w:cs="Times New Roman"/>
        </w:rPr>
        <w:t>Tišos’əm</w:t>
      </w:r>
      <w:r w:rsidRPr="00341B24">
        <w:rPr>
          <w:rFonts w:ascii="Times New Roman" w:hAnsi="Times New Roman" w:cs="Times New Roman"/>
        </w:rPr>
        <w:t xml:space="preserve"> had the highest deposition potential at 22.7 × 10⁴ eggs/m². This was followed by Patricia Bay (16.3 × 10⁴ eggs/m²), Denman Island (15.9 × 10⁴ eggs/m²), Myrtle Point (15.5 × 10⁴ eggs/m²), Evening Cove (15.2 × 10⁴ eggs/m²), and Qualicum Bay (13.0 × 10⁴ eggs/m²), all of which exhibited similar capacities. In contrast, Transfer Beach (2.92 × 10⁴ eggs/m²) and Coles Bay (2.79 × 10⁴ eggs/m²) had significantly lower total estimated egg carrying capacities.</w:t>
      </w:r>
    </w:p>
    <w:p w14:paraId="5A980210" w14:textId="6E8D6FD2"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3.3 Selection Ratio </w:t>
      </w:r>
    </w:p>
    <w:p w14:paraId="1493F4DC" w14:textId="1AD285AC"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Egg deposition was non-random at both sites (Figure </w:t>
      </w:r>
      <w:r w:rsidR="00CD7FF1">
        <w:rPr>
          <w:rFonts w:ascii="Times New Roman" w:hAnsi="Times New Roman" w:cs="Times New Roman"/>
        </w:rPr>
        <w:t>5</w:t>
      </w:r>
      <w:r w:rsidRPr="00341B24">
        <w:rPr>
          <w:rFonts w:ascii="Times New Roman" w:hAnsi="Times New Roman" w:cs="Times New Roman"/>
        </w:rPr>
        <w:t xml:space="preserve">). </w:t>
      </w:r>
      <w:r w:rsidRPr="00192C69">
        <w:rPr>
          <w:rFonts w:ascii="Times New Roman" w:hAnsi="Times New Roman" w:cs="Times New Roman"/>
          <w:i/>
          <w:iCs/>
        </w:rPr>
        <w:t>Sargassum</w:t>
      </w:r>
      <w:r w:rsidRPr="00341B24">
        <w:rPr>
          <w:rFonts w:ascii="Times New Roman" w:hAnsi="Times New Roman" w:cs="Times New Roman"/>
        </w:rPr>
        <w:t xml:space="preserve"> was strongly preferred, with selection ratios &gt;&gt; 1. In contrast, flat kelp and seagrasses were consistently avoided, though flat kelp showed slight overlap with 1 at Denman Island. Leafy algae were weakly avoided, while stringy algae were used in proportion to availability (ratio ≈ 1). Preference rankings were consistent between sites, though ratios were generally higher at Denman Island. These patterns were insensitive to spatial scale (Figure S</w:t>
      </w:r>
      <w:r w:rsidR="00DC2716">
        <w:rPr>
          <w:rFonts w:ascii="Times New Roman" w:hAnsi="Times New Roman" w:cs="Times New Roman"/>
        </w:rPr>
        <w:t>20</w:t>
      </w:r>
      <w:r w:rsidRPr="00341B24">
        <w:rPr>
          <w:rFonts w:ascii="Times New Roman" w:hAnsi="Times New Roman" w:cs="Times New Roman"/>
        </w:rPr>
        <w:t xml:space="preserve">), confirming </w:t>
      </w:r>
      <w:r w:rsidRPr="00192C69">
        <w:rPr>
          <w:rFonts w:ascii="Times New Roman" w:hAnsi="Times New Roman" w:cs="Times New Roman"/>
          <w:i/>
          <w:iCs/>
        </w:rPr>
        <w:t>Sargassum</w:t>
      </w:r>
      <w:r w:rsidRPr="00341B24">
        <w:rPr>
          <w:rFonts w:ascii="Times New Roman" w:hAnsi="Times New Roman" w:cs="Times New Roman"/>
        </w:rPr>
        <w:t xml:space="preserve"> as the preferred substrate and corroborating the GAMM results. The stability of selection ratios suggests that vegetation composition within ~300 m provides an appropriate spatial context for spawning behavio</w:t>
      </w:r>
      <w:r w:rsidR="00192C69">
        <w:rPr>
          <w:rFonts w:ascii="Times New Roman" w:hAnsi="Times New Roman" w:cs="Times New Roman"/>
        </w:rPr>
        <w:t>u</w:t>
      </w:r>
      <w:r w:rsidRPr="00341B24">
        <w:rPr>
          <w:rFonts w:ascii="Times New Roman" w:hAnsi="Times New Roman" w:cs="Times New Roman"/>
        </w:rPr>
        <w:t>r.</w:t>
      </w:r>
    </w:p>
    <w:p w14:paraId="6A33B8AD" w14:textId="05C169CF" w:rsidR="00511F22" w:rsidRDefault="00714715" w:rsidP="005D599A">
      <w:pPr>
        <w:spacing w:line="240" w:lineRule="auto"/>
        <w:rPr>
          <w:rFonts w:ascii="Times New Roman" w:hAnsi="Times New Roman" w:cs="Times New Roman"/>
          <w:b/>
          <w:bCs/>
        </w:rPr>
      </w:pPr>
      <w:r w:rsidRPr="00341B24">
        <w:rPr>
          <w:rFonts w:ascii="Times New Roman" w:hAnsi="Times New Roman" w:cs="Times New Roman"/>
          <w:b/>
          <w:bCs/>
        </w:rPr>
        <w:t>4.0 Discussion</w:t>
      </w:r>
    </w:p>
    <w:p w14:paraId="7EBF796B" w14:textId="6B944C5D" w:rsidR="00714715" w:rsidRDefault="00E23012" w:rsidP="00714715">
      <w:pPr>
        <w:spacing w:line="240" w:lineRule="auto"/>
        <w:rPr>
          <w:rFonts w:ascii="Times New Roman" w:hAnsi="Times New Roman" w:cs="Times New Roman"/>
        </w:rPr>
      </w:pPr>
      <w:r w:rsidRPr="00E23012">
        <w:rPr>
          <w:rFonts w:ascii="Times New Roman" w:hAnsi="Times New Roman" w:cs="Times New Roman"/>
        </w:rPr>
        <w:t xml:space="preserve">The collapse and incomplete recovery of fish populations is a recurring pattern in marine systems, with spatial contraction of spawning grounds often persisting well beyond the restoration of biomass (Stier et al., 2020; Slotte et al., 2025). Pacific herring in the Strait of Georgia </w:t>
      </w:r>
      <w:r w:rsidR="00BE56B5">
        <w:rPr>
          <w:rFonts w:ascii="Times New Roman" w:hAnsi="Times New Roman" w:cs="Times New Roman"/>
        </w:rPr>
        <w:t xml:space="preserve">(SOG) </w:t>
      </w:r>
      <w:r w:rsidRPr="00E23012">
        <w:rPr>
          <w:rFonts w:ascii="Times New Roman" w:hAnsi="Times New Roman" w:cs="Times New Roman"/>
        </w:rPr>
        <w:t xml:space="preserve">exemplify this pattern. Despite a period of sustained biomass recovery, the stock </w:t>
      </w:r>
      <w:r w:rsidRPr="00E23012">
        <w:rPr>
          <w:rFonts w:ascii="Times New Roman" w:hAnsi="Times New Roman" w:cs="Times New Roman"/>
        </w:rPr>
        <w:lastRenderedPageBreak/>
        <w:t xml:space="preserve">continues to occupy a fraction of its historical spawning range, with many sites remaining abandoned across multiple decades. The drivers of this prolonged consolidation are likely multifaceted, potentially encompassing shifts in exploitation history, disruption of culturally transmitted site fidelity, altered predator assemblages, and changing oceanographic conditions (Petitgas et al., 2006; Okamoto et al., 2020; Doherty et al., 2025), though a thorough evaluation of these factors falls outside the scope of the present study. Among these, habitat degradation has remained a plausible but insufficiently evaluated hypothesis. Here we assess whether the composition and capacity of spawning vegetation can account for the continued absence of herring from historically productive sites in the </w:t>
      </w:r>
      <w:r w:rsidR="00BE56B5">
        <w:rPr>
          <w:rFonts w:ascii="Times New Roman" w:hAnsi="Times New Roman" w:cs="Times New Roman"/>
        </w:rPr>
        <w:t xml:space="preserve">SOG. </w:t>
      </w:r>
    </w:p>
    <w:p w14:paraId="76D60253" w14:textId="04294272" w:rsidR="00F63272" w:rsidRPr="00341B24" w:rsidRDefault="00F63272" w:rsidP="00714715">
      <w:pPr>
        <w:spacing w:line="240" w:lineRule="auto"/>
        <w:rPr>
          <w:rFonts w:ascii="Times New Roman" w:hAnsi="Times New Roman" w:cs="Times New Roman"/>
        </w:rPr>
      </w:pPr>
      <w:r>
        <w:rPr>
          <w:rFonts w:ascii="Times New Roman" w:hAnsi="Times New Roman" w:cs="Times New Roman"/>
        </w:rPr>
        <w:t>4.1 Vegetation Preference</w:t>
      </w:r>
    </w:p>
    <w:p w14:paraId="41AC3B2B" w14:textId="1CBFFFC3" w:rsidR="0046007D" w:rsidRDefault="00D67132" w:rsidP="00714715">
      <w:pPr>
        <w:spacing w:line="240" w:lineRule="auto"/>
        <w:rPr>
          <w:rFonts w:ascii="Times New Roman" w:hAnsi="Times New Roman" w:cs="Times New Roman"/>
        </w:rPr>
      </w:pPr>
      <w:r w:rsidRPr="00D67132">
        <w:rPr>
          <w:rFonts w:ascii="Times New Roman" w:hAnsi="Times New Roman" w:cs="Times New Roman"/>
        </w:rPr>
        <w:t>Our results demonstrate that Pacific herring exhibit clear substrate preferences, resulting in distinct egg deposition densities across the seven marine vegetation classes evaluated in British Columbia.</w:t>
      </w:r>
      <w:r w:rsidR="00B726EE">
        <w:rPr>
          <w:rFonts w:ascii="Times New Roman" w:hAnsi="Times New Roman" w:cs="Times New Roman"/>
        </w:rPr>
        <w:t xml:space="preserve"> </w:t>
      </w:r>
      <w:r w:rsidR="00714715" w:rsidRPr="004A3830">
        <w:rPr>
          <w:rFonts w:ascii="Times New Roman" w:hAnsi="Times New Roman" w:cs="Times New Roman"/>
          <w:i/>
          <w:iCs/>
        </w:rPr>
        <w:t>Sargassum</w:t>
      </w:r>
      <w:r w:rsidR="00714715" w:rsidRPr="00341B24">
        <w:rPr>
          <w:rFonts w:ascii="Times New Roman" w:hAnsi="Times New Roman" w:cs="Times New Roman"/>
        </w:rPr>
        <w:t xml:space="preserve"> </w:t>
      </w:r>
      <w:r w:rsidR="00714715" w:rsidRPr="00580769">
        <w:rPr>
          <w:rFonts w:ascii="Times New Roman" w:hAnsi="Times New Roman" w:cs="Times New Roman"/>
          <w:i/>
        </w:rPr>
        <w:t xml:space="preserve">muticum </w:t>
      </w:r>
      <w:r w:rsidR="00714715" w:rsidRPr="00341B24">
        <w:rPr>
          <w:rFonts w:ascii="Times New Roman" w:hAnsi="Times New Roman" w:cs="Times New Roman"/>
        </w:rPr>
        <w:t xml:space="preserve">consistently </w:t>
      </w:r>
      <w:r w:rsidR="00B726EE" w:rsidRPr="00341B24">
        <w:rPr>
          <w:rFonts w:ascii="Times New Roman" w:hAnsi="Times New Roman" w:cs="Times New Roman"/>
        </w:rPr>
        <w:t>support</w:t>
      </w:r>
      <w:r w:rsidR="00B726EE">
        <w:rPr>
          <w:rFonts w:ascii="Times New Roman" w:hAnsi="Times New Roman" w:cs="Times New Roman"/>
        </w:rPr>
        <w:t>ed</w:t>
      </w:r>
      <w:r w:rsidR="00714715" w:rsidRPr="00341B24">
        <w:rPr>
          <w:rFonts w:ascii="Times New Roman" w:hAnsi="Times New Roman" w:cs="Times New Roman"/>
        </w:rPr>
        <w:t xml:space="preserve"> the highest predicted number of egg layers, followed by stringy algae, leafy algae, rockweed, seagrasses, and stalked and flat kelps. These patterns likely reflect a hierarchical habitat selection process operating across multiple spatial scales rather than a simple preference for individual substrate types</w:t>
      </w:r>
      <w:r w:rsidR="00E46B81">
        <w:rPr>
          <w:rFonts w:ascii="Times New Roman" w:hAnsi="Times New Roman" w:cs="Times New Roman"/>
        </w:rPr>
        <w:t xml:space="preserve"> (Haegele and Schweigert, 1985)</w:t>
      </w:r>
      <w:r w:rsidR="00714715" w:rsidRPr="00341B24">
        <w:rPr>
          <w:rFonts w:ascii="Times New Roman" w:hAnsi="Times New Roman" w:cs="Times New Roman"/>
        </w:rPr>
        <w:t>. At the regional scale, wave exposure primarily governs spawning-site selection and indirectly shapes vegetation composition</w:t>
      </w:r>
      <w:r w:rsidR="00F22A9E">
        <w:rPr>
          <w:rFonts w:ascii="Times New Roman" w:hAnsi="Times New Roman" w:cs="Times New Roman"/>
        </w:rPr>
        <w:t xml:space="preserve"> (</w:t>
      </w:r>
      <w:r w:rsidR="00F22A9E" w:rsidRPr="00F64E23">
        <w:rPr>
          <w:rFonts w:ascii="Times New Roman" w:hAnsi="Times New Roman" w:cs="Times New Roman"/>
        </w:rPr>
        <w:t>Shelton et al., 2014</w:t>
      </w:r>
      <w:r w:rsidR="00F22A9E">
        <w:rPr>
          <w:rFonts w:ascii="Times New Roman" w:hAnsi="Times New Roman" w:cs="Times New Roman"/>
        </w:rPr>
        <w:t>)</w:t>
      </w:r>
      <w:r w:rsidR="00714715" w:rsidRPr="00341B24">
        <w:rPr>
          <w:rFonts w:ascii="Times New Roman" w:hAnsi="Times New Roman" w:cs="Times New Roman"/>
        </w:rPr>
        <w:t>. Consequently, regional trends in predicted egg-layer density by vegetation type may be driven largely by the vegetation assemblages typical of selected spawning sites rather than by active selection of inherently favourable substrates</w:t>
      </w:r>
      <w:r w:rsidR="005A7D89">
        <w:rPr>
          <w:rFonts w:ascii="Times New Roman" w:hAnsi="Times New Roman" w:cs="Times New Roman"/>
        </w:rPr>
        <w:t xml:space="preserve"> </w:t>
      </w:r>
      <w:r w:rsidR="005A7D89" w:rsidRPr="00F64E23">
        <w:rPr>
          <w:rFonts w:ascii="Times New Roman" w:hAnsi="Times New Roman" w:cs="Times New Roman"/>
        </w:rPr>
        <w:t>(Haegele &amp; Schweigert, 1985)</w:t>
      </w:r>
      <w:r w:rsidR="00714715" w:rsidRPr="00341B24">
        <w:rPr>
          <w:rFonts w:ascii="Times New Roman" w:hAnsi="Times New Roman" w:cs="Times New Roman"/>
        </w:rPr>
        <w:t>.</w:t>
      </w:r>
    </w:p>
    <w:p w14:paraId="7E60E71A" w14:textId="5C69E4BB" w:rsidR="00CB175F" w:rsidRDefault="00CB175F" w:rsidP="00714715">
      <w:pPr>
        <w:spacing w:line="240" w:lineRule="auto"/>
        <w:rPr>
          <w:rFonts w:ascii="Times New Roman" w:hAnsi="Times New Roman" w:cs="Times New Roman"/>
        </w:rPr>
      </w:pPr>
      <w:r>
        <w:rPr>
          <w:rFonts w:ascii="Times New Roman" w:hAnsi="Times New Roman" w:cs="Times New Roman"/>
        </w:rPr>
        <w:t>T</w:t>
      </w:r>
      <w:r w:rsidRPr="00CB175F">
        <w:rPr>
          <w:rFonts w:ascii="Times New Roman" w:hAnsi="Times New Roman" w:cs="Times New Roman"/>
        </w:rPr>
        <w:t xml:space="preserve">he selection-ratio case study at Denman Island and Qualicum Beach demonstrated that herring utilized </w:t>
      </w:r>
      <w:r w:rsidRPr="00A5131C">
        <w:rPr>
          <w:rFonts w:ascii="Times New Roman" w:hAnsi="Times New Roman" w:cs="Times New Roman"/>
          <w:i/>
          <w:iCs/>
        </w:rPr>
        <w:t>Sargassum</w:t>
      </w:r>
      <w:r w:rsidRPr="00CB175F">
        <w:rPr>
          <w:rFonts w:ascii="Times New Roman" w:hAnsi="Times New Roman" w:cs="Times New Roman"/>
        </w:rPr>
        <w:t xml:space="preserve"> disproportionately relative to its local availability, indicating active substrate selection rather than opportunistic use. This pattern is consistent with field observations by Shelton et al. (2014), who reported preferential use of </w:t>
      </w:r>
      <w:r w:rsidRPr="00A5131C">
        <w:rPr>
          <w:rFonts w:ascii="Times New Roman" w:hAnsi="Times New Roman" w:cs="Times New Roman"/>
          <w:i/>
          <w:iCs/>
        </w:rPr>
        <w:t>Sargassum</w:t>
      </w:r>
      <w:r w:rsidRPr="00CB175F">
        <w:rPr>
          <w:rFonts w:ascii="Times New Roman" w:hAnsi="Times New Roman" w:cs="Times New Roman"/>
        </w:rPr>
        <w:t xml:space="preserve"> relative to its abundance </w:t>
      </w:r>
      <w:r w:rsidR="00D56CAC">
        <w:rPr>
          <w:rFonts w:ascii="Times New Roman" w:hAnsi="Times New Roman" w:cs="Times New Roman"/>
        </w:rPr>
        <w:t xml:space="preserve">nearby </w:t>
      </w:r>
      <w:r w:rsidRPr="00CB175F">
        <w:rPr>
          <w:rFonts w:ascii="Times New Roman" w:hAnsi="Times New Roman" w:cs="Times New Roman"/>
        </w:rPr>
        <w:t xml:space="preserve">in Puget Sound. Laboratory evidence suggests that such preferences are mediated at the individual level, with herring employing visual and tactile cues to selectively deposit eggs on rigid, structurally complex substrates </w:t>
      </w:r>
      <w:r w:rsidR="00D56CAC">
        <w:rPr>
          <w:rFonts w:ascii="Times New Roman" w:hAnsi="Times New Roman" w:cs="Times New Roman"/>
        </w:rPr>
        <w:t xml:space="preserve">over </w:t>
      </w:r>
      <w:r w:rsidR="00756AFB">
        <w:rPr>
          <w:rFonts w:ascii="Times New Roman" w:hAnsi="Times New Roman" w:cs="Times New Roman"/>
        </w:rPr>
        <w:t>simple</w:t>
      </w:r>
      <w:r w:rsidR="00D56CAC">
        <w:rPr>
          <w:rFonts w:ascii="Times New Roman" w:hAnsi="Times New Roman" w:cs="Times New Roman"/>
        </w:rPr>
        <w:t xml:space="preserve"> substrates </w:t>
      </w:r>
      <w:r w:rsidRPr="00CB175F">
        <w:rPr>
          <w:rFonts w:ascii="Times New Roman" w:hAnsi="Times New Roman" w:cs="Times New Roman"/>
        </w:rPr>
        <w:t xml:space="preserve">(Stacey &amp; Hourston, 1982; von Nordheim, 2019). The structural complexity of vegetation such as </w:t>
      </w:r>
      <w:r w:rsidRPr="00A5131C">
        <w:rPr>
          <w:rFonts w:ascii="Times New Roman" w:hAnsi="Times New Roman" w:cs="Times New Roman"/>
          <w:i/>
          <w:iCs/>
        </w:rPr>
        <w:t>Sargassum</w:t>
      </w:r>
      <w:r w:rsidRPr="00CB175F">
        <w:rPr>
          <w:rFonts w:ascii="Times New Roman" w:hAnsi="Times New Roman" w:cs="Times New Roman"/>
        </w:rPr>
        <w:t xml:space="preserve"> likely confers direct embryonic benefits, as greater interstitial spacing between embryos enhances metabolic gas exchange and reduces susceptibility to fungal and pathogenic infection (Finke et al., 2022).</w:t>
      </w:r>
    </w:p>
    <w:p w14:paraId="02B8B5C6" w14:textId="33844AAB" w:rsidR="00714715" w:rsidRDefault="00714715" w:rsidP="00714715">
      <w:pPr>
        <w:spacing w:line="240" w:lineRule="auto"/>
        <w:rPr>
          <w:rFonts w:ascii="Times New Roman" w:hAnsi="Times New Roman" w:cs="Times New Roman"/>
        </w:rPr>
      </w:pPr>
      <w:r w:rsidRPr="00341B24">
        <w:rPr>
          <w:rFonts w:ascii="Times New Roman" w:hAnsi="Times New Roman" w:cs="Times New Roman"/>
        </w:rPr>
        <w:t>Vegetation density also emerged as a consistent predictor of increased egg layer abundance across all management regions, aligning with patterns observed in Alaska</w:t>
      </w:r>
      <w:r w:rsidR="00E15012">
        <w:rPr>
          <w:rFonts w:ascii="Times New Roman" w:hAnsi="Times New Roman" w:cs="Times New Roman"/>
        </w:rPr>
        <w:t xml:space="preserve"> </w:t>
      </w:r>
      <w:r w:rsidR="00E15012" w:rsidRPr="00F64E23">
        <w:rPr>
          <w:rFonts w:ascii="Times New Roman" w:hAnsi="Times New Roman" w:cs="Times New Roman"/>
        </w:rPr>
        <w:t>(Gerke, 2002)</w:t>
      </w:r>
      <w:r w:rsidRPr="00341B24">
        <w:rPr>
          <w:rFonts w:ascii="Times New Roman" w:hAnsi="Times New Roman" w:cs="Times New Roman"/>
        </w:rPr>
        <w:t xml:space="preserve"> and Atlantic herring</w:t>
      </w:r>
      <w:r w:rsidR="5E28AB2B" w:rsidRPr="131936A3">
        <w:rPr>
          <w:rFonts w:ascii="Times New Roman" w:hAnsi="Times New Roman" w:cs="Times New Roman"/>
        </w:rPr>
        <w:t>,</w:t>
      </w:r>
      <w:r w:rsidRPr="00341B24">
        <w:rPr>
          <w:rFonts w:ascii="Times New Roman" w:hAnsi="Times New Roman" w:cs="Times New Roman"/>
        </w:rPr>
        <w:t xml:space="preserve"> where elevated spawning intensity occurred in areas with denser vegetation cover</w:t>
      </w:r>
      <w:r w:rsidR="00743EAA" w:rsidRPr="00743EAA">
        <w:rPr>
          <w:rFonts w:ascii="Times New Roman" w:hAnsi="Times New Roman" w:cs="Times New Roman"/>
        </w:rPr>
        <w:t xml:space="preserve"> </w:t>
      </w:r>
      <w:r w:rsidR="00743EAA" w:rsidRPr="00F64E23">
        <w:rPr>
          <w:rFonts w:ascii="Times New Roman" w:hAnsi="Times New Roman" w:cs="Times New Roman"/>
        </w:rPr>
        <w:t xml:space="preserve">(Polte and Asmus 2006; Kanstinger et al. 2018). </w:t>
      </w:r>
      <w:r w:rsidRPr="00341B24">
        <w:rPr>
          <w:rFonts w:ascii="Times New Roman" w:hAnsi="Times New Roman" w:cs="Times New Roman"/>
        </w:rPr>
        <w:t xml:space="preserve">This relationship may </w:t>
      </w:r>
      <w:r w:rsidR="00836F8E">
        <w:rPr>
          <w:rFonts w:ascii="Times New Roman" w:hAnsi="Times New Roman" w:cs="Times New Roman"/>
        </w:rPr>
        <w:t>confer</w:t>
      </w:r>
      <w:r w:rsidR="4EBBED2B" w:rsidRPr="131936A3">
        <w:rPr>
          <w:rFonts w:ascii="Times New Roman" w:hAnsi="Times New Roman" w:cs="Times New Roman"/>
        </w:rPr>
        <w:t xml:space="preserve"> </w:t>
      </w:r>
      <w:r w:rsidRPr="00341B24">
        <w:rPr>
          <w:rFonts w:ascii="Times New Roman" w:hAnsi="Times New Roman" w:cs="Times New Roman"/>
        </w:rPr>
        <w:t>multiple benefits. Dense vegetation provides greater surface area for egg distribution, reducing egg layering and improving survival</w:t>
      </w:r>
      <w:r w:rsidR="00C9044F">
        <w:rPr>
          <w:rFonts w:ascii="Times New Roman" w:hAnsi="Times New Roman" w:cs="Times New Roman"/>
        </w:rPr>
        <w:t xml:space="preserve"> </w:t>
      </w:r>
      <w:r w:rsidR="00C9044F" w:rsidRPr="00F64E23">
        <w:rPr>
          <w:rFonts w:ascii="Times New Roman" w:hAnsi="Times New Roman" w:cs="Times New Roman"/>
        </w:rPr>
        <w:t>(Alderdice and Hourston, 1985; Finke et al. 2022)</w:t>
      </w:r>
      <w:r w:rsidRPr="00341B24">
        <w:rPr>
          <w:rFonts w:ascii="Times New Roman" w:hAnsi="Times New Roman" w:cs="Times New Roman"/>
        </w:rPr>
        <w:t xml:space="preserve">. Additionally, greater vegetation density reduces predation risk </w:t>
      </w:r>
      <w:r w:rsidR="00F77E0A" w:rsidRPr="00F64E23">
        <w:rPr>
          <w:rFonts w:ascii="Times New Roman" w:hAnsi="Times New Roman" w:cs="Times New Roman"/>
        </w:rPr>
        <w:t>(Petr, 2000)</w:t>
      </w:r>
      <w:r w:rsidR="00F77E0A">
        <w:rPr>
          <w:rFonts w:ascii="Times New Roman" w:hAnsi="Times New Roman" w:cs="Times New Roman"/>
        </w:rPr>
        <w:t xml:space="preserve"> </w:t>
      </w:r>
      <w:r w:rsidRPr="00341B24">
        <w:rPr>
          <w:rFonts w:ascii="Times New Roman" w:hAnsi="Times New Roman" w:cs="Times New Roman"/>
        </w:rPr>
        <w:t>and attenuates wave energy that threatens egg dislodgement during storm events</w:t>
      </w:r>
      <w:r w:rsidR="00BE3ECC">
        <w:rPr>
          <w:rFonts w:ascii="Times New Roman" w:hAnsi="Times New Roman" w:cs="Times New Roman"/>
        </w:rPr>
        <w:t xml:space="preserve"> </w:t>
      </w:r>
      <w:r w:rsidR="00BE3ECC" w:rsidRPr="00F64E23">
        <w:rPr>
          <w:rFonts w:ascii="Times New Roman" w:hAnsi="Times New Roman" w:cs="Times New Roman"/>
        </w:rPr>
        <w:t>(</w:t>
      </w:r>
      <w:proofErr w:type="spellStart"/>
      <w:r w:rsidR="00185C17" w:rsidRPr="00F64E23">
        <w:rPr>
          <w:rFonts w:ascii="Times New Roman" w:hAnsi="Times New Roman" w:cs="Times New Roman"/>
        </w:rPr>
        <w:t>Ozeren</w:t>
      </w:r>
      <w:proofErr w:type="spellEnd"/>
      <w:r w:rsidR="00185C17" w:rsidRPr="00F64E23">
        <w:rPr>
          <w:rFonts w:ascii="Times New Roman" w:hAnsi="Times New Roman" w:cs="Times New Roman"/>
        </w:rPr>
        <w:t xml:space="preserve"> et al., 2014</w:t>
      </w:r>
      <w:r w:rsidR="00185C17">
        <w:rPr>
          <w:rFonts w:ascii="Times New Roman" w:hAnsi="Times New Roman" w:cs="Times New Roman"/>
        </w:rPr>
        <w:t xml:space="preserve">). </w:t>
      </w:r>
      <w:r w:rsidRPr="00341B24">
        <w:rPr>
          <w:rFonts w:ascii="Times New Roman" w:hAnsi="Times New Roman" w:cs="Times New Roman"/>
        </w:rPr>
        <w:t xml:space="preserve">The protective function is particularly pronounced in taller species such as seagrasses and </w:t>
      </w:r>
      <w:r w:rsidRPr="00341B24">
        <w:rPr>
          <w:rFonts w:ascii="Times New Roman" w:hAnsi="Times New Roman" w:cs="Times New Roman"/>
          <w:i/>
          <w:iCs/>
        </w:rPr>
        <w:t>Sargassum</w:t>
      </w:r>
      <w:r w:rsidRPr="00341B24">
        <w:rPr>
          <w:rFonts w:ascii="Times New Roman" w:hAnsi="Times New Roman" w:cs="Times New Roman"/>
        </w:rPr>
        <w:t>, which provide more wave attenuation than low-lying benthic algae</w:t>
      </w:r>
      <w:r w:rsidR="00697FBA">
        <w:rPr>
          <w:rFonts w:ascii="Times New Roman" w:hAnsi="Times New Roman" w:cs="Times New Roman"/>
        </w:rPr>
        <w:t xml:space="preserve"> </w:t>
      </w:r>
      <w:r w:rsidR="00697FBA" w:rsidRPr="00F64E23">
        <w:rPr>
          <w:rFonts w:ascii="Times New Roman" w:hAnsi="Times New Roman" w:cs="Times New Roman"/>
        </w:rPr>
        <w:t>(</w:t>
      </w:r>
      <w:proofErr w:type="spellStart"/>
      <w:r w:rsidR="00697FBA" w:rsidRPr="00F64E23">
        <w:rPr>
          <w:rFonts w:ascii="Times New Roman" w:hAnsi="Times New Roman" w:cs="Times New Roman"/>
        </w:rPr>
        <w:t>Ozeren</w:t>
      </w:r>
      <w:proofErr w:type="spellEnd"/>
      <w:r w:rsidR="00697FBA" w:rsidRPr="00F64E23">
        <w:rPr>
          <w:rFonts w:ascii="Times New Roman" w:hAnsi="Times New Roman" w:cs="Times New Roman"/>
        </w:rPr>
        <w:t xml:space="preserve"> et al., 2014)</w:t>
      </w:r>
      <w:r w:rsidRPr="00341B24">
        <w:rPr>
          <w:rFonts w:ascii="Times New Roman" w:hAnsi="Times New Roman" w:cs="Times New Roman"/>
        </w:rPr>
        <w:t>. Moreover, although an increase in vegetation density theoretically allows for reduced egg layering through greater surface area distribution, our results suggest that the survival benefits of spawning in dense vegetation outweigh the adverse effects of potential increased layering.</w:t>
      </w:r>
    </w:p>
    <w:p w14:paraId="36C57799" w14:textId="078E79B9" w:rsidR="006F0A28" w:rsidRPr="00341B24" w:rsidRDefault="006F0A28" w:rsidP="00714715">
      <w:pPr>
        <w:spacing w:line="240" w:lineRule="auto"/>
        <w:rPr>
          <w:rFonts w:ascii="Times New Roman" w:hAnsi="Times New Roman" w:cs="Times New Roman"/>
        </w:rPr>
      </w:pPr>
      <w:r w:rsidRPr="006F0A28">
        <w:rPr>
          <w:rFonts w:ascii="Times New Roman" w:hAnsi="Times New Roman" w:cs="Times New Roman"/>
        </w:rPr>
        <w:lastRenderedPageBreak/>
        <w:t>Spawning depth relationships revealed weak-to-moderate positive trends across regions, suggesting adaptive trade-offs in depth selection. Shallower sites may attract high initial egg deposition due to denser vegetation but suffer greater vulnerability to storm damage (Alderdice and Hourston, 1985), as well as terrestrial (Fox et al., 2015) and avian predation (Bishop and Green, 2001), potentially leading to lower egg survival despite high initial deposition (Keeling et al., 2017). In contrast, deeper waters provide reduced physical disturbance and predation risk, though developmental conditions may be less optimal (Alderdice and Hourston, 1985). While the cumulative distribution of egg layers remains highest in shallow zones across all regions (Haegele and Schweigert, 1985), the positive relationship between depth and egg layer thickness likely reflects spatial constraints on available substrate when spawner biomass is high (Thompson, 2017); increasing depth forces a higher concentration of eggs onto sparser vegetation. Although climate change is anticipated to increase the spring freshet, it is unlikely that spawn depth will change significantly. There appears to be no correlation between spawn depth and variation in surface temperature or salinity (Thompson, 2017). This broad physiological tolerance to varying temperature and salinity regimes (Haegele and Schweigert, 1985) reinforces the conclusion that biological trade-offs and substrate availability, rather than climatic abiotic shifts, are the primary drivers of the observed spawning depth distributions.</w:t>
      </w:r>
    </w:p>
    <w:p w14:paraId="4CB2A4F1" w14:textId="51E8A002"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4.2 Vegetation Capacity as a Limiting Factor </w:t>
      </w:r>
    </w:p>
    <w:p w14:paraId="7C6E8E74" w14:textId="41D07E58"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Our quantitative assessment of vegetation capacity at historical versus active spawning sites in the SOG challenges the hypothesis that site reoccupation is limited by spawning vegetation availability. ROV surveys of abandoned sites revealed that many possess vegetation assemblages equal to or exceeding those of contemporary spawning grounds. The abandoned site </w:t>
      </w:r>
      <w:r w:rsidR="00C273A5">
        <w:rPr>
          <w:rFonts w:ascii="Times New Roman" w:hAnsi="Times New Roman" w:cs="Times New Roman"/>
        </w:rPr>
        <w:t>Tišos’əm</w:t>
      </w:r>
      <w:r w:rsidRPr="00341B24">
        <w:rPr>
          <w:rFonts w:ascii="Times New Roman" w:hAnsi="Times New Roman" w:cs="Times New Roman"/>
        </w:rPr>
        <w:t xml:space="preserve"> demonstrated the highest predicted egg-laying capacity of any surveyed location, substantially exceeding sites like Denman Island where the most productive spawns are presently observed. Sites such as Myrtle Point and Evening Cove showed vegetation capacities comparable to active spawning areas, indicating that suitable substrate is present but </w:t>
      </w:r>
      <w:r w:rsidR="3EDFB7D1" w:rsidRPr="131936A3">
        <w:rPr>
          <w:rFonts w:ascii="Times New Roman" w:hAnsi="Times New Roman" w:cs="Times New Roman"/>
        </w:rPr>
        <w:t xml:space="preserve">not </w:t>
      </w:r>
      <w:r w:rsidRPr="00341B24">
        <w:rPr>
          <w:rFonts w:ascii="Times New Roman" w:hAnsi="Times New Roman" w:cs="Times New Roman"/>
        </w:rPr>
        <w:t xml:space="preserve">utilized. These findings suggest that population-level and life-history factors </w:t>
      </w:r>
      <w:r w:rsidR="3800EB5A" w:rsidRPr="131936A3">
        <w:rPr>
          <w:rFonts w:ascii="Times New Roman" w:hAnsi="Times New Roman" w:cs="Times New Roman"/>
        </w:rPr>
        <w:t xml:space="preserve">may be </w:t>
      </w:r>
      <w:r w:rsidRPr="00341B24">
        <w:rPr>
          <w:rFonts w:ascii="Times New Roman" w:hAnsi="Times New Roman" w:cs="Times New Roman"/>
        </w:rPr>
        <w:t>driving site abandonment</w:t>
      </w:r>
      <w:r w:rsidR="00B42A0F">
        <w:rPr>
          <w:rFonts w:ascii="Times New Roman" w:hAnsi="Times New Roman" w:cs="Times New Roman"/>
        </w:rPr>
        <w:t xml:space="preserve"> (Rogers et al. 2018; Slotte et al. 2025)</w:t>
      </w:r>
      <w:r w:rsidRPr="00341B24">
        <w:rPr>
          <w:rFonts w:ascii="Times New Roman" w:hAnsi="Times New Roman" w:cs="Times New Roman"/>
        </w:rPr>
        <w:t>, as the physical capacity for successful egg deposition appears to exist at most historical locations.</w:t>
      </w:r>
    </w:p>
    <w:p w14:paraId="6119F1C6" w14:textId="3E466A8E" w:rsidR="002727E9" w:rsidRDefault="002727E9" w:rsidP="00714715">
      <w:pPr>
        <w:spacing w:line="240" w:lineRule="auto"/>
        <w:rPr>
          <w:rFonts w:ascii="Times New Roman" w:hAnsi="Times New Roman" w:cs="Times New Roman"/>
        </w:rPr>
      </w:pPr>
      <w:r w:rsidRPr="002727E9">
        <w:rPr>
          <w:rFonts w:ascii="Times New Roman" w:hAnsi="Times New Roman" w:cs="Times New Roman"/>
        </w:rPr>
        <w:t xml:space="preserve">While our analysis centres on vegetation capacity, several other physical, chemical, and biological stressors could contribute to the persistence of abandonment at these sites. Physical changes driven by climate change will affect Pacific herring at various life stages, yet they are unlikely to alter the distribution of spawning sites in the </w:t>
      </w:r>
      <w:r w:rsidR="0028295A">
        <w:rPr>
          <w:rFonts w:ascii="Times New Roman" w:hAnsi="Times New Roman" w:cs="Times New Roman"/>
        </w:rPr>
        <w:t>short</w:t>
      </w:r>
      <w:r w:rsidRPr="002727E9">
        <w:rPr>
          <w:rFonts w:ascii="Times New Roman" w:hAnsi="Times New Roman" w:cs="Times New Roman"/>
        </w:rPr>
        <w:t xml:space="preserve"> term. Rooper et al. (2024) recently demonstrated that abiotic variables including bottom temperature, salinity, current speed, fetch, and slope account for less than 2% of the variance in interannual spawning site selection across </w:t>
      </w:r>
      <w:r w:rsidR="00B5667D">
        <w:rPr>
          <w:rFonts w:ascii="Times New Roman" w:hAnsi="Times New Roman" w:cs="Times New Roman"/>
        </w:rPr>
        <w:t>B.C</w:t>
      </w:r>
      <w:r w:rsidRPr="002727E9">
        <w:rPr>
          <w:rFonts w:ascii="Times New Roman" w:hAnsi="Times New Roman" w:cs="Times New Roman"/>
        </w:rPr>
        <w:t>. Increased siltation from heightened glacial freshet in the eastern SOG could also be a localized physical concern</w:t>
      </w:r>
      <w:r w:rsidR="00630474">
        <w:rPr>
          <w:rFonts w:ascii="Times New Roman" w:hAnsi="Times New Roman" w:cs="Times New Roman"/>
        </w:rPr>
        <w:t xml:space="preserve"> (Haegele and Schweigert, 1985)</w:t>
      </w:r>
      <w:r w:rsidRPr="002727E9">
        <w:rPr>
          <w:rFonts w:ascii="Times New Roman" w:hAnsi="Times New Roman" w:cs="Times New Roman"/>
        </w:rPr>
        <w:t xml:space="preserve">, though spawning near significant glacially fed </w:t>
      </w:r>
      <w:r w:rsidR="00E8313E">
        <w:rPr>
          <w:rFonts w:ascii="Times New Roman" w:hAnsi="Times New Roman" w:cs="Times New Roman"/>
        </w:rPr>
        <w:t>estuaries</w:t>
      </w:r>
      <w:r w:rsidRPr="002727E9">
        <w:rPr>
          <w:rFonts w:ascii="Times New Roman" w:hAnsi="Times New Roman" w:cs="Times New Roman"/>
        </w:rPr>
        <w:t xml:space="preserve"> is largely restricted to areas like the Squamish estuary in Howe Sound (</w:t>
      </w:r>
      <w:r w:rsidR="00630474">
        <w:rPr>
          <w:rFonts w:ascii="Times New Roman" w:hAnsi="Times New Roman" w:cs="Times New Roman"/>
        </w:rPr>
        <w:t>DFO, 2025a</w:t>
      </w:r>
      <w:r w:rsidRPr="002727E9">
        <w:rPr>
          <w:rFonts w:ascii="Times New Roman" w:hAnsi="Times New Roman" w:cs="Times New Roman"/>
        </w:rPr>
        <w:t xml:space="preserve">). Chemically, low dissolved oxygen events, now increasingly common in the southern SOG (Boldt et al., 2024), can elevate egg and larval mortality regardless of substrate suitability (Alderdice and Hourston, 1985). Furthermore, chronic and acute contaminant exposures are known to impair early life stages and may disproportionately affect nearshore habitats adjacent to urban and industrial sources. This includes legacy pollutants like </w:t>
      </w:r>
      <w:r>
        <w:rPr>
          <w:rFonts w:ascii="Times New Roman" w:hAnsi="Times New Roman" w:cs="Times New Roman"/>
        </w:rPr>
        <w:t xml:space="preserve">polycyclic aromatic </w:t>
      </w:r>
      <w:r w:rsidRPr="002727E9">
        <w:rPr>
          <w:rFonts w:ascii="Times New Roman" w:hAnsi="Times New Roman" w:cs="Times New Roman"/>
        </w:rPr>
        <w:t xml:space="preserve">hydrocarbons (Incardona et al., 2012), alongside emerging pollutants like 6PPD-quinone (Brinkmann et al., 2022). Biologically, physical deterrence in the form of anthropogenic </w:t>
      </w:r>
      <w:r w:rsidRPr="002727E9">
        <w:rPr>
          <w:rFonts w:ascii="Times New Roman" w:hAnsi="Times New Roman" w:cs="Times New Roman"/>
        </w:rPr>
        <w:lastRenderedPageBreak/>
        <w:t>underwater noise (van der Knaap et al., 2022) and shifts in predator assemblages (Doherty et al., 2025) could create ecological bottlenecks that vegetation metrics alone cannot capture.</w:t>
      </w:r>
    </w:p>
    <w:p w14:paraId="3B86D763" w14:textId="0D4ECD7A"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Climate change</w:t>
      </w:r>
      <w:r w:rsidR="007C3721">
        <w:rPr>
          <w:rFonts w:ascii="Times New Roman" w:hAnsi="Times New Roman" w:cs="Times New Roman"/>
        </w:rPr>
        <w:t xml:space="preserve"> </w:t>
      </w:r>
      <w:r w:rsidR="007C3721" w:rsidRPr="00F64E23">
        <w:rPr>
          <w:rFonts w:ascii="Times New Roman" w:hAnsi="Times New Roman" w:cs="Times New Roman"/>
        </w:rPr>
        <w:t>(Duarte et al. 2025)</w:t>
      </w:r>
      <w:r w:rsidRPr="00341B24">
        <w:rPr>
          <w:rFonts w:ascii="Times New Roman" w:hAnsi="Times New Roman" w:cs="Times New Roman"/>
        </w:rPr>
        <w:t xml:space="preserve">, coastal development, and invasive species introductions </w:t>
      </w:r>
      <w:r w:rsidR="00062227" w:rsidRPr="00F64E23">
        <w:rPr>
          <w:rFonts w:ascii="Times New Roman" w:hAnsi="Times New Roman" w:cs="Times New Roman"/>
        </w:rPr>
        <w:t xml:space="preserve">(Lyons and </w:t>
      </w:r>
      <w:proofErr w:type="spellStart"/>
      <w:r w:rsidR="00062227" w:rsidRPr="00F64E23">
        <w:rPr>
          <w:rFonts w:ascii="Times New Roman" w:hAnsi="Times New Roman" w:cs="Times New Roman"/>
        </w:rPr>
        <w:t>Scheibling</w:t>
      </w:r>
      <w:proofErr w:type="spellEnd"/>
      <w:r w:rsidR="00062227" w:rsidRPr="00F64E23">
        <w:rPr>
          <w:rFonts w:ascii="Times New Roman" w:hAnsi="Times New Roman" w:cs="Times New Roman"/>
        </w:rPr>
        <w:t xml:space="preserve">, 2009) </w:t>
      </w:r>
      <w:r w:rsidRPr="00341B24">
        <w:rPr>
          <w:rFonts w:ascii="Times New Roman" w:hAnsi="Times New Roman" w:cs="Times New Roman"/>
        </w:rPr>
        <w:t xml:space="preserve">are rapidly transforming the vegetation landscape of the SOG, testing the adaptive capacity of herring populations. Invasive macroalgae such as </w:t>
      </w:r>
      <w:r w:rsidRPr="00341B24">
        <w:rPr>
          <w:rFonts w:ascii="Times New Roman" w:hAnsi="Times New Roman" w:cs="Times New Roman"/>
          <w:i/>
          <w:iCs/>
        </w:rPr>
        <w:t>Sargassum muticum</w:t>
      </w:r>
      <w:r w:rsidRPr="00341B24">
        <w:rPr>
          <w:rFonts w:ascii="Times New Roman" w:hAnsi="Times New Roman" w:cs="Times New Roman"/>
        </w:rPr>
        <w:t xml:space="preserve"> and seagrasses like </w:t>
      </w:r>
      <w:r w:rsidRPr="00341B24">
        <w:rPr>
          <w:rFonts w:ascii="Times New Roman" w:hAnsi="Times New Roman" w:cs="Times New Roman"/>
          <w:i/>
          <w:iCs/>
        </w:rPr>
        <w:t>Zostera japonica</w:t>
      </w:r>
      <w:r w:rsidRPr="00341B24">
        <w:rPr>
          <w:rFonts w:ascii="Times New Roman" w:hAnsi="Times New Roman" w:cs="Times New Roman"/>
        </w:rPr>
        <w:t xml:space="preserve"> are already altering community composition</w:t>
      </w:r>
      <w:r w:rsidR="001133B0">
        <w:rPr>
          <w:rFonts w:ascii="Times New Roman" w:hAnsi="Times New Roman" w:cs="Times New Roman"/>
        </w:rPr>
        <w:t xml:space="preserve"> </w:t>
      </w:r>
      <w:r w:rsidR="001133B0" w:rsidRPr="00F64E23">
        <w:rPr>
          <w:rFonts w:ascii="Times New Roman" w:hAnsi="Times New Roman" w:cs="Times New Roman"/>
        </w:rPr>
        <w:t>(Britton</w:t>
      </w:r>
      <w:r w:rsidR="003763D0">
        <w:rPr>
          <w:rFonts w:ascii="Times New Roman" w:hAnsi="Times New Roman" w:cs="Times New Roman"/>
        </w:rPr>
        <w:t>-</w:t>
      </w:r>
      <w:r w:rsidR="001133B0" w:rsidRPr="00F64E23">
        <w:rPr>
          <w:rFonts w:ascii="Times New Roman" w:hAnsi="Times New Roman" w:cs="Times New Roman"/>
        </w:rPr>
        <w:t>Simmons, 2004)</w:t>
      </w:r>
      <w:r w:rsidRPr="00341B24">
        <w:rPr>
          <w:rFonts w:ascii="Times New Roman" w:hAnsi="Times New Roman" w:cs="Times New Roman"/>
        </w:rPr>
        <w:t xml:space="preserve">. </w:t>
      </w:r>
      <w:r w:rsidR="0041003E">
        <w:rPr>
          <w:rFonts w:ascii="Times New Roman" w:hAnsi="Times New Roman" w:cs="Times New Roman"/>
        </w:rPr>
        <w:t xml:space="preserve">Although </w:t>
      </w:r>
      <w:r w:rsidR="0041003E">
        <w:rPr>
          <w:rFonts w:ascii="Times New Roman" w:hAnsi="Times New Roman" w:cs="Times New Roman"/>
          <w:i/>
          <w:iCs/>
        </w:rPr>
        <w:t xml:space="preserve">Sargassum </w:t>
      </w:r>
      <w:r w:rsidR="00602769" w:rsidRPr="00A5131C">
        <w:rPr>
          <w:rFonts w:ascii="Times New Roman" w:hAnsi="Times New Roman" w:cs="Times New Roman"/>
        </w:rPr>
        <w:t xml:space="preserve">has been </w:t>
      </w:r>
      <w:r w:rsidR="00AA0109" w:rsidRPr="00A5131C">
        <w:rPr>
          <w:rFonts w:ascii="Times New Roman" w:hAnsi="Times New Roman" w:cs="Times New Roman"/>
        </w:rPr>
        <w:t>well established</w:t>
      </w:r>
      <w:r w:rsidR="001E0F25" w:rsidRPr="00A5131C">
        <w:rPr>
          <w:rFonts w:ascii="Times New Roman" w:hAnsi="Times New Roman" w:cs="Times New Roman"/>
        </w:rPr>
        <w:t xml:space="preserve"> since 194</w:t>
      </w:r>
      <w:r w:rsidR="002A43E9" w:rsidRPr="00A5131C">
        <w:rPr>
          <w:rFonts w:ascii="Times New Roman" w:hAnsi="Times New Roman" w:cs="Times New Roman"/>
        </w:rPr>
        <w:t>5 (</w:t>
      </w:r>
      <w:r w:rsidR="002A43E9">
        <w:rPr>
          <w:rFonts w:ascii="Times New Roman" w:hAnsi="Times New Roman" w:cs="Times New Roman"/>
          <w:i/>
          <w:iCs/>
        </w:rPr>
        <w:t xml:space="preserve">Outram, </w:t>
      </w:r>
      <w:r w:rsidR="00D0272B">
        <w:rPr>
          <w:rFonts w:ascii="Times New Roman" w:hAnsi="Times New Roman" w:cs="Times New Roman"/>
          <w:i/>
          <w:iCs/>
        </w:rPr>
        <w:t>1957)</w:t>
      </w:r>
      <w:r w:rsidR="001E0F25">
        <w:rPr>
          <w:rFonts w:ascii="Times New Roman" w:hAnsi="Times New Roman" w:cs="Times New Roman"/>
          <w:i/>
          <w:iCs/>
        </w:rPr>
        <w:t xml:space="preserve">, </w:t>
      </w:r>
      <w:r w:rsidR="001E0F25">
        <w:rPr>
          <w:rFonts w:ascii="Times New Roman" w:hAnsi="Times New Roman" w:cs="Times New Roman"/>
        </w:rPr>
        <w:t>r</w:t>
      </w:r>
      <w:r w:rsidRPr="00341B24">
        <w:rPr>
          <w:rFonts w:ascii="Times New Roman" w:hAnsi="Times New Roman" w:cs="Times New Roman"/>
        </w:rPr>
        <w:t xml:space="preserve">ecent surveys in the SOG indicate 304% increases in </w:t>
      </w:r>
      <w:r w:rsidRPr="00341B24">
        <w:rPr>
          <w:rFonts w:ascii="Times New Roman" w:hAnsi="Times New Roman" w:cs="Times New Roman"/>
          <w:i/>
          <w:iCs/>
        </w:rPr>
        <w:t>Sargassum muticum</w:t>
      </w:r>
      <w:r w:rsidRPr="00341B24">
        <w:rPr>
          <w:rFonts w:ascii="Times New Roman" w:hAnsi="Times New Roman" w:cs="Times New Roman"/>
        </w:rPr>
        <w:t xml:space="preserve"> biomass between 1972 and 2023 at the cost of local flora</w:t>
      </w:r>
      <w:r w:rsidR="00DD0D07">
        <w:rPr>
          <w:rFonts w:ascii="Times New Roman" w:hAnsi="Times New Roman" w:cs="Times New Roman"/>
        </w:rPr>
        <w:t xml:space="preserve"> </w:t>
      </w:r>
      <w:r w:rsidR="00DD0D07" w:rsidRPr="00F64E23">
        <w:rPr>
          <w:rFonts w:ascii="Times New Roman" w:hAnsi="Times New Roman" w:cs="Times New Roman"/>
        </w:rPr>
        <w:t xml:space="preserve">(Timmer et al. </w:t>
      </w:r>
      <w:r w:rsidR="00A22642">
        <w:rPr>
          <w:rFonts w:ascii="Times New Roman" w:hAnsi="Times New Roman" w:cs="Times New Roman"/>
        </w:rPr>
        <w:t>2026</w:t>
      </w:r>
      <w:r w:rsidR="00DD0D07" w:rsidRPr="00F64E23">
        <w:rPr>
          <w:rFonts w:ascii="Times New Roman" w:hAnsi="Times New Roman" w:cs="Times New Roman"/>
        </w:rPr>
        <w:t>)</w:t>
      </w:r>
      <w:r w:rsidRPr="00341B24">
        <w:rPr>
          <w:rFonts w:ascii="Times New Roman" w:hAnsi="Times New Roman" w:cs="Times New Roman"/>
        </w:rPr>
        <w:t xml:space="preserve">. Evidence from Atlantic populations and our own results suggest herring can adapt to such changes, switching to invasive </w:t>
      </w:r>
      <w:r w:rsidRPr="00341B24">
        <w:rPr>
          <w:rFonts w:ascii="Times New Roman" w:hAnsi="Times New Roman" w:cs="Times New Roman"/>
          <w:i/>
          <w:iCs/>
        </w:rPr>
        <w:t>Sargassum</w:t>
      </w:r>
      <w:r w:rsidRPr="00341B24">
        <w:rPr>
          <w:rFonts w:ascii="Times New Roman" w:hAnsi="Times New Roman" w:cs="Times New Roman"/>
        </w:rPr>
        <w:t xml:space="preserve"> when available</w:t>
      </w:r>
      <w:r w:rsidR="008A4462">
        <w:rPr>
          <w:rFonts w:ascii="Times New Roman" w:hAnsi="Times New Roman" w:cs="Times New Roman"/>
        </w:rPr>
        <w:t xml:space="preserve"> </w:t>
      </w:r>
      <w:r w:rsidR="008A4462" w:rsidRPr="00F64E23">
        <w:rPr>
          <w:rFonts w:ascii="Times New Roman" w:hAnsi="Times New Roman" w:cs="Times New Roman"/>
        </w:rPr>
        <w:t>(</w:t>
      </w:r>
      <w:r w:rsidR="00836F8E" w:rsidRPr="00836F8E">
        <w:rPr>
          <w:rFonts w:ascii="Times New Roman" w:hAnsi="Times New Roman" w:cs="Times New Roman"/>
        </w:rPr>
        <w:t xml:space="preserve">Polte &amp; </w:t>
      </w:r>
      <w:proofErr w:type="spellStart"/>
      <w:r w:rsidR="00836F8E" w:rsidRPr="00836F8E">
        <w:rPr>
          <w:rFonts w:ascii="Times New Roman" w:hAnsi="Times New Roman" w:cs="Times New Roman"/>
        </w:rPr>
        <w:t>Buschbaum</w:t>
      </w:r>
      <w:proofErr w:type="spellEnd"/>
      <w:r w:rsidR="00836F8E" w:rsidRPr="00836F8E">
        <w:rPr>
          <w:rFonts w:ascii="Times New Roman" w:hAnsi="Times New Roman" w:cs="Times New Roman"/>
        </w:rPr>
        <w:t>, unpublished data, cited in von Nordheim, 2019</w:t>
      </w:r>
      <w:r w:rsidR="008A4462" w:rsidRPr="00F64E23">
        <w:rPr>
          <w:rFonts w:ascii="Times New Roman" w:hAnsi="Times New Roman" w:cs="Times New Roman"/>
        </w:rPr>
        <w:t>)</w:t>
      </w:r>
      <w:r w:rsidRPr="00341B24">
        <w:rPr>
          <w:rFonts w:ascii="Times New Roman" w:hAnsi="Times New Roman" w:cs="Times New Roman"/>
        </w:rPr>
        <w:t>. This potentially confers net benefits given our model's prediction of high egg layer support on this structurally complex substrate</w:t>
      </w:r>
      <w:r w:rsidR="00B079C6">
        <w:rPr>
          <w:rFonts w:ascii="Times New Roman" w:hAnsi="Times New Roman" w:cs="Times New Roman"/>
        </w:rPr>
        <w:t xml:space="preserve"> - </w:t>
      </w:r>
      <w:r w:rsidRPr="00341B24">
        <w:rPr>
          <w:rFonts w:ascii="Times New Roman" w:hAnsi="Times New Roman" w:cs="Times New Roman"/>
        </w:rPr>
        <w:t xml:space="preserve">an example of positive invasive-native species interaction. However, declining abundance of marine vegetation in many urban coastal habitats </w:t>
      </w:r>
      <w:r w:rsidR="00DF5350" w:rsidRPr="00F64E23">
        <w:rPr>
          <w:rFonts w:ascii="Times New Roman" w:hAnsi="Times New Roman" w:cs="Times New Roman"/>
        </w:rPr>
        <w:t xml:space="preserve">(Nahirnick et al. 2020) </w:t>
      </w:r>
      <w:r w:rsidRPr="00341B24">
        <w:rPr>
          <w:rFonts w:ascii="Times New Roman" w:hAnsi="Times New Roman" w:cs="Times New Roman"/>
        </w:rPr>
        <w:t>threatens to reduce habitat mosaic connectivity and vegetation density</w:t>
      </w:r>
      <w:r w:rsidR="40DB61F4" w:rsidRPr="131936A3">
        <w:rPr>
          <w:rFonts w:ascii="Times New Roman" w:hAnsi="Times New Roman" w:cs="Times New Roman"/>
        </w:rPr>
        <w:t>,</w:t>
      </w:r>
      <w:r w:rsidR="00B03734">
        <w:rPr>
          <w:rFonts w:ascii="Times New Roman" w:hAnsi="Times New Roman" w:cs="Times New Roman"/>
        </w:rPr>
        <w:t xml:space="preserve"> </w:t>
      </w:r>
      <w:r w:rsidRPr="00341B24">
        <w:rPr>
          <w:rFonts w:ascii="Times New Roman" w:hAnsi="Times New Roman" w:cs="Times New Roman"/>
        </w:rPr>
        <w:t xml:space="preserve">ultimately </w:t>
      </w:r>
      <w:r w:rsidRPr="131936A3">
        <w:rPr>
          <w:rFonts w:ascii="Times New Roman" w:hAnsi="Times New Roman" w:cs="Times New Roman"/>
        </w:rPr>
        <w:t>increas</w:t>
      </w:r>
      <w:r w:rsidR="62985532" w:rsidRPr="131936A3">
        <w:rPr>
          <w:rFonts w:ascii="Times New Roman" w:hAnsi="Times New Roman" w:cs="Times New Roman"/>
        </w:rPr>
        <w:t>ing</w:t>
      </w:r>
      <w:r w:rsidRPr="00341B24">
        <w:rPr>
          <w:rFonts w:ascii="Times New Roman" w:hAnsi="Times New Roman" w:cs="Times New Roman"/>
        </w:rPr>
        <w:t xml:space="preserve"> egg mortality</w:t>
      </w:r>
      <w:r w:rsidR="007617FB">
        <w:rPr>
          <w:rFonts w:ascii="Times New Roman" w:hAnsi="Times New Roman" w:cs="Times New Roman"/>
        </w:rPr>
        <w:t xml:space="preserve"> </w:t>
      </w:r>
      <w:r w:rsidR="007617FB" w:rsidRPr="00F64E23">
        <w:rPr>
          <w:rFonts w:ascii="Times New Roman" w:hAnsi="Times New Roman" w:cs="Times New Roman"/>
        </w:rPr>
        <w:t>(Finke et al. 2022).</w:t>
      </w:r>
    </w:p>
    <w:p w14:paraId="3F01D3DF" w14:textId="0F5CD9BE"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While ROV surveys involve trade-offs in taxonomic resolution compared to divers, </w:t>
      </w:r>
      <w:r w:rsidR="00836F8E" w:rsidRPr="00836F8E">
        <w:rPr>
          <w:rFonts w:ascii="Times New Roman" w:hAnsi="Times New Roman" w:cs="Times New Roman"/>
        </w:rPr>
        <w:t xml:space="preserve">our repeated annotation of ROV data confirmed high inter-rater reliability </w:t>
      </w:r>
      <w:r w:rsidRPr="00341B24">
        <w:rPr>
          <w:rFonts w:ascii="Times New Roman" w:hAnsi="Times New Roman" w:cs="Times New Roman"/>
        </w:rPr>
        <w:t xml:space="preserve">(Kappa &gt; 0.61) for major functional groups. </w:t>
      </w:r>
      <w:r w:rsidR="2192CE69" w:rsidRPr="131936A3">
        <w:rPr>
          <w:rFonts w:ascii="Times New Roman" w:hAnsi="Times New Roman" w:cs="Times New Roman"/>
        </w:rPr>
        <w:t>A</w:t>
      </w:r>
      <w:r w:rsidRPr="131936A3">
        <w:rPr>
          <w:rFonts w:ascii="Times New Roman" w:hAnsi="Times New Roman" w:cs="Times New Roman"/>
        </w:rPr>
        <w:t>lthough</w:t>
      </w:r>
      <w:r w:rsidRPr="00341B24">
        <w:rPr>
          <w:rFonts w:ascii="Times New Roman" w:hAnsi="Times New Roman" w:cs="Times New Roman"/>
        </w:rPr>
        <w:t xml:space="preserve"> we could not standardize tidal conditions perfectly, the consistency of vegetation preference trends across six spatial bandwidths (50–300 m</w:t>
      </w:r>
      <w:r w:rsidR="006541D1">
        <w:rPr>
          <w:rFonts w:ascii="Times New Roman" w:hAnsi="Times New Roman" w:cs="Times New Roman"/>
        </w:rPr>
        <w:t>; Figure S2</w:t>
      </w:r>
      <w:r w:rsidR="00277AF3">
        <w:rPr>
          <w:rFonts w:ascii="Times New Roman" w:hAnsi="Times New Roman" w:cs="Times New Roman"/>
        </w:rPr>
        <w:t>1</w:t>
      </w:r>
      <w:r w:rsidRPr="00341B24">
        <w:rPr>
          <w:rFonts w:ascii="Times New Roman" w:hAnsi="Times New Roman" w:cs="Times New Roman"/>
        </w:rPr>
        <w:t xml:space="preserve">) </w:t>
      </w:r>
      <w:r w:rsidR="00836F8E">
        <w:rPr>
          <w:rFonts w:ascii="Times New Roman" w:hAnsi="Times New Roman" w:cs="Times New Roman"/>
        </w:rPr>
        <w:t>suggests</w:t>
      </w:r>
      <w:r w:rsidRPr="00341B24">
        <w:rPr>
          <w:rFonts w:ascii="Times New Roman" w:hAnsi="Times New Roman" w:cs="Times New Roman"/>
        </w:rPr>
        <w:t xml:space="preserve"> that our conclusions are robust to fine-scale spatial heterogeneity. The signal of </w:t>
      </w:r>
      <w:r w:rsidRPr="00341B24">
        <w:rPr>
          <w:rFonts w:ascii="Times New Roman" w:hAnsi="Times New Roman" w:cs="Times New Roman"/>
          <w:i/>
          <w:iCs/>
        </w:rPr>
        <w:t>Sargassum</w:t>
      </w:r>
      <w:r w:rsidRPr="00341B24">
        <w:rPr>
          <w:rFonts w:ascii="Times New Roman" w:hAnsi="Times New Roman" w:cs="Times New Roman"/>
        </w:rPr>
        <w:t xml:space="preserve"> preference and the high capacity of abandoned sites persists despite these method-specific noise factors.</w:t>
      </w:r>
    </w:p>
    <w:p w14:paraId="4429E2DC" w14:textId="46CC6A59"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 xml:space="preserve">Finding that substrate availability does not appear to limit reoccupation at most historical sites suggests that vegetation enhancement initiatives </w:t>
      </w:r>
      <w:r w:rsidR="004F79F7">
        <w:rPr>
          <w:rFonts w:ascii="Times New Roman" w:hAnsi="Times New Roman" w:cs="Times New Roman"/>
        </w:rPr>
        <w:t xml:space="preserve">alone may be insufficient </w:t>
      </w:r>
      <w:r w:rsidR="00383A32">
        <w:rPr>
          <w:rFonts w:ascii="Times New Roman" w:hAnsi="Times New Roman" w:cs="Times New Roman"/>
        </w:rPr>
        <w:t>to catalyze range expansion</w:t>
      </w:r>
      <w:r w:rsidRPr="00341B24">
        <w:rPr>
          <w:rFonts w:ascii="Times New Roman" w:hAnsi="Times New Roman" w:cs="Times New Roman"/>
        </w:rPr>
        <w:t xml:space="preserve">. </w:t>
      </w:r>
      <w:r w:rsidR="00505693">
        <w:rPr>
          <w:rFonts w:ascii="Times New Roman" w:hAnsi="Times New Roman" w:cs="Times New Roman"/>
        </w:rPr>
        <w:t xml:space="preserve">While </w:t>
      </w:r>
      <w:r w:rsidR="00D14F38">
        <w:rPr>
          <w:rFonts w:ascii="Times New Roman" w:hAnsi="Times New Roman" w:cs="Times New Roman"/>
        </w:rPr>
        <w:t>restoring declining vegetation beds remains valuable to broader ecosystem services</w:t>
      </w:r>
      <w:r w:rsidR="00AB4279">
        <w:rPr>
          <w:rFonts w:ascii="Times New Roman" w:hAnsi="Times New Roman" w:cs="Times New Roman"/>
        </w:rPr>
        <w:t xml:space="preserve">, </w:t>
      </w:r>
      <w:r w:rsidR="00D14F38">
        <w:rPr>
          <w:rFonts w:ascii="Times New Roman" w:hAnsi="Times New Roman" w:cs="Times New Roman"/>
        </w:rPr>
        <w:t>such as offering key habitat for juvenile</w:t>
      </w:r>
      <w:r w:rsidR="005866D1">
        <w:rPr>
          <w:rFonts w:ascii="Times New Roman" w:hAnsi="Times New Roman" w:cs="Times New Roman"/>
        </w:rPr>
        <w:t xml:space="preserve"> herring</w:t>
      </w:r>
      <w:r w:rsidR="00D14F38">
        <w:rPr>
          <w:rFonts w:ascii="Times New Roman" w:hAnsi="Times New Roman" w:cs="Times New Roman"/>
        </w:rPr>
        <w:t xml:space="preserve"> (Saunders et al. 2020)</w:t>
      </w:r>
      <w:r w:rsidR="00AB4279">
        <w:rPr>
          <w:rFonts w:ascii="Times New Roman" w:hAnsi="Times New Roman" w:cs="Times New Roman"/>
        </w:rPr>
        <w:t xml:space="preserve">, </w:t>
      </w:r>
      <w:r w:rsidR="00D14F38">
        <w:rPr>
          <w:rFonts w:ascii="Times New Roman" w:hAnsi="Times New Roman" w:cs="Times New Roman"/>
        </w:rPr>
        <w:t xml:space="preserve"> our results suggest that conservation strategies aimed specifically at recovering spawning distributions would benefit </w:t>
      </w:r>
      <w:r w:rsidR="00E917A2">
        <w:rPr>
          <w:rFonts w:ascii="Times New Roman" w:hAnsi="Times New Roman" w:cs="Times New Roman"/>
        </w:rPr>
        <w:t xml:space="preserve">from a more holistic approach that addresses </w:t>
      </w:r>
      <w:r w:rsidR="00AB4279">
        <w:rPr>
          <w:rFonts w:ascii="Times New Roman" w:hAnsi="Times New Roman" w:cs="Times New Roman"/>
        </w:rPr>
        <w:t xml:space="preserve">any potential </w:t>
      </w:r>
      <w:r w:rsidR="00E917A2">
        <w:rPr>
          <w:rFonts w:ascii="Times New Roman" w:hAnsi="Times New Roman" w:cs="Times New Roman"/>
        </w:rPr>
        <w:t xml:space="preserve">population-level </w:t>
      </w:r>
      <w:r w:rsidR="0064160D">
        <w:rPr>
          <w:rFonts w:ascii="Times New Roman" w:hAnsi="Times New Roman" w:cs="Times New Roman"/>
        </w:rPr>
        <w:t>impacts</w:t>
      </w:r>
      <w:r w:rsidR="00E917A2">
        <w:rPr>
          <w:rFonts w:ascii="Times New Roman" w:hAnsi="Times New Roman" w:cs="Times New Roman"/>
        </w:rPr>
        <w:t xml:space="preserve">. </w:t>
      </w:r>
      <w:r w:rsidR="000F77BC">
        <w:rPr>
          <w:rFonts w:ascii="Times New Roman" w:hAnsi="Times New Roman" w:cs="Times New Roman"/>
        </w:rPr>
        <w:t xml:space="preserve">Consequently, </w:t>
      </w:r>
      <w:r w:rsidR="006972FC">
        <w:rPr>
          <w:rFonts w:ascii="Times New Roman" w:hAnsi="Times New Roman" w:cs="Times New Roman"/>
        </w:rPr>
        <w:t xml:space="preserve">while vegetation restoration and protection is a critical component of coastal stewardship, relying on it to drive the immediate return of herring to abandoned sites may not yield the anticipated outcomes. </w:t>
      </w:r>
      <w:r w:rsidRPr="00341B24">
        <w:rPr>
          <w:rFonts w:ascii="Times New Roman" w:hAnsi="Times New Roman" w:cs="Times New Roman"/>
        </w:rPr>
        <w:t xml:space="preserve">Instead, </w:t>
      </w:r>
      <w:r w:rsidR="00836F8E" w:rsidRPr="00836F8E">
        <w:rPr>
          <w:rFonts w:ascii="Times New Roman" w:hAnsi="Times New Roman" w:cs="Times New Roman"/>
        </w:rPr>
        <w:t>conservation efforts focused on population-level pressures represent important lines of inquiry for identifying pathways to expanded spawning grounds</w:t>
      </w:r>
      <w:r w:rsidR="008D135F">
        <w:rPr>
          <w:rFonts w:ascii="Times New Roman" w:hAnsi="Times New Roman" w:cs="Times New Roman"/>
        </w:rPr>
        <w:t>.</w:t>
      </w:r>
      <w:r w:rsidRPr="00341B24">
        <w:rPr>
          <w:rFonts w:ascii="Times New Roman" w:hAnsi="Times New Roman" w:cs="Times New Roman"/>
        </w:rPr>
        <w:t xml:space="preserve"> Critical research priorities include investigating whether current exploitation strategies limit potential for pioneer schools to restore spawning site </w:t>
      </w:r>
      <w:r w:rsidR="00116E38">
        <w:rPr>
          <w:rFonts w:ascii="Times New Roman" w:hAnsi="Times New Roman" w:cs="Times New Roman"/>
        </w:rPr>
        <w:t>diversity</w:t>
      </w:r>
      <w:r w:rsidR="00C126BB">
        <w:rPr>
          <w:rFonts w:ascii="Times New Roman" w:hAnsi="Times New Roman" w:cs="Times New Roman"/>
        </w:rPr>
        <w:t xml:space="preserve"> </w:t>
      </w:r>
      <w:r w:rsidR="00C126BB" w:rsidRPr="00F64E23">
        <w:rPr>
          <w:rFonts w:ascii="Times New Roman" w:hAnsi="Times New Roman" w:cs="Times New Roman"/>
        </w:rPr>
        <w:t>(Schindler et al. 2015</w:t>
      </w:r>
      <w:r w:rsidR="00C126BB">
        <w:rPr>
          <w:rFonts w:ascii="Times New Roman" w:hAnsi="Times New Roman" w:cs="Times New Roman"/>
        </w:rPr>
        <w:t xml:space="preserve">; </w:t>
      </w:r>
      <w:r w:rsidR="00C126BB" w:rsidRPr="00F64E23">
        <w:rPr>
          <w:rFonts w:ascii="Times New Roman" w:hAnsi="Times New Roman" w:cs="Times New Roman"/>
        </w:rPr>
        <w:t>Slotte et al. 2025</w:t>
      </w:r>
      <w:r w:rsidR="00C126BB">
        <w:rPr>
          <w:rFonts w:ascii="Times New Roman" w:hAnsi="Times New Roman" w:cs="Times New Roman"/>
        </w:rPr>
        <w:t>)</w:t>
      </w:r>
      <w:r w:rsidR="00116E38">
        <w:rPr>
          <w:rFonts w:ascii="Times New Roman" w:hAnsi="Times New Roman" w:cs="Times New Roman"/>
        </w:rPr>
        <w:t xml:space="preserve"> </w:t>
      </w:r>
      <w:r w:rsidR="00B42F47">
        <w:rPr>
          <w:rFonts w:ascii="Times New Roman" w:hAnsi="Times New Roman" w:cs="Times New Roman"/>
        </w:rPr>
        <w:t xml:space="preserve">and </w:t>
      </w:r>
      <w:r w:rsidRPr="00341B24">
        <w:rPr>
          <w:rFonts w:ascii="Times New Roman" w:hAnsi="Times New Roman" w:cs="Times New Roman"/>
        </w:rPr>
        <w:t>delineating migratory population structure through integrated acoustic</w:t>
      </w:r>
      <w:r w:rsidR="00B42F47">
        <w:rPr>
          <w:rFonts w:ascii="Times New Roman" w:hAnsi="Times New Roman" w:cs="Times New Roman"/>
        </w:rPr>
        <w:t xml:space="preserve">, </w:t>
      </w:r>
      <w:r w:rsidRPr="00341B24">
        <w:rPr>
          <w:rFonts w:ascii="Times New Roman" w:hAnsi="Times New Roman" w:cs="Times New Roman"/>
        </w:rPr>
        <w:t>telemetry</w:t>
      </w:r>
      <w:r w:rsidR="0099018B">
        <w:rPr>
          <w:rFonts w:ascii="Times New Roman" w:hAnsi="Times New Roman" w:cs="Times New Roman"/>
        </w:rPr>
        <w:t xml:space="preserve">, </w:t>
      </w:r>
      <w:r w:rsidR="00B42F47">
        <w:rPr>
          <w:rFonts w:ascii="Times New Roman" w:hAnsi="Times New Roman" w:cs="Times New Roman"/>
        </w:rPr>
        <w:t>or</w:t>
      </w:r>
      <w:r w:rsidR="0099018B">
        <w:rPr>
          <w:rFonts w:ascii="Times New Roman" w:hAnsi="Times New Roman" w:cs="Times New Roman"/>
        </w:rPr>
        <w:t xml:space="preserve"> otolith </w:t>
      </w:r>
      <w:r w:rsidR="00B42F47">
        <w:rPr>
          <w:rFonts w:ascii="Times New Roman" w:hAnsi="Times New Roman" w:cs="Times New Roman"/>
        </w:rPr>
        <w:t>microchemical studies</w:t>
      </w:r>
      <w:r w:rsidR="00EC547D">
        <w:rPr>
          <w:rFonts w:ascii="Times New Roman" w:hAnsi="Times New Roman" w:cs="Times New Roman"/>
        </w:rPr>
        <w:t xml:space="preserve"> (</w:t>
      </w:r>
      <w:r w:rsidR="008E200D">
        <w:rPr>
          <w:rFonts w:ascii="Times New Roman" w:hAnsi="Times New Roman" w:cs="Times New Roman"/>
        </w:rPr>
        <w:t>Slotte et al. 2025)</w:t>
      </w:r>
      <w:r w:rsidR="00CF39C4">
        <w:rPr>
          <w:rFonts w:ascii="Times New Roman" w:hAnsi="Times New Roman" w:cs="Times New Roman"/>
        </w:rPr>
        <w:t xml:space="preserve">. </w:t>
      </w:r>
    </w:p>
    <w:p w14:paraId="15F0EB64" w14:textId="3161FDE2" w:rsidR="00714715" w:rsidRPr="00341B24" w:rsidRDefault="00714715" w:rsidP="00714715">
      <w:pPr>
        <w:spacing w:line="240" w:lineRule="auto"/>
        <w:rPr>
          <w:rFonts w:ascii="Times New Roman" w:hAnsi="Times New Roman" w:cs="Times New Roman"/>
        </w:rPr>
      </w:pPr>
      <w:r w:rsidRPr="00341B24">
        <w:rPr>
          <w:rFonts w:ascii="Times New Roman" w:hAnsi="Times New Roman" w:cs="Times New Roman"/>
        </w:rPr>
        <w:t>The absence of herring from historical spawning sites in the SOG presumably represents population-level constraints rather than habitat degradation. This conclusion has implications for the practices implemented to build sustainable Pacific herring stocks, suggesting that ecosystem-based management approaches must prioritize dynamic population life history strategies to achieve meaningful recovery</w:t>
      </w:r>
      <w:r w:rsidR="00B42F47">
        <w:rPr>
          <w:rFonts w:ascii="Times New Roman" w:hAnsi="Times New Roman" w:cs="Times New Roman"/>
        </w:rPr>
        <w:t xml:space="preserve"> of spawning site diversity</w:t>
      </w:r>
      <w:r w:rsidRPr="00341B24">
        <w:rPr>
          <w:rFonts w:ascii="Times New Roman" w:hAnsi="Times New Roman" w:cs="Times New Roman"/>
        </w:rPr>
        <w:t xml:space="preserve"> </w:t>
      </w:r>
      <w:r w:rsidR="00B42F47">
        <w:rPr>
          <w:rFonts w:ascii="Times New Roman" w:hAnsi="Times New Roman" w:cs="Times New Roman"/>
        </w:rPr>
        <w:t>for</w:t>
      </w:r>
      <w:r w:rsidRPr="00341B24">
        <w:rPr>
          <w:rFonts w:ascii="Times New Roman" w:hAnsi="Times New Roman" w:cs="Times New Roman"/>
        </w:rPr>
        <w:t xml:space="preserve"> this culturally and ecologically critical species. Future research should integrate population genetics</w:t>
      </w:r>
      <w:r w:rsidR="00317685">
        <w:rPr>
          <w:rFonts w:ascii="Times New Roman" w:hAnsi="Times New Roman" w:cs="Times New Roman"/>
        </w:rPr>
        <w:t xml:space="preserve"> </w:t>
      </w:r>
      <w:r w:rsidR="00317685" w:rsidRPr="00F64E23">
        <w:rPr>
          <w:rFonts w:ascii="Times New Roman" w:hAnsi="Times New Roman" w:cs="Times New Roman"/>
        </w:rPr>
        <w:t>(Petrou et al. 2021),</w:t>
      </w:r>
      <w:r w:rsidRPr="00341B24">
        <w:rPr>
          <w:rFonts w:ascii="Times New Roman" w:hAnsi="Times New Roman" w:cs="Times New Roman"/>
        </w:rPr>
        <w:t xml:space="preserve"> movement ecology, and landscape connectivity to develop comprehensive models linking habitat </w:t>
      </w:r>
      <w:r w:rsidRPr="00341B24">
        <w:rPr>
          <w:rFonts w:ascii="Times New Roman" w:hAnsi="Times New Roman" w:cs="Times New Roman"/>
        </w:rPr>
        <w:lastRenderedPageBreak/>
        <w:t>quality with population-level processes governing spawning site utilization and recovery potential</w:t>
      </w:r>
      <w:r w:rsidR="00807315">
        <w:rPr>
          <w:rFonts w:ascii="Times New Roman" w:hAnsi="Times New Roman" w:cs="Times New Roman"/>
        </w:rPr>
        <w:t xml:space="preserve"> </w:t>
      </w:r>
      <w:r w:rsidR="00807315" w:rsidRPr="00F64E23">
        <w:rPr>
          <w:rFonts w:ascii="Times New Roman" w:hAnsi="Times New Roman" w:cs="Times New Roman"/>
        </w:rPr>
        <w:t>(Jac et al. 2025).</w:t>
      </w:r>
    </w:p>
    <w:p w14:paraId="56830A28" w14:textId="77777777" w:rsidR="00714715" w:rsidRPr="00341B24" w:rsidRDefault="00714715" w:rsidP="00714715">
      <w:pPr>
        <w:spacing w:line="240" w:lineRule="auto"/>
        <w:rPr>
          <w:rFonts w:ascii="Times New Roman" w:hAnsi="Times New Roman" w:cs="Times New Roman"/>
          <w:b/>
          <w:bCs/>
        </w:rPr>
      </w:pPr>
      <w:r w:rsidRPr="00341B24">
        <w:rPr>
          <w:rFonts w:ascii="Times New Roman" w:hAnsi="Times New Roman" w:cs="Times New Roman"/>
          <w:b/>
          <w:bCs/>
        </w:rPr>
        <w:t>5.0 Conclusion</w:t>
      </w:r>
    </w:p>
    <w:p w14:paraId="614D9D65" w14:textId="1DE47EB9" w:rsidR="00714715" w:rsidRDefault="00714715" w:rsidP="00714715">
      <w:pPr>
        <w:spacing w:line="240" w:lineRule="auto"/>
        <w:rPr>
          <w:rFonts w:ascii="Times New Roman" w:hAnsi="Times New Roman" w:cs="Times New Roman"/>
        </w:rPr>
      </w:pPr>
      <w:r w:rsidRPr="00341B24">
        <w:rPr>
          <w:rFonts w:ascii="Times New Roman" w:hAnsi="Times New Roman" w:cs="Times New Roman"/>
        </w:rPr>
        <w:t>This study presents the first predictive model of Pacific herring spawning-substrate use as a function of available marine vegetation across British Columbia, leveraging a 36-year dataset to elucidate functional relationships between egg deposition and vegetative habitat. Our findings reveal that egg deposition is consistently shaped by both site selection and vegetation structure, with egg layers increasing moderately with vegetation density and showing a pronounced increase for structurally complex vegetation such as</w:t>
      </w:r>
      <w:r w:rsidR="001A2B63">
        <w:rPr>
          <w:rFonts w:ascii="Times New Roman" w:hAnsi="Times New Roman" w:cs="Times New Roman"/>
        </w:rPr>
        <w:t xml:space="preserve"> the invasive</w:t>
      </w:r>
      <w:r w:rsidRPr="00341B24">
        <w:rPr>
          <w:rFonts w:ascii="Times New Roman" w:hAnsi="Times New Roman" w:cs="Times New Roman"/>
        </w:rPr>
        <w:t xml:space="preserve"> </w:t>
      </w:r>
      <w:r w:rsidRPr="00341B24">
        <w:rPr>
          <w:rFonts w:ascii="Times New Roman" w:hAnsi="Times New Roman" w:cs="Times New Roman"/>
          <w:i/>
          <w:iCs/>
        </w:rPr>
        <w:t>Sargassum muticum</w:t>
      </w:r>
      <w:r w:rsidRPr="00341B24">
        <w:rPr>
          <w:rFonts w:ascii="Times New Roman" w:hAnsi="Times New Roman" w:cs="Times New Roman"/>
        </w:rPr>
        <w:t xml:space="preserve"> relative to simpler forms like flat kelps. A complementary spatially weighted selection-ratio analysis confirmed these patterns, indicating that </w:t>
      </w:r>
      <w:r w:rsidRPr="00341B24">
        <w:rPr>
          <w:rFonts w:ascii="Times New Roman" w:hAnsi="Times New Roman" w:cs="Times New Roman"/>
          <w:i/>
          <w:iCs/>
        </w:rPr>
        <w:t>Sargassum</w:t>
      </w:r>
      <w:r w:rsidRPr="00341B24">
        <w:rPr>
          <w:rFonts w:ascii="Times New Roman" w:hAnsi="Times New Roman" w:cs="Times New Roman"/>
        </w:rPr>
        <w:t xml:space="preserve"> was used disproportionately relative to its local availability, whereas other vegetation types were avoided or used neutrally.</w:t>
      </w:r>
      <w:r w:rsidR="008D135F">
        <w:rPr>
          <w:rFonts w:ascii="Times New Roman" w:hAnsi="Times New Roman" w:cs="Times New Roman"/>
        </w:rPr>
        <w:t xml:space="preserve"> </w:t>
      </w:r>
      <w:r w:rsidRPr="00341B24">
        <w:rPr>
          <w:rFonts w:ascii="Times New Roman" w:hAnsi="Times New Roman" w:cs="Times New Roman"/>
        </w:rPr>
        <w:t xml:space="preserve">Applying the predictive model to ROV vegetation data from the SOG demonstrated that the continued absence of herring from many historical spawning grounds is unlikely to be limited by vegetation scarcity; numerous abandoned sites still possess vegetation assemblages capable of supporting </w:t>
      </w:r>
      <w:r w:rsidR="00B42F47">
        <w:rPr>
          <w:rFonts w:ascii="Times New Roman" w:hAnsi="Times New Roman" w:cs="Times New Roman"/>
        </w:rPr>
        <w:t>herring eggs</w:t>
      </w:r>
      <w:r w:rsidRPr="00341B24">
        <w:rPr>
          <w:rFonts w:ascii="Times New Roman" w:hAnsi="Times New Roman" w:cs="Times New Roman"/>
        </w:rPr>
        <w:t xml:space="preserve">. While localized habitat degradation may constrain reoccupation at some sites, </w:t>
      </w:r>
      <w:r w:rsidR="00836F8E">
        <w:rPr>
          <w:rFonts w:ascii="Times New Roman" w:hAnsi="Times New Roman" w:cs="Times New Roman"/>
        </w:rPr>
        <w:t xml:space="preserve">the </w:t>
      </w:r>
      <w:r w:rsidRPr="00341B24">
        <w:rPr>
          <w:rFonts w:ascii="Times New Roman" w:hAnsi="Times New Roman" w:cs="Times New Roman"/>
        </w:rPr>
        <w:t>behavioural flexibility of Pacific herring to select high-quality patches within a broader mosaic suggests that redistribution into a divers</w:t>
      </w:r>
      <w:r w:rsidR="174D03C0" w:rsidRPr="25B8651E">
        <w:rPr>
          <w:rFonts w:ascii="Times New Roman" w:hAnsi="Times New Roman" w:cs="Times New Roman"/>
        </w:rPr>
        <w:t>ity</w:t>
      </w:r>
      <w:r w:rsidRPr="00341B24">
        <w:rPr>
          <w:rFonts w:ascii="Times New Roman" w:hAnsi="Times New Roman" w:cs="Times New Roman"/>
        </w:rPr>
        <w:t xml:space="preserve"> of spawning sites remains possible. </w:t>
      </w:r>
      <w:r w:rsidR="04B7F4E7" w:rsidRPr="25B8651E">
        <w:rPr>
          <w:rFonts w:ascii="Times New Roman" w:hAnsi="Times New Roman" w:cs="Times New Roman"/>
        </w:rPr>
        <w:t>A</w:t>
      </w:r>
      <w:r w:rsidRPr="25B8651E">
        <w:rPr>
          <w:rFonts w:ascii="Times New Roman" w:hAnsi="Times New Roman" w:cs="Times New Roman"/>
        </w:rPr>
        <w:t>lthough</w:t>
      </w:r>
      <w:r w:rsidRPr="00341B24">
        <w:rPr>
          <w:rFonts w:ascii="Times New Roman" w:hAnsi="Times New Roman" w:cs="Times New Roman"/>
        </w:rPr>
        <w:t xml:space="preserve"> restoration of degraded vegetation is vital for broader ecosystem function, our results indicate that </w:t>
      </w:r>
      <w:r w:rsidR="00140AA6">
        <w:rPr>
          <w:rFonts w:ascii="Times New Roman" w:hAnsi="Times New Roman" w:cs="Times New Roman"/>
        </w:rPr>
        <w:t>habitat enhancement</w:t>
      </w:r>
      <w:r w:rsidRPr="00341B24">
        <w:rPr>
          <w:rFonts w:ascii="Times New Roman" w:hAnsi="Times New Roman" w:cs="Times New Roman"/>
        </w:rPr>
        <w:t xml:space="preserve"> alone </w:t>
      </w:r>
      <w:r w:rsidR="7C3C2D8F" w:rsidRPr="25B8651E">
        <w:rPr>
          <w:rFonts w:ascii="Times New Roman" w:hAnsi="Times New Roman" w:cs="Times New Roman"/>
        </w:rPr>
        <w:t xml:space="preserve">may </w:t>
      </w:r>
      <w:r w:rsidRPr="00341B24">
        <w:rPr>
          <w:rFonts w:ascii="Times New Roman" w:hAnsi="Times New Roman" w:cs="Times New Roman"/>
        </w:rPr>
        <w:t xml:space="preserve">not guarantee herring reoccupation. Our results expose the limitations of 'build it and they will come' restoration paradigms for migratory pelagics. We </w:t>
      </w:r>
      <w:r w:rsidR="00140AA6">
        <w:rPr>
          <w:rFonts w:ascii="Times New Roman" w:hAnsi="Times New Roman" w:cs="Times New Roman"/>
        </w:rPr>
        <w:t>demonstrate</w:t>
      </w:r>
      <w:r w:rsidRPr="00341B24">
        <w:rPr>
          <w:rFonts w:ascii="Times New Roman" w:hAnsi="Times New Roman" w:cs="Times New Roman"/>
        </w:rPr>
        <w:t xml:space="preserve"> that physical habitat capacity in the Strait of Georgia exceeds current utilization. Consequently, the recovery of historical spawning diversity </w:t>
      </w:r>
      <w:r w:rsidR="003B175F">
        <w:rPr>
          <w:rFonts w:ascii="Times New Roman" w:hAnsi="Times New Roman" w:cs="Times New Roman"/>
        </w:rPr>
        <w:t xml:space="preserve">may </w:t>
      </w:r>
      <w:r w:rsidRPr="00341B24">
        <w:rPr>
          <w:rFonts w:ascii="Times New Roman" w:hAnsi="Times New Roman" w:cs="Times New Roman"/>
        </w:rPr>
        <w:t>not</w:t>
      </w:r>
      <w:r w:rsidR="003B175F">
        <w:rPr>
          <w:rFonts w:ascii="Times New Roman" w:hAnsi="Times New Roman" w:cs="Times New Roman"/>
        </w:rPr>
        <w:t xml:space="preserve"> depend solely</w:t>
      </w:r>
      <w:r w:rsidRPr="00341B24">
        <w:rPr>
          <w:rFonts w:ascii="Times New Roman" w:hAnsi="Times New Roman" w:cs="Times New Roman"/>
        </w:rPr>
        <w:t xml:space="preserve"> on restoring vegetation, but on rebuilding the demographic structure and migratory </w:t>
      </w:r>
      <w:r w:rsidR="005405A1">
        <w:rPr>
          <w:rFonts w:ascii="Times New Roman" w:hAnsi="Times New Roman" w:cs="Times New Roman"/>
        </w:rPr>
        <w:t>culture</w:t>
      </w:r>
      <w:r w:rsidRPr="00341B24">
        <w:rPr>
          <w:rFonts w:ascii="Times New Roman" w:hAnsi="Times New Roman" w:cs="Times New Roman"/>
        </w:rPr>
        <w:t xml:space="preserve"> required to recolonize these sites.</w:t>
      </w:r>
    </w:p>
    <w:p w14:paraId="48434CE8" w14:textId="35C404AE" w:rsidR="00A81616" w:rsidRPr="00F64E23" w:rsidRDefault="00A81616" w:rsidP="00B06028">
      <w:pPr>
        <w:spacing w:line="240" w:lineRule="auto"/>
        <w:rPr>
          <w:rFonts w:ascii="Times New Roman" w:hAnsi="Times New Roman" w:cs="Times New Roman"/>
          <w:i/>
          <w:iCs/>
        </w:rPr>
      </w:pPr>
      <w:r w:rsidRPr="00F64E23">
        <w:rPr>
          <w:rFonts w:ascii="Times New Roman" w:hAnsi="Times New Roman" w:cs="Times New Roman"/>
          <w:i/>
          <w:iCs/>
        </w:rPr>
        <w:t>Acknowledgements</w:t>
      </w:r>
    </w:p>
    <w:p w14:paraId="58EA2E48" w14:textId="44CD0CFA" w:rsidR="00A81616" w:rsidRDefault="00A81616" w:rsidP="00B06028">
      <w:pPr>
        <w:spacing w:line="240" w:lineRule="auto"/>
        <w:rPr>
          <w:rFonts w:ascii="Times New Roman" w:hAnsi="Times New Roman" w:cs="Times New Roman"/>
        </w:rPr>
      </w:pPr>
      <w:r w:rsidRPr="00F64E23">
        <w:rPr>
          <w:rFonts w:ascii="Times New Roman" w:hAnsi="Times New Roman" w:cs="Times New Roman"/>
        </w:rPr>
        <w:t>We respectfully acknowledge that this research was conducted within the traditional territories of the Coast Salish peoples, including the K'ómoks, Tla'amin, Stz’uminus, Malahat, Pauquachin and Qualicum First Nations. We thank</w:t>
      </w:r>
      <w:r w:rsidR="003763D0">
        <w:rPr>
          <w:rFonts w:ascii="Times New Roman" w:hAnsi="Times New Roman" w:cs="Times New Roman"/>
        </w:rPr>
        <w:t xml:space="preserve"> Isobel Pearsall,</w:t>
      </w:r>
      <w:r w:rsidRPr="00F64E23">
        <w:rPr>
          <w:rFonts w:ascii="Times New Roman" w:hAnsi="Times New Roman" w:cs="Times New Roman"/>
        </w:rPr>
        <w:t xml:space="preserve"> Bridget Maher, Avril Hann, Tom Frederikson, Paul Stonehouse, Cody Harry,</w:t>
      </w:r>
      <w:r w:rsidR="0078297F">
        <w:rPr>
          <w:rFonts w:ascii="Times New Roman" w:hAnsi="Times New Roman" w:cs="Times New Roman"/>
        </w:rPr>
        <w:t xml:space="preserve"> Sachi Ouchi, </w:t>
      </w:r>
      <w:r w:rsidR="00DF3F2C">
        <w:rPr>
          <w:rFonts w:ascii="Times New Roman" w:hAnsi="Times New Roman" w:cs="Times New Roman"/>
        </w:rPr>
        <w:t>Andrew Timothy,</w:t>
      </w:r>
      <w:r w:rsidRPr="00F64E23">
        <w:rPr>
          <w:rFonts w:ascii="Times New Roman" w:hAnsi="Times New Roman" w:cs="Times New Roman"/>
        </w:rPr>
        <w:t xml:space="preserve"> Alexis Rubletz, Gerry Galligos, Samantha Scott, Paulina Salinas Ruiz, Ben Fortini, Sarah Stelte, Garrett Clement, for their invaluable assistance with </w:t>
      </w:r>
      <w:r w:rsidR="003763D0">
        <w:rPr>
          <w:rFonts w:ascii="Times New Roman" w:hAnsi="Times New Roman" w:cs="Times New Roman"/>
        </w:rPr>
        <w:t>management and field operations</w:t>
      </w:r>
      <w:r w:rsidRPr="00F64E23">
        <w:rPr>
          <w:rFonts w:ascii="Times New Roman" w:hAnsi="Times New Roman" w:cs="Times New Roman"/>
        </w:rPr>
        <w:t>. We are grateful to Chris Rooper (Fisheries and Oceans Canada) for his guidance on statistical modeling and study design. We also thank Will Duguid (Pacific Salmon Foundation) for reviewing this manuscript. We a</w:t>
      </w:r>
      <w:r w:rsidR="00807A44">
        <w:rPr>
          <w:rFonts w:ascii="Times New Roman" w:hAnsi="Times New Roman" w:cs="Times New Roman"/>
        </w:rPr>
        <w:t xml:space="preserve">re additionally grateful to </w:t>
      </w:r>
      <w:r w:rsidRPr="00F64E23">
        <w:rPr>
          <w:rFonts w:ascii="Times New Roman" w:hAnsi="Times New Roman" w:cs="Times New Roman"/>
        </w:rPr>
        <w:t xml:space="preserve">the many people involved in the Fisheries and Oceans Canada (DFO) Herring Spawn Surveys for providing the long-term spawn dive survey data that made this analysis possible. </w:t>
      </w:r>
      <w:r w:rsidR="00560F3B">
        <w:rPr>
          <w:rFonts w:ascii="Times New Roman" w:hAnsi="Times New Roman" w:cs="Times New Roman"/>
        </w:rPr>
        <w:t xml:space="preserve">Lastly, </w:t>
      </w:r>
      <w:r w:rsidR="00807A44">
        <w:rPr>
          <w:rFonts w:ascii="Times New Roman" w:hAnsi="Times New Roman" w:cs="Times New Roman"/>
        </w:rPr>
        <w:t xml:space="preserve">we </w:t>
      </w:r>
      <w:r w:rsidR="00560F3B">
        <w:rPr>
          <w:rFonts w:ascii="Times New Roman" w:hAnsi="Times New Roman" w:cs="Times New Roman"/>
        </w:rPr>
        <w:t>thank Dr. Aril Slotte</w:t>
      </w:r>
      <w:r w:rsidR="00B43B21">
        <w:rPr>
          <w:rFonts w:ascii="Times New Roman" w:hAnsi="Times New Roman" w:cs="Times New Roman"/>
        </w:rPr>
        <w:t xml:space="preserve">, as well as an anonymous reviewer for their valuable feedback on earlier versions of this manuscript. </w:t>
      </w:r>
    </w:p>
    <w:p w14:paraId="3618C8F0" w14:textId="77777777" w:rsidR="003763D0" w:rsidRDefault="003763D0" w:rsidP="00B06028">
      <w:pPr>
        <w:spacing w:line="240" w:lineRule="auto"/>
        <w:rPr>
          <w:rFonts w:ascii="Times New Roman" w:hAnsi="Times New Roman" w:cs="Times New Roman"/>
          <w:i/>
          <w:iCs/>
        </w:rPr>
      </w:pPr>
      <w:r w:rsidRPr="003763D0">
        <w:rPr>
          <w:rFonts w:ascii="Times New Roman" w:hAnsi="Times New Roman" w:cs="Times New Roman"/>
          <w:i/>
          <w:iCs/>
        </w:rPr>
        <w:t>Funding</w:t>
      </w:r>
    </w:p>
    <w:p w14:paraId="5F7314AB" w14:textId="77777777" w:rsidR="003763D0" w:rsidRDefault="003763D0" w:rsidP="00B06028">
      <w:pPr>
        <w:spacing w:line="240" w:lineRule="auto"/>
        <w:rPr>
          <w:rFonts w:ascii="Times New Roman" w:hAnsi="Times New Roman" w:cs="Times New Roman"/>
        </w:rPr>
      </w:pPr>
      <w:r w:rsidRPr="00F64E23">
        <w:rPr>
          <w:rFonts w:ascii="Times New Roman" w:hAnsi="Times New Roman" w:cs="Times New Roman"/>
        </w:rPr>
        <w:t xml:space="preserve">Funding for this project was provided by the British Columbia Salmon Restoration Innovation Fund to the Pacific Salmon Foundation and MITACS Accelerate to J. Dingwall. </w:t>
      </w:r>
    </w:p>
    <w:p w14:paraId="3C4CD3C7" w14:textId="187BC64C" w:rsidR="00A81616" w:rsidRPr="00F64E23" w:rsidRDefault="00A81616" w:rsidP="00B06028">
      <w:pPr>
        <w:spacing w:line="240" w:lineRule="auto"/>
        <w:rPr>
          <w:rFonts w:ascii="Times New Roman" w:hAnsi="Times New Roman" w:cs="Times New Roman"/>
          <w:i/>
          <w:iCs/>
        </w:rPr>
      </w:pPr>
      <w:r w:rsidRPr="00A8463B">
        <w:rPr>
          <w:rFonts w:ascii="Times New Roman" w:hAnsi="Times New Roman" w:cs="Times New Roman"/>
          <w:i/>
          <w:iCs/>
        </w:rPr>
        <w:t>Data Availability Statement</w:t>
      </w:r>
    </w:p>
    <w:p w14:paraId="6B2806D6" w14:textId="41D0652F" w:rsidR="00A81616" w:rsidRPr="004A4A9C" w:rsidRDefault="004A4A9C" w:rsidP="00B06028">
      <w:pPr>
        <w:spacing w:line="240" w:lineRule="auto"/>
        <w:rPr>
          <w:rFonts w:ascii="Times New Roman" w:hAnsi="Times New Roman" w:cs="Times New Roman"/>
        </w:rPr>
      </w:pPr>
      <w:r w:rsidRPr="004A4A9C">
        <w:rPr>
          <w:rFonts w:ascii="Times New Roman" w:hAnsi="Times New Roman" w:cs="Times New Roman"/>
        </w:rPr>
        <w:lastRenderedPageBreak/>
        <w:t>All data and code required to reproduce the analyses and figures in this article are available in the public repository at [</w:t>
      </w:r>
      <w:r w:rsidR="008D71F8" w:rsidRPr="008D71F8">
        <w:rPr>
          <w:rFonts w:ascii="Times New Roman" w:hAnsi="Times New Roman" w:cs="Times New Roman"/>
        </w:rPr>
        <w:t>https://github.com/JTDingwall/herring-marine-vegetation-dingwall-et-al-2026/tree/main</w:t>
      </w:r>
      <w:r w:rsidRPr="004A4A9C">
        <w:rPr>
          <w:rFonts w:ascii="Times New Roman" w:hAnsi="Times New Roman" w:cs="Times New Roman"/>
        </w:rPr>
        <w:t xml:space="preserve">]. The repository includes </w:t>
      </w:r>
      <w:r w:rsidR="00855D94">
        <w:rPr>
          <w:rFonts w:ascii="Times New Roman" w:hAnsi="Times New Roman" w:cs="Times New Roman"/>
        </w:rPr>
        <w:t>most</w:t>
      </w:r>
      <w:r w:rsidRPr="004A4A9C">
        <w:rPr>
          <w:rFonts w:ascii="Times New Roman" w:hAnsi="Times New Roman" w:cs="Times New Roman"/>
        </w:rPr>
        <w:t xml:space="preserve"> raw data files, processing scripts, and the final analysis workflow</w:t>
      </w:r>
      <w:r w:rsidR="00855D94">
        <w:rPr>
          <w:rFonts w:ascii="Times New Roman" w:hAnsi="Times New Roman" w:cs="Times New Roman"/>
        </w:rPr>
        <w:t xml:space="preserve">. The marine vegetation data used for the development of the GAMM </w:t>
      </w:r>
      <w:r w:rsidR="007B7D05">
        <w:rPr>
          <w:rFonts w:ascii="Times New Roman" w:hAnsi="Times New Roman" w:cs="Times New Roman"/>
        </w:rPr>
        <w:t xml:space="preserve">is available upon request from DFO. </w:t>
      </w:r>
    </w:p>
    <w:p w14:paraId="5488BAB2" w14:textId="77777777" w:rsidR="00A81616" w:rsidRPr="00F64E23" w:rsidRDefault="00A81616" w:rsidP="00B06028">
      <w:pPr>
        <w:spacing w:line="240" w:lineRule="auto"/>
        <w:rPr>
          <w:rFonts w:ascii="Times New Roman" w:hAnsi="Times New Roman" w:cs="Times New Roman"/>
          <w:i/>
          <w:iCs/>
        </w:rPr>
      </w:pPr>
      <w:r w:rsidRPr="00F64E23">
        <w:rPr>
          <w:rFonts w:ascii="Times New Roman" w:hAnsi="Times New Roman" w:cs="Times New Roman"/>
          <w:i/>
          <w:iCs/>
        </w:rPr>
        <w:t>Conflict of Interest Statement</w:t>
      </w:r>
    </w:p>
    <w:p w14:paraId="72632D75" w14:textId="30BAB047" w:rsidR="00A81616" w:rsidRDefault="00A81616" w:rsidP="00B06028">
      <w:pPr>
        <w:spacing w:line="240" w:lineRule="auto"/>
        <w:rPr>
          <w:rFonts w:ascii="Times New Roman" w:hAnsi="Times New Roman" w:cs="Times New Roman"/>
        </w:rPr>
      </w:pPr>
      <w:r w:rsidRPr="00F64E23">
        <w:rPr>
          <w:rFonts w:ascii="Times New Roman" w:hAnsi="Times New Roman" w:cs="Times New Roman"/>
        </w:rPr>
        <w:t>The authors have no relevant financial or non-financial interests to disclose. The authors declare that they have no known competing financial interests or personal relationships that could have appeared to influence the work reported in this paper.</w:t>
      </w:r>
    </w:p>
    <w:p w14:paraId="74877A33" w14:textId="77777777" w:rsidR="00513DE7" w:rsidRPr="00513DE7" w:rsidRDefault="00513DE7" w:rsidP="00B06028">
      <w:pPr>
        <w:spacing w:line="240" w:lineRule="auto"/>
        <w:rPr>
          <w:rFonts w:ascii="Times New Roman" w:hAnsi="Times New Roman" w:cs="Times New Roman"/>
          <w:i/>
          <w:iCs/>
        </w:rPr>
      </w:pPr>
      <w:r w:rsidRPr="00513DE7">
        <w:rPr>
          <w:rFonts w:ascii="Times New Roman" w:hAnsi="Times New Roman" w:cs="Times New Roman"/>
          <w:i/>
          <w:iCs/>
        </w:rPr>
        <w:t>Declaration of Generative AI and AI-assisted technologies</w:t>
      </w:r>
    </w:p>
    <w:p w14:paraId="48F8C78F" w14:textId="469FBED3" w:rsidR="00513DE7" w:rsidRPr="00F64E23" w:rsidRDefault="00513DE7" w:rsidP="00B06028">
      <w:pPr>
        <w:spacing w:line="240" w:lineRule="auto"/>
        <w:rPr>
          <w:rFonts w:ascii="Times New Roman" w:hAnsi="Times New Roman" w:cs="Times New Roman"/>
        </w:rPr>
      </w:pPr>
      <w:r w:rsidRPr="00513DE7">
        <w:rPr>
          <w:rFonts w:ascii="Times New Roman" w:hAnsi="Times New Roman" w:cs="Times New Roman"/>
        </w:rPr>
        <w:t xml:space="preserve">During the preparation of this work, the author(s) used </w:t>
      </w:r>
      <w:proofErr w:type="spellStart"/>
      <w:r w:rsidRPr="00513DE7">
        <w:rPr>
          <w:rFonts w:ascii="Times New Roman" w:hAnsi="Times New Roman" w:cs="Times New Roman"/>
        </w:rPr>
        <w:t>Anthropic’s</w:t>
      </w:r>
      <w:proofErr w:type="spellEnd"/>
      <w:r w:rsidRPr="00513DE7">
        <w:rPr>
          <w:rFonts w:ascii="Times New Roman" w:hAnsi="Times New Roman" w:cs="Times New Roman"/>
        </w:rPr>
        <w:t xml:space="preserve"> Claude-Sonnet 3.5 to assist with R code generation</w:t>
      </w:r>
      <w:r>
        <w:rPr>
          <w:rFonts w:ascii="Times New Roman" w:hAnsi="Times New Roman" w:cs="Times New Roman"/>
        </w:rPr>
        <w:t xml:space="preserve"> and</w:t>
      </w:r>
      <w:r w:rsidRPr="00513DE7">
        <w:rPr>
          <w:rFonts w:ascii="Times New Roman" w:hAnsi="Times New Roman" w:cs="Times New Roman"/>
        </w:rPr>
        <w:t xml:space="preserve"> debugging</w:t>
      </w:r>
      <w:r>
        <w:rPr>
          <w:rFonts w:ascii="Times New Roman" w:hAnsi="Times New Roman" w:cs="Times New Roman"/>
        </w:rPr>
        <w:t xml:space="preserve">. </w:t>
      </w:r>
      <w:r w:rsidRPr="00513DE7">
        <w:rPr>
          <w:rFonts w:ascii="Times New Roman" w:hAnsi="Times New Roman" w:cs="Times New Roman"/>
        </w:rPr>
        <w:t>GitHub Copilot was used for code completion within the Visual Studio Code environment. After using these tools, the author(s) reviewed and edited the content as needed and take(s) full responsibility for the content of the publication.</w:t>
      </w:r>
    </w:p>
    <w:p w14:paraId="5DC64D5F" w14:textId="7DEDA43C" w:rsidR="001E5EAB" w:rsidRPr="00F64E23" w:rsidRDefault="0045053C" w:rsidP="00B06028">
      <w:pPr>
        <w:spacing w:line="240" w:lineRule="auto"/>
        <w:rPr>
          <w:rFonts w:ascii="Times New Roman" w:hAnsi="Times New Roman" w:cs="Times New Roman"/>
          <w:b/>
          <w:bCs/>
        </w:rPr>
      </w:pPr>
      <w:r w:rsidRPr="00F64E23">
        <w:rPr>
          <w:rFonts w:ascii="Times New Roman" w:hAnsi="Times New Roman" w:cs="Times New Roman"/>
          <w:b/>
          <w:bCs/>
        </w:rPr>
        <w:t>References</w:t>
      </w:r>
      <w:r w:rsidR="00485A61" w:rsidRPr="00F64E23">
        <w:rPr>
          <w:rFonts w:ascii="Times New Roman" w:hAnsi="Times New Roman" w:cs="Times New Roman"/>
          <w:b/>
          <w:bCs/>
        </w:rPr>
        <w:t xml:space="preserve"> </w:t>
      </w:r>
    </w:p>
    <w:p w14:paraId="4F007D7A"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Alderdice, D. F., &amp; Hourston, A. S. (1985). Factors influencing development and survival of Pacific herring (</w:t>
      </w:r>
      <w:r w:rsidRPr="00E12AC6">
        <w:rPr>
          <w:rFonts w:ascii="Times New Roman" w:hAnsi="Times New Roman" w:cs="Times New Roman"/>
          <w:i/>
          <w:iCs/>
        </w:rPr>
        <w:t xml:space="preserve">Clupea harengus </w:t>
      </w:r>
      <w:proofErr w:type="spellStart"/>
      <w:r w:rsidRPr="00E12AC6">
        <w:rPr>
          <w:rFonts w:ascii="Times New Roman" w:hAnsi="Times New Roman" w:cs="Times New Roman"/>
          <w:i/>
          <w:iCs/>
        </w:rPr>
        <w:t>pallasi</w:t>
      </w:r>
      <w:proofErr w:type="spellEnd"/>
      <w:r w:rsidRPr="00E12AC6">
        <w:rPr>
          <w:rFonts w:ascii="Times New Roman" w:hAnsi="Times New Roman" w:cs="Times New Roman"/>
        </w:rPr>
        <w:t xml:space="preserve">) eggs and larvae to beginning of exogenous feeding. </w:t>
      </w:r>
      <w:r w:rsidRPr="00E12AC6">
        <w:rPr>
          <w:rFonts w:ascii="Times New Roman" w:hAnsi="Times New Roman" w:cs="Times New Roman"/>
          <w:i/>
          <w:iCs/>
        </w:rPr>
        <w:t>Canadian Journal of Fisheries and Aquatic Sciences</w:t>
      </w:r>
      <w:r w:rsidRPr="00E12AC6">
        <w:rPr>
          <w:rFonts w:ascii="Times New Roman" w:hAnsi="Times New Roman" w:cs="Times New Roman"/>
        </w:rPr>
        <w:t>, 42(S1), s56–s68.</w:t>
      </w:r>
    </w:p>
    <w:p w14:paraId="3624ACDC"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Bishop, M. A., &amp; Green, S. P. (2001). Predation on Pacific herring (</w:t>
      </w:r>
      <w:r w:rsidRPr="00E12AC6">
        <w:rPr>
          <w:rFonts w:ascii="Times New Roman" w:hAnsi="Times New Roman" w:cs="Times New Roman"/>
          <w:i/>
          <w:iCs/>
        </w:rPr>
        <w:t xml:space="preserve">Clupea </w:t>
      </w:r>
      <w:proofErr w:type="spellStart"/>
      <w:r w:rsidRPr="00E12AC6">
        <w:rPr>
          <w:rFonts w:ascii="Times New Roman" w:hAnsi="Times New Roman" w:cs="Times New Roman"/>
          <w:i/>
          <w:iCs/>
        </w:rPr>
        <w:t>pallasi</w:t>
      </w:r>
      <w:proofErr w:type="spellEnd"/>
      <w:r w:rsidRPr="00E12AC6">
        <w:rPr>
          <w:rFonts w:ascii="Times New Roman" w:hAnsi="Times New Roman" w:cs="Times New Roman"/>
        </w:rPr>
        <w:t xml:space="preserve">) spawn by birds in Prince William Sound, Alaska. </w:t>
      </w:r>
      <w:r w:rsidRPr="00E12AC6">
        <w:rPr>
          <w:rFonts w:ascii="Times New Roman" w:hAnsi="Times New Roman" w:cs="Times New Roman"/>
          <w:i/>
          <w:iCs/>
        </w:rPr>
        <w:t>Fisheries Oceanography</w:t>
      </w:r>
      <w:r w:rsidRPr="00E12AC6">
        <w:rPr>
          <w:rFonts w:ascii="Times New Roman" w:hAnsi="Times New Roman" w:cs="Times New Roman"/>
        </w:rPr>
        <w:t>, 10, 149–158.</w:t>
      </w:r>
    </w:p>
    <w:p w14:paraId="38083A21"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Boldt, J. L., Joyce, E., Tucker, S., Gauthier, S., &amp; Dosser, H. (Eds.). (2024). State of the physical, biological and selected fishery resources of Pacific Canadian marine ecosystems in 2023 (</w:t>
      </w:r>
      <w:r w:rsidRPr="00E12AC6">
        <w:rPr>
          <w:rFonts w:ascii="Times New Roman" w:hAnsi="Times New Roman" w:cs="Times New Roman"/>
          <w:i/>
          <w:iCs/>
        </w:rPr>
        <w:t xml:space="preserve">Can. Tech. Rep. Fish. </w:t>
      </w:r>
      <w:proofErr w:type="spellStart"/>
      <w:r w:rsidRPr="00E12AC6">
        <w:rPr>
          <w:rFonts w:ascii="Times New Roman" w:hAnsi="Times New Roman" w:cs="Times New Roman"/>
          <w:i/>
          <w:iCs/>
        </w:rPr>
        <w:t>Aquat</w:t>
      </w:r>
      <w:proofErr w:type="spellEnd"/>
      <w:r w:rsidRPr="00E12AC6">
        <w:rPr>
          <w:rFonts w:ascii="Times New Roman" w:hAnsi="Times New Roman" w:cs="Times New Roman"/>
          <w:i/>
          <w:iCs/>
        </w:rPr>
        <w:t>. Sci. 3598</w:t>
      </w:r>
      <w:r w:rsidRPr="00E12AC6">
        <w:rPr>
          <w:rFonts w:ascii="Times New Roman" w:hAnsi="Times New Roman" w:cs="Times New Roman"/>
        </w:rPr>
        <w:t>). Fisheries and Oceans Canada.</w:t>
      </w:r>
    </w:p>
    <w:p w14:paraId="2EAAE565"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Brinkmann, M., Montgomery, D., Selinger, S., Miller, J. G., Stock, E., Alcaraz, A. J., ... &amp; Wiseman, S. (2022). Acute toxicity of the tire rubber-derived chemical 6PPD-quinone to four fishes of commercial, cultural, and ecological importance. </w:t>
      </w:r>
      <w:r w:rsidRPr="00E12AC6">
        <w:rPr>
          <w:rFonts w:ascii="Times New Roman" w:hAnsi="Times New Roman" w:cs="Times New Roman"/>
          <w:i/>
          <w:iCs/>
        </w:rPr>
        <w:t>Environmental Science &amp; Technology Letters</w:t>
      </w:r>
      <w:r w:rsidRPr="00E12AC6">
        <w:rPr>
          <w:rFonts w:ascii="Times New Roman" w:hAnsi="Times New Roman" w:cs="Times New Roman"/>
        </w:rPr>
        <w:t>, 9(4), 333–338.</w:t>
      </w:r>
    </w:p>
    <w:p w14:paraId="6D2F32A0"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Britton-Simmons, K. H. (2004). Direct and indirect effects of the introduced alga </w:t>
      </w:r>
      <w:r w:rsidRPr="00E12AC6">
        <w:rPr>
          <w:rFonts w:ascii="Times New Roman" w:hAnsi="Times New Roman" w:cs="Times New Roman"/>
          <w:i/>
          <w:iCs/>
        </w:rPr>
        <w:t>Sargassum muticum</w:t>
      </w:r>
      <w:r w:rsidRPr="00E12AC6">
        <w:rPr>
          <w:rFonts w:ascii="Times New Roman" w:hAnsi="Times New Roman" w:cs="Times New Roman"/>
        </w:rPr>
        <w:t xml:space="preserve"> on benthic, subtidal communities of Washington State, USA. </w:t>
      </w:r>
      <w:r w:rsidRPr="00E12AC6">
        <w:rPr>
          <w:rFonts w:ascii="Times New Roman" w:hAnsi="Times New Roman" w:cs="Times New Roman"/>
          <w:i/>
          <w:iCs/>
        </w:rPr>
        <w:t>Marine Ecology Progress Series</w:t>
      </w:r>
      <w:r w:rsidRPr="00E12AC6">
        <w:rPr>
          <w:rFonts w:ascii="Times New Roman" w:hAnsi="Times New Roman" w:cs="Times New Roman"/>
        </w:rPr>
        <w:t>, 277, 61–78.</w:t>
      </w:r>
    </w:p>
    <w:p w14:paraId="13703B9B"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Davies, S. C., Gregr, E. J., Lessard, J., </w:t>
      </w:r>
      <w:proofErr w:type="spellStart"/>
      <w:r w:rsidRPr="00E12AC6">
        <w:rPr>
          <w:rFonts w:ascii="Times New Roman" w:hAnsi="Times New Roman" w:cs="Times New Roman"/>
        </w:rPr>
        <w:t>Bartier</w:t>
      </w:r>
      <w:proofErr w:type="spellEnd"/>
      <w:r w:rsidRPr="00E12AC6">
        <w:rPr>
          <w:rFonts w:ascii="Times New Roman" w:hAnsi="Times New Roman" w:cs="Times New Roman"/>
        </w:rPr>
        <w:t>, P., &amp; Wills, P. (2019). Coastal digital elevation models integrating ocean bathymetry and land topography for marine ecological analyses in Pacific Canadian waters (</w:t>
      </w:r>
      <w:r w:rsidRPr="00E12AC6">
        <w:rPr>
          <w:rFonts w:ascii="Times New Roman" w:hAnsi="Times New Roman" w:cs="Times New Roman"/>
          <w:i/>
          <w:iCs/>
        </w:rPr>
        <w:t xml:space="preserve">Can. Tech. Rep. Fish. </w:t>
      </w:r>
      <w:proofErr w:type="spellStart"/>
      <w:r w:rsidRPr="00E12AC6">
        <w:rPr>
          <w:rFonts w:ascii="Times New Roman" w:hAnsi="Times New Roman" w:cs="Times New Roman"/>
          <w:i/>
          <w:iCs/>
        </w:rPr>
        <w:t>Aquat</w:t>
      </w:r>
      <w:proofErr w:type="spellEnd"/>
      <w:r w:rsidRPr="00E12AC6">
        <w:rPr>
          <w:rFonts w:ascii="Times New Roman" w:hAnsi="Times New Roman" w:cs="Times New Roman"/>
          <w:i/>
          <w:iCs/>
        </w:rPr>
        <w:t>. Sci. 3321</w:t>
      </w:r>
      <w:r w:rsidRPr="00E12AC6">
        <w:rPr>
          <w:rFonts w:ascii="Times New Roman" w:hAnsi="Times New Roman" w:cs="Times New Roman"/>
        </w:rPr>
        <w:t>). Fisheries and Oceans Canada.</w:t>
      </w:r>
    </w:p>
    <w:p w14:paraId="53AB61F4"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Doherty, B., Johnson, S. D., Benson, A. J., Cox, S. P., Cleary, J. S., &amp; Lane, J. (2025). Predation by marine mammals explains recent trends in natural mortality of Pacific Herring (</w:t>
      </w:r>
      <w:r w:rsidRPr="00E12AC6">
        <w:rPr>
          <w:rFonts w:ascii="Times New Roman" w:hAnsi="Times New Roman" w:cs="Times New Roman"/>
          <w:i/>
          <w:iCs/>
        </w:rPr>
        <w:t>Clupea pallasii</w:t>
      </w:r>
      <w:r w:rsidRPr="00E12AC6">
        <w:rPr>
          <w:rFonts w:ascii="Times New Roman" w:hAnsi="Times New Roman" w:cs="Times New Roman"/>
        </w:rPr>
        <w:t xml:space="preserve">) and changes expectations for future biomass. </w:t>
      </w:r>
      <w:r w:rsidRPr="00E12AC6">
        <w:rPr>
          <w:rFonts w:ascii="Times New Roman" w:hAnsi="Times New Roman" w:cs="Times New Roman"/>
          <w:i/>
          <w:iCs/>
        </w:rPr>
        <w:t>ICES Journal of Marine Science</w:t>
      </w:r>
      <w:r w:rsidRPr="00E12AC6">
        <w:rPr>
          <w:rFonts w:ascii="Times New Roman" w:hAnsi="Times New Roman" w:cs="Times New Roman"/>
        </w:rPr>
        <w:t>, 82(5), fsae183.</w:t>
      </w:r>
    </w:p>
    <w:p w14:paraId="70D9B3C4"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lastRenderedPageBreak/>
        <w:t xml:space="preserve">Duarte, C. M., </w:t>
      </w:r>
      <w:proofErr w:type="spellStart"/>
      <w:r w:rsidRPr="00E12AC6">
        <w:rPr>
          <w:rFonts w:ascii="Times New Roman" w:hAnsi="Times New Roman" w:cs="Times New Roman"/>
        </w:rPr>
        <w:t>Apostolaki</w:t>
      </w:r>
      <w:proofErr w:type="spellEnd"/>
      <w:r w:rsidRPr="00E12AC6">
        <w:rPr>
          <w:rFonts w:ascii="Times New Roman" w:hAnsi="Times New Roman" w:cs="Times New Roman"/>
        </w:rPr>
        <w:t xml:space="preserve">, E. T., Serrano, O., Steckbauer, A., &amp; Unsworth, R. K. (2025). Conserving seagrass ecosystems to meet global biodiversity and climate goals. </w:t>
      </w:r>
      <w:r w:rsidRPr="00E12AC6">
        <w:rPr>
          <w:rFonts w:ascii="Times New Roman" w:hAnsi="Times New Roman" w:cs="Times New Roman"/>
          <w:i/>
          <w:iCs/>
        </w:rPr>
        <w:t>Nature Reviews Biodiversity</w:t>
      </w:r>
      <w:r w:rsidRPr="00E12AC6">
        <w:rPr>
          <w:rFonts w:ascii="Times New Roman" w:hAnsi="Times New Roman" w:cs="Times New Roman"/>
        </w:rPr>
        <w:t>, 1–16.</w:t>
      </w:r>
    </w:p>
    <w:p w14:paraId="6AD25625"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Finke, A., von Nordheim, L., </w:t>
      </w:r>
      <w:proofErr w:type="spellStart"/>
      <w:r w:rsidRPr="00E12AC6">
        <w:rPr>
          <w:rFonts w:ascii="Times New Roman" w:hAnsi="Times New Roman" w:cs="Times New Roman"/>
        </w:rPr>
        <w:t>Kotterba</w:t>
      </w:r>
      <w:proofErr w:type="spellEnd"/>
      <w:r w:rsidRPr="00E12AC6">
        <w:rPr>
          <w:rFonts w:ascii="Times New Roman" w:hAnsi="Times New Roman" w:cs="Times New Roman"/>
        </w:rPr>
        <w:t>, P., &amp; Polte, P. (2022). Impact of spawn concentrations on Atlantic herring (</w:t>
      </w:r>
      <w:r w:rsidRPr="00E12AC6">
        <w:rPr>
          <w:rFonts w:ascii="Times New Roman" w:hAnsi="Times New Roman" w:cs="Times New Roman"/>
          <w:i/>
          <w:iCs/>
        </w:rPr>
        <w:t>Clupea harengus</w:t>
      </w:r>
      <w:r w:rsidRPr="00E12AC6">
        <w:rPr>
          <w:rFonts w:ascii="Times New Roman" w:hAnsi="Times New Roman" w:cs="Times New Roman"/>
        </w:rPr>
        <w:t xml:space="preserve">) egg survival in Baltic Sea inshore spawning areas. </w:t>
      </w:r>
      <w:r w:rsidRPr="00E12AC6">
        <w:rPr>
          <w:rFonts w:ascii="Times New Roman" w:hAnsi="Times New Roman" w:cs="Times New Roman"/>
          <w:i/>
          <w:iCs/>
        </w:rPr>
        <w:t>Estuarine, Coastal and Shelf Science</w:t>
      </w:r>
      <w:r w:rsidRPr="00E12AC6">
        <w:rPr>
          <w:rFonts w:ascii="Times New Roman" w:hAnsi="Times New Roman" w:cs="Times New Roman"/>
        </w:rPr>
        <w:t>, 275, 107961.</w:t>
      </w:r>
    </w:p>
    <w:p w14:paraId="223FB1AB"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Fisheries and Oceans Canada (DFO). (2025a). Pacific Herring Spawn Index Data [Data set]. </w:t>
      </w:r>
      <w:hyperlink r:id="rId12" w:tgtFrame="_blank" w:history="1">
        <w:r w:rsidRPr="00E12AC6">
          <w:rPr>
            <w:rStyle w:val="Hyperlink"/>
            <w:rFonts w:ascii="Times New Roman" w:hAnsi="Times New Roman" w:cs="Times New Roman"/>
          </w:rPr>
          <w:t>https://open.canada.ca/data/en/dataset/d892511c-d851-4f85-a0ec-708bc05d2810</w:t>
        </w:r>
      </w:hyperlink>
    </w:p>
    <w:p w14:paraId="008FBA14"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Fisheries and Oceans Canada (DFO). (2025b). Herring </w:t>
      </w:r>
      <w:proofErr w:type="spellStart"/>
      <w:r w:rsidRPr="00E12AC6">
        <w:rPr>
          <w:rFonts w:ascii="Times New Roman" w:hAnsi="Times New Roman" w:cs="Times New Roman"/>
        </w:rPr>
        <w:t>Biosample</w:t>
      </w:r>
      <w:proofErr w:type="spellEnd"/>
      <w:r w:rsidRPr="00E12AC6">
        <w:rPr>
          <w:rFonts w:ascii="Times New Roman" w:hAnsi="Times New Roman" w:cs="Times New Roman"/>
        </w:rPr>
        <w:t xml:space="preserve"> Database [Data set]. </w:t>
      </w:r>
      <w:hyperlink r:id="rId13" w:tgtFrame="_blank" w:history="1">
        <w:r w:rsidRPr="00E12AC6">
          <w:rPr>
            <w:rStyle w:val="Hyperlink"/>
            <w:rFonts w:ascii="Times New Roman" w:hAnsi="Times New Roman" w:cs="Times New Roman"/>
          </w:rPr>
          <w:t>https://open.canada.ca/data/en/dataset/1b289790-d0fe-49dc-af20-4ae7d91e17af</w:t>
        </w:r>
      </w:hyperlink>
    </w:p>
    <w:p w14:paraId="24E23349"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Fox, C. H., Paquet, P. C., &amp; </w:t>
      </w:r>
      <w:proofErr w:type="spellStart"/>
      <w:r w:rsidRPr="00E12AC6">
        <w:rPr>
          <w:rFonts w:ascii="Times New Roman" w:hAnsi="Times New Roman" w:cs="Times New Roman"/>
        </w:rPr>
        <w:t>Reimchen</w:t>
      </w:r>
      <w:proofErr w:type="spellEnd"/>
      <w:r w:rsidRPr="00E12AC6">
        <w:rPr>
          <w:rFonts w:ascii="Times New Roman" w:hAnsi="Times New Roman" w:cs="Times New Roman"/>
        </w:rPr>
        <w:t xml:space="preserve">, T. E. (2015). Novel species interactions: American black bears respond to Pacific herring spawn. </w:t>
      </w:r>
      <w:r w:rsidRPr="00E12AC6">
        <w:rPr>
          <w:rFonts w:ascii="Times New Roman" w:hAnsi="Times New Roman" w:cs="Times New Roman"/>
          <w:i/>
          <w:iCs/>
        </w:rPr>
        <w:t>BMC Ecology</w:t>
      </w:r>
      <w:r w:rsidRPr="00E12AC6">
        <w:rPr>
          <w:rFonts w:ascii="Times New Roman" w:hAnsi="Times New Roman" w:cs="Times New Roman"/>
        </w:rPr>
        <w:t>, 15(1), 14.</w:t>
      </w:r>
    </w:p>
    <w:p w14:paraId="14D63CD5"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Freshwater, C., Anderson, S. C., Holt, K. R., Huang, A. M., &amp; Holt, C. A. (2019). Weakened portfolio effects constrain management effectiveness for population aggregates. </w:t>
      </w:r>
      <w:r w:rsidRPr="00E12AC6">
        <w:rPr>
          <w:rFonts w:ascii="Times New Roman" w:hAnsi="Times New Roman" w:cs="Times New Roman"/>
          <w:i/>
          <w:iCs/>
        </w:rPr>
        <w:t>Ecological Applications</w:t>
      </w:r>
      <w:r w:rsidRPr="00E12AC6">
        <w:rPr>
          <w:rFonts w:ascii="Times New Roman" w:hAnsi="Times New Roman" w:cs="Times New Roman"/>
        </w:rPr>
        <w:t>, 29(7), e01966.</w:t>
      </w:r>
    </w:p>
    <w:p w14:paraId="662B4037"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Gerke, B. L. (2002). Spawning habitat characteristics of Pacific herring (</w:t>
      </w:r>
      <w:r w:rsidRPr="00E12AC6">
        <w:rPr>
          <w:rFonts w:ascii="Times New Roman" w:hAnsi="Times New Roman" w:cs="Times New Roman"/>
          <w:i/>
          <w:iCs/>
        </w:rPr>
        <w:t>Clupea pallasii</w:t>
      </w:r>
      <w:r w:rsidRPr="00E12AC6">
        <w:rPr>
          <w:rFonts w:ascii="Times New Roman" w:hAnsi="Times New Roman" w:cs="Times New Roman"/>
        </w:rPr>
        <w:t>) in Prince William Sound, Alaska [Doctoral dissertation, University of Alaska Fairbanks].</w:t>
      </w:r>
    </w:p>
    <w:p w14:paraId="244B592C"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Grinnell, M. H., Schweigert, J. F., Thompson, M., Hawkshaw, S., &amp; Cleary, J. S. (2023). Calculating the spawn index for Pacific Herring (</w:t>
      </w:r>
      <w:r w:rsidRPr="00E12AC6">
        <w:rPr>
          <w:rFonts w:ascii="Times New Roman" w:hAnsi="Times New Roman" w:cs="Times New Roman"/>
          <w:i/>
          <w:iCs/>
        </w:rPr>
        <w:t>Clupea pallasii</w:t>
      </w:r>
      <w:r w:rsidRPr="00E12AC6">
        <w:rPr>
          <w:rFonts w:ascii="Times New Roman" w:hAnsi="Times New Roman" w:cs="Times New Roman"/>
        </w:rPr>
        <w:t>) in British Columbia, Canada (</w:t>
      </w:r>
      <w:r w:rsidRPr="00E12AC6">
        <w:rPr>
          <w:rFonts w:ascii="Times New Roman" w:hAnsi="Times New Roman" w:cs="Times New Roman"/>
          <w:i/>
          <w:iCs/>
        </w:rPr>
        <w:t xml:space="preserve">Can. Tech. Rep. Fish. </w:t>
      </w:r>
      <w:proofErr w:type="spellStart"/>
      <w:r w:rsidRPr="00E12AC6">
        <w:rPr>
          <w:rFonts w:ascii="Times New Roman" w:hAnsi="Times New Roman" w:cs="Times New Roman"/>
          <w:i/>
          <w:iCs/>
        </w:rPr>
        <w:t>Aquat</w:t>
      </w:r>
      <w:proofErr w:type="spellEnd"/>
      <w:r w:rsidRPr="00E12AC6">
        <w:rPr>
          <w:rFonts w:ascii="Times New Roman" w:hAnsi="Times New Roman" w:cs="Times New Roman"/>
          <w:i/>
          <w:iCs/>
        </w:rPr>
        <w:t>. Sci. 3489</w:t>
      </w:r>
      <w:r w:rsidRPr="00E12AC6">
        <w:rPr>
          <w:rFonts w:ascii="Times New Roman" w:hAnsi="Times New Roman" w:cs="Times New Roman"/>
        </w:rPr>
        <w:t>). Fisheries and Oceans Canada.</w:t>
      </w:r>
    </w:p>
    <w:p w14:paraId="79A8A2A1" w14:textId="77777777" w:rsid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Haegele, C. W., &amp; Schweigert, J. F. (1985). Distribution and characteristics of herring spawning grounds and description of spawning behavior. </w:t>
      </w:r>
      <w:r w:rsidRPr="00E12AC6">
        <w:rPr>
          <w:rFonts w:ascii="Times New Roman" w:hAnsi="Times New Roman" w:cs="Times New Roman"/>
          <w:i/>
          <w:iCs/>
        </w:rPr>
        <w:t>Canadian Journal of Fisheries and Aquatic Sciences</w:t>
      </w:r>
      <w:r w:rsidRPr="00E12AC6">
        <w:rPr>
          <w:rFonts w:ascii="Times New Roman" w:hAnsi="Times New Roman" w:cs="Times New Roman"/>
        </w:rPr>
        <w:t>, 42(S1), s39–s55.</w:t>
      </w:r>
    </w:p>
    <w:p w14:paraId="75AD4103" w14:textId="7566D8CE" w:rsidR="009D7E5B" w:rsidRPr="00E12AC6" w:rsidRDefault="006D1BF0" w:rsidP="00E12AC6">
      <w:pPr>
        <w:spacing w:line="240" w:lineRule="auto"/>
        <w:rPr>
          <w:rFonts w:ascii="Times New Roman" w:hAnsi="Times New Roman" w:cs="Times New Roman"/>
        </w:rPr>
      </w:pPr>
      <w:r w:rsidRPr="006D1BF0">
        <w:rPr>
          <w:rFonts w:ascii="Times New Roman" w:hAnsi="Times New Roman" w:cs="Times New Roman"/>
        </w:rPr>
        <w:t xml:space="preserve">Hay, D. E., McCarter, P. B., &amp; Daniel, K. (1999). </w:t>
      </w:r>
      <w:r w:rsidRPr="006D1BF0">
        <w:rPr>
          <w:rFonts w:ascii="Times New Roman" w:hAnsi="Times New Roman" w:cs="Times New Roman"/>
          <w:i/>
          <w:iCs/>
        </w:rPr>
        <w:t>Pacific herring tagging from 1936-1992: A re-evaluation of homing based on additional data</w:t>
      </w:r>
      <w:r w:rsidRPr="006D1BF0">
        <w:rPr>
          <w:rFonts w:ascii="Times New Roman" w:hAnsi="Times New Roman" w:cs="Times New Roman"/>
        </w:rPr>
        <w:t xml:space="preserve"> (</w:t>
      </w:r>
      <w:r w:rsidRPr="00E12AC6">
        <w:rPr>
          <w:rFonts w:ascii="Times New Roman" w:hAnsi="Times New Roman" w:cs="Times New Roman"/>
          <w:i/>
          <w:iCs/>
        </w:rPr>
        <w:t xml:space="preserve">CSAS Res. Doc. </w:t>
      </w:r>
      <w:r w:rsidRPr="006D1BF0">
        <w:rPr>
          <w:rFonts w:ascii="Times New Roman" w:hAnsi="Times New Roman" w:cs="Times New Roman"/>
        </w:rPr>
        <w:t>99/176).</w:t>
      </w:r>
      <w:r w:rsidR="00440406" w:rsidRPr="00440406">
        <w:rPr>
          <w:rFonts w:ascii="Times New Roman" w:hAnsi="Times New Roman" w:cs="Times New Roman"/>
        </w:rPr>
        <w:t xml:space="preserve"> </w:t>
      </w:r>
      <w:r w:rsidR="00440406" w:rsidRPr="00E12AC6">
        <w:rPr>
          <w:rFonts w:ascii="Times New Roman" w:hAnsi="Times New Roman" w:cs="Times New Roman"/>
        </w:rPr>
        <w:t>Fisheries and Oceans Canada.</w:t>
      </w:r>
    </w:p>
    <w:p w14:paraId="5573FCCA" w14:textId="77777777" w:rsidR="00E12AC6" w:rsidRDefault="00E12AC6" w:rsidP="00E12AC6">
      <w:pPr>
        <w:spacing w:line="240" w:lineRule="auto"/>
        <w:rPr>
          <w:rFonts w:ascii="Times New Roman" w:hAnsi="Times New Roman" w:cs="Times New Roman"/>
        </w:rPr>
      </w:pPr>
      <w:r w:rsidRPr="00E12AC6">
        <w:rPr>
          <w:rFonts w:ascii="Times New Roman" w:hAnsi="Times New Roman" w:cs="Times New Roman"/>
        </w:rPr>
        <w:t>Hay, D. E., Fort, C., Schweigert, J. F., Hamer, L., &amp; McCarter, P. B. (2011). Investigating changes in Pacific herring spawn density (layers) (</w:t>
      </w:r>
      <w:r w:rsidRPr="00E12AC6">
        <w:rPr>
          <w:rFonts w:ascii="Times New Roman" w:hAnsi="Times New Roman" w:cs="Times New Roman"/>
          <w:i/>
          <w:iCs/>
        </w:rPr>
        <w:t>CSAS Res. Doc. 2011/064</w:t>
      </w:r>
      <w:r w:rsidRPr="00E12AC6">
        <w:rPr>
          <w:rFonts w:ascii="Times New Roman" w:hAnsi="Times New Roman" w:cs="Times New Roman"/>
        </w:rPr>
        <w:t>). Fisheries and Oceans Canada.</w:t>
      </w:r>
    </w:p>
    <w:p w14:paraId="353318E8" w14:textId="7BD04F8E" w:rsidR="00D20DB9" w:rsidRPr="00E12AC6" w:rsidRDefault="00D20DB9" w:rsidP="00E12AC6">
      <w:pPr>
        <w:spacing w:line="240" w:lineRule="auto"/>
        <w:rPr>
          <w:rFonts w:ascii="Times New Roman" w:hAnsi="Times New Roman" w:cs="Times New Roman"/>
        </w:rPr>
      </w:pPr>
      <w:r w:rsidRPr="00D20DB9">
        <w:rPr>
          <w:rFonts w:ascii="Times New Roman" w:hAnsi="Times New Roman" w:cs="Times New Roman"/>
        </w:rPr>
        <w:t>Hill, G. M., Kawahara, A. Y., Daniels, J. C., Bateman, C. C., &amp; Scheffers, B. R. (2021). Climate change effects on animal ecology: butterflies and moths as a case study. </w:t>
      </w:r>
      <w:r w:rsidRPr="00D20DB9">
        <w:rPr>
          <w:rFonts w:ascii="Times New Roman" w:hAnsi="Times New Roman" w:cs="Times New Roman"/>
          <w:i/>
          <w:iCs/>
        </w:rPr>
        <w:t>Biological Reviews</w:t>
      </w:r>
      <w:r w:rsidRPr="00D20DB9">
        <w:rPr>
          <w:rFonts w:ascii="Times New Roman" w:hAnsi="Times New Roman" w:cs="Times New Roman"/>
        </w:rPr>
        <w:t>, </w:t>
      </w:r>
      <w:r w:rsidRPr="00D20DB9">
        <w:rPr>
          <w:rFonts w:ascii="Times New Roman" w:hAnsi="Times New Roman" w:cs="Times New Roman"/>
          <w:i/>
          <w:iCs/>
        </w:rPr>
        <w:t>96</w:t>
      </w:r>
      <w:r w:rsidRPr="00D20DB9">
        <w:rPr>
          <w:rFonts w:ascii="Times New Roman" w:hAnsi="Times New Roman" w:cs="Times New Roman"/>
        </w:rPr>
        <w:t>(5), 2113-2126.</w:t>
      </w:r>
    </w:p>
    <w:p w14:paraId="1CBE83A9"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House of Commons of Canada, Standing Committee on Indigenous and Northern Affairs. (2021, May 13). Evidence: Meeting No. 34, 43rd Parliament, 2nd Session [Transcript].</w:t>
      </w:r>
    </w:p>
    <w:p w14:paraId="53CD98A0"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Humphreys, R. D., &amp; Hourston, A. S. (1978). British Columbia herring spawn deposition survey manual. Department of Fisheries and the Environment, Fisheries and Marine Service.</w:t>
      </w:r>
    </w:p>
    <w:p w14:paraId="6CF32F9D"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Huse, G., Railsback, S., &amp; Fernö, A. (2002). Modelling changes in migration pattern of herring: Collective behaviour and numerical domination. </w:t>
      </w:r>
      <w:r w:rsidRPr="00E12AC6">
        <w:rPr>
          <w:rFonts w:ascii="Times New Roman" w:hAnsi="Times New Roman" w:cs="Times New Roman"/>
          <w:i/>
          <w:iCs/>
        </w:rPr>
        <w:t>Journal of Fish Biology</w:t>
      </w:r>
      <w:r w:rsidRPr="00E12AC6">
        <w:rPr>
          <w:rFonts w:ascii="Times New Roman" w:hAnsi="Times New Roman" w:cs="Times New Roman"/>
        </w:rPr>
        <w:t>, 60(3), 571–582.</w:t>
      </w:r>
    </w:p>
    <w:p w14:paraId="48769AC3"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lastRenderedPageBreak/>
        <w:t xml:space="preserve">Jac, R., Piczak, M. L., Van Beveren, E., Boldt, J. L., </w:t>
      </w:r>
      <w:proofErr w:type="spellStart"/>
      <w:r w:rsidRPr="00E12AC6">
        <w:rPr>
          <w:rFonts w:ascii="Times New Roman" w:hAnsi="Times New Roman" w:cs="Times New Roman"/>
        </w:rPr>
        <w:t>Brosset</w:t>
      </w:r>
      <w:proofErr w:type="spellEnd"/>
      <w:r w:rsidRPr="00E12AC6">
        <w:rPr>
          <w:rFonts w:ascii="Times New Roman" w:hAnsi="Times New Roman" w:cs="Times New Roman"/>
        </w:rPr>
        <w:t xml:space="preserve">, P., Burbank, J., ... &amp; Lennox, R. J. (2025). Tracking the schools: a review of approaches to address knowledge gaps in the migratory ecology and habitat use of Canadian forage fishes. </w:t>
      </w:r>
      <w:r w:rsidRPr="00E12AC6">
        <w:rPr>
          <w:rFonts w:ascii="Times New Roman" w:hAnsi="Times New Roman" w:cs="Times New Roman"/>
          <w:i/>
          <w:iCs/>
        </w:rPr>
        <w:t>Reviews in Fish Biology and Fisheries</w:t>
      </w:r>
      <w:r w:rsidRPr="00E12AC6">
        <w:rPr>
          <w:rFonts w:ascii="Times New Roman" w:hAnsi="Times New Roman" w:cs="Times New Roman"/>
        </w:rPr>
        <w:t>, 1–30.</w:t>
      </w:r>
    </w:p>
    <w:p w14:paraId="091C0715"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Kanstinger, P., </w:t>
      </w:r>
      <w:proofErr w:type="spellStart"/>
      <w:r w:rsidRPr="00E12AC6">
        <w:rPr>
          <w:rFonts w:ascii="Times New Roman" w:hAnsi="Times New Roman" w:cs="Times New Roman"/>
        </w:rPr>
        <w:t>Beher</w:t>
      </w:r>
      <w:proofErr w:type="spellEnd"/>
      <w:r w:rsidRPr="00E12AC6">
        <w:rPr>
          <w:rFonts w:ascii="Times New Roman" w:hAnsi="Times New Roman" w:cs="Times New Roman"/>
        </w:rPr>
        <w:t xml:space="preserve">, J., </w:t>
      </w:r>
      <w:proofErr w:type="spellStart"/>
      <w:r w:rsidRPr="00E12AC6">
        <w:rPr>
          <w:rFonts w:ascii="Times New Roman" w:hAnsi="Times New Roman" w:cs="Times New Roman"/>
        </w:rPr>
        <w:t>Grenzdörffer</w:t>
      </w:r>
      <w:proofErr w:type="spellEnd"/>
      <w:r w:rsidRPr="00E12AC6">
        <w:rPr>
          <w:rFonts w:ascii="Times New Roman" w:hAnsi="Times New Roman" w:cs="Times New Roman"/>
        </w:rPr>
        <w:t xml:space="preserve">, G., Hammer, C., Huebert, K. B., </w:t>
      </w:r>
      <w:proofErr w:type="spellStart"/>
      <w:r w:rsidRPr="00E12AC6">
        <w:rPr>
          <w:rFonts w:ascii="Times New Roman" w:hAnsi="Times New Roman" w:cs="Times New Roman"/>
        </w:rPr>
        <w:t>Stepputis</w:t>
      </w:r>
      <w:proofErr w:type="spellEnd"/>
      <w:r w:rsidRPr="00E12AC6">
        <w:rPr>
          <w:rFonts w:ascii="Times New Roman" w:hAnsi="Times New Roman" w:cs="Times New Roman"/>
        </w:rPr>
        <w:t>, D., &amp; Peck, M. A. (2018). What is left? Macrophyte meadows and Atlantic herring (</w:t>
      </w:r>
      <w:r w:rsidRPr="00E12AC6">
        <w:rPr>
          <w:rFonts w:ascii="Times New Roman" w:hAnsi="Times New Roman" w:cs="Times New Roman"/>
          <w:i/>
          <w:iCs/>
        </w:rPr>
        <w:t>Clupea harengus</w:t>
      </w:r>
      <w:r w:rsidRPr="00E12AC6">
        <w:rPr>
          <w:rFonts w:ascii="Times New Roman" w:hAnsi="Times New Roman" w:cs="Times New Roman"/>
        </w:rPr>
        <w:t xml:space="preserve">) spawning sites in the Greifswalder Bodden, Baltic Sea. </w:t>
      </w:r>
      <w:r w:rsidRPr="00E12AC6">
        <w:rPr>
          <w:rFonts w:ascii="Times New Roman" w:hAnsi="Times New Roman" w:cs="Times New Roman"/>
          <w:i/>
          <w:iCs/>
        </w:rPr>
        <w:t>Estuarine, Coastal and Shelf Science</w:t>
      </w:r>
      <w:r w:rsidRPr="00E12AC6">
        <w:rPr>
          <w:rFonts w:ascii="Times New Roman" w:hAnsi="Times New Roman" w:cs="Times New Roman"/>
        </w:rPr>
        <w:t>, 201, 72–81.</w:t>
      </w:r>
    </w:p>
    <w:p w14:paraId="134854BF"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Keeling, B., Hessing‐Lewis, M., </w:t>
      </w:r>
      <w:proofErr w:type="spellStart"/>
      <w:r w:rsidRPr="00E12AC6">
        <w:rPr>
          <w:rFonts w:ascii="Times New Roman" w:hAnsi="Times New Roman" w:cs="Times New Roman"/>
        </w:rPr>
        <w:t>Housty</w:t>
      </w:r>
      <w:proofErr w:type="spellEnd"/>
      <w:r w:rsidRPr="00E12AC6">
        <w:rPr>
          <w:rFonts w:ascii="Times New Roman" w:hAnsi="Times New Roman" w:cs="Times New Roman"/>
        </w:rPr>
        <w:t xml:space="preserve">, C., Okamoto, D. K., Gregr, E. J., &amp; Salomon, A. K. (2017). Factors driving spatial variation in egg survival of an ecologically and culturally important forage fish. </w:t>
      </w:r>
      <w:r w:rsidRPr="00E12AC6">
        <w:rPr>
          <w:rFonts w:ascii="Times New Roman" w:hAnsi="Times New Roman" w:cs="Times New Roman"/>
          <w:i/>
          <w:iCs/>
        </w:rPr>
        <w:t>Aquatic Conservation: Marine and Freshwater Ecosystems</w:t>
      </w:r>
      <w:r w:rsidRPr="00E12AC6">
        <w:rPr>
          <w:rFonts w:ascii="Times New Roman" w:hAnsi="Times New Roman" w:cs="Times New Roman"/>
        </w:rPr>
        <w:t>, 27(4), 814–827.</w:t>
      </w:r>
    </w:p>
    <w:p w14:paraId="66F10E8F" w14:textId="77777777" w:rsid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Lyons, D. A., &amp; </w:t>
      </w:r>
      <w:proofErr w:type="spellStart"/>
      <w:r w:rsidRPr="00E12AC6">
        <w:rPr>
          <w:rFonts w:ascii="Times New Roman" w:hAnsi="Times New Roman" w:cs="Times New Roman"/>
        </w:rPr>
        <w:t>Scheibling</w:t>
      </w:r>
      <w:proofErr w:type="spellEnd"/>
      <w:r w:rsidRPr="00E12AC6">
        <w:rPr>
          <w:rFonts w:ascii="Times New Roman" w:hAnsi="Times New Roman" w:cs="Times New Roman"/>
        </w:rPr>
        <w:t xml:space="preserve">, R. E. (2009). Range expansion by invasive marine algae: Rates and patterns of spread at a regional scale. </w:t>
      </w:r>
      <w:r w:rsidRPr="00E12AC6">
        <w:rPr>
          <w:rFonts w:ascii="Times New Roman" w:hAnsi="Times New Roman" w:cs="Times New Roman"/>
          <w:i/>
          <w:iCs/>
        </w:rPr>
        <w:t>Diversity and Distributions</w:t>
      </w:r>
      <w:r w:rsidRPr="00E12AC6">
        <w:rPr>
          <w:rFonts w:ascii="Times New Roman" w:hAnsi="Times New Roman" w:cs="Times New Roman"/>
        </w:rPr>
        <w:t>, 15(5), 762–775.</w:t>
      </w:r>
    </w:p>
    <w:p w14:paraId="2412A7D5" w14:textId="55946674" w:rsidR="00807A44" w:rsidRPr="00E12AC6" w:rsidRDefault="00807A44" w:rsidP="00E12AC6">
      <w:pPr>
        <w:spacing w:line="240" w:lineRule="auto"/>
        <w:rPr>
          <w:rFonts w:ascii="Times New Roman" w:hAnsi="Times New Roman" w:cs="Times New Roman"/>
        </w:rPr>
      </w:pPr>
      <w:r w:rsidRPr="00807A44">
        <w:rPr>
          <w:rFonts w:ascii="Times New Roman" w:hAnsi="Times New Roman" w:cs="Times New Roman"/>
        </w:rPr>
        <w:t>MacCall, A. D., Francis, T. B., Punt, A. E., Siple, M. C., Armitage, D. R., Cleary, J. S., ... &amp; Woodruff, J. (2019). A heuristic model of socially learned migration behaviour exhibits distinctive spatial and reproductive dynamics. </w:t>
      </w:r>
      <w:r w:rsidRPr="00807A44">
        <w:rPr>
          <w:rFonts w:ascii="Times New Roman" w:hAnsi="Times New Roman" w:cs="Times New Roman"/>
          <w:i/>
          <w:iCs/>
        </w:rPr>
        <w:t>ICES Journal of Marine Science</w:t>
      </w:r>
      <w:r w:rsidRPr="00807A44">
        <w:rPr>
          <w:rFonts w:ascii="Times New Roman" w:hAnsi="Times New Roman" w:cs="Times New Roman"/>
        </w:rPr>
        <w:t>, </w:t>
      </w:r>
      <w:r w:rsidRPr="00807A44">
        <w:rPr>
          <w:rFonts w:ascii="Times New Roman" w:hAnsi="Times New Roman" w:cs="Times New Roman"/>
          <w:i/>
          <w:iCs/>
        </w:rPr>
        <w:t>76</w:t>
      </w:r>
      <w:r w:rsidRPr="00807A44">
        <w:rPr>
          <w:rFonts w:ascii="Times New Roman" w:hAnsi="Times New Roman" w:cs="Times New Roman"/>
        </w:rPr>
        <w:t>(2), 598-608.</w:t>
      </w:r>
    </w:p>
    <w:p w14:paraId="48C86F19"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McQuinn, I. H. (1997). Metapopulations and the Atlantic herring. </w:t>
      </w:r>
      <w:r w:rsidRPr="00E12AC6">
        <w:rPr>
          <w:rFonts w:ascii="Times New Roman" w:hAnsi="Times New Roman" w:cs="Times New Roman"/>
          <w:i/>
          <w:iCs/>
        </w:rPr>
        <w:t>Reviews in Fish Biology and Fisheries</w:t>
      </w:r>
      <w:r w:rsidRPr="00E12AC6">
        <w:rPr>
          <w:rFonts w:ascii="Times New Roman" w:hAnsi="Times New Roman" w:cs="Times New Roman"/>
        </w:rPr>
        <w:t>, 7(3), 297–329.</w:t>
      </w:r>
    </w:p>
    <w:p w14:paraId="4C5AE22E" w14:textId="77777777" w:rsid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Nahirnick, N. K., Costa, M., Schroeder, S., &amp; Sharma, T. (2020). Long-term eelgrass habitat change and associated human impacts on the west coast of Canada. </w:t>
      </w:r>
      <w:r w:rsidRPr="00E12AC6">
        <w:rPr>
          <w:rFonts w:ascii="Times New Roman" w:hAnsi="Times New Roman" w:cs="Times New Roman"/>
          <w:i/>
          <w:iCs/>
        </w:rPr>
        <w:t>Journal of Coastal Research</w:t>
      </w:r>
      <w:r w:rsidRPr="00E12AC6">
        <w:rPr>
          <w:rFonts w:ascii="Times New Roman" w:hAnsi="Times New Roman" w:cs="Times New Roman"/>
        </w:rPr>
        <w:t>, 36(1), 30–40.</w:t>
      </w:r>
    </w:p>
    <w:p w14:paraId="14D60E7B" w14:textId="6AA9DA37" w:rsidR="00746895" w:rsidRPr="00E12AC6" w:rsidRDefault="00746895" w:rsidP="00E12AC6">
      <w:pPr>
        <w:spacing w:line="240" w:lineRule="auto"/>
        <w:rPr>
          <w:rFonts w:ascii="Times New Roman" w:hAnsi="Times New Roman" w:cs="Times New Roman"/>
        </w:rPr>
      </w:pPr>
      <w:r w:rsidRPr="00746895">
        <w:rPr>
          <w:rFonts w:ascii="Times New Roman" w:hAnsi="Times New Roman" w:cs="Times New Roman"/>
        </w:rPr>
        <w:t xml:space="preserve">Outram, D. N. (1957). </w:t>
      </w:r>
      <w:r w:rsidRPr="00746895">
        <w:rPr>
          <w:rFonts w:ascii="Times New Roman" w:hAnsi="Times New Roman" w:cs="Times New Roman"/>
          <w:i/>
          <w:iCs/>
        </w:rPr>
        <w:t>A guide to marine vegetation encountered during herring spawn surveys in southern British Columbia</w:t>
      </w:r>
      <w:r w:rsidRPr="00746895">
        <w:rPr>
          <w:rFonts w:ascii="Times New Roman" w:hAnsi="Times New Roman" w:cs="Times New Roman"/>
        </w:rPr>
        <w:t xml:space="preserve"> (Circular No. 44). Fisheries Research Board of Canada, Biological Station, Nanaimo, B.C</w:t>
      </w:r>
    </w:p>
    <w:p w14:paraId="55A3DF38" w14:textId="77777777" w:rsidR="00E12AC6" w:rsidRPr="00E12AC6" w:rsidRDefault="00E12AC6" w:rsidP="00E12AC6">
      <w:pPr>
        <w:spacing w:line="240" w:lineRule="auto"/>
        <w:rPr>
          <w:rFonts w:ascii="Times New Roman" w:hAnsi="Times New Roman" w:cs="Times New Roman"/>
        </w:rPr>
      </w:pPr>
      <w:proofErr w:type="spellStart"/>
      <w:r w:rsidRPr="00E12AC6">
        <w:rPr>
          <w:rFonts w:ascii="Times New Roman" w:hAnsi="Times New Roman" w:cs="Times New Roman"/>
        </w:rPr>
        <w:t>Ozeren</w:t>
      </w:r>
      <w:proofErr w:type="spellEnd"/>
      <w:r w:rsidRPr="00E12AC6">
        <w:rPr>
          <w:rFonts w:ascii="Times New Roman" w:hAnsi="Times New Roman" w:cs="Times New Roman"/>
        </w:rPr>
        <w:t xml:space="preserve">, Y., Wren, D. G., &amp; Wu, W. (2014). Experimental investigation of wave attenuation through model and live vegetation. </w:t>
      </w:r>
      <w:r w:rsidRPr="00E12AC6">
        <w:rPr>
          <w:rFonts w:ascii="Times New Roman" w:hAnsi="Times New Roman" w:cs="Times New Roman"/>
          <w:i/>
          <w:iCs/>
        </w:rPr>
        <w:t>Journal of Waterway, Port, Coastal, and Ocean Engineering</w:t>
      </w:r>
      <w:r w:rsidRPr="00E12AC6">
        <w:rPr>
          <w:rFonts w:ascii="Times New Roman" w:hAnsi="Times New Roman" w:cs="Times New Roman"/>
        </w:rPr>
        <w:t>, 140(5), 04014019.</w:t>
      </w:r>
    </w:p>
    <w:p w14:paraId="0AB73F63"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Petr, T. (2000). Interactions between fish and aquatic macrophytes in inland waters: a review.</w:t>
      </w:r>
    </w:p>
    <w:p w14:paraId="33077CDA"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Petrou, E. L., Fuentes-Pardo, A. P., Rogers, L. A., </w:t>
      </w:r>
      <w:proofErr w:type="spellStart"/>
      <w:r w:rsidRPr="00E12AC6">
        <w:rPr>
          <w:rFonts w:ascii="Times New Roman" w:hAnsi="Times New Roman" w:cs="Times New Roman"/>
        </w:rPr>
        <w:t>Orobko</w:t>
      </w:r>
      <w:proofErr w:type="spellEnd"/>
      <w:r w:rsidRPr="00E12AC6">
        <w:rPr>
          <w:rFonts w:ascii="Times New Roman" w:hAnsi="Times New Roman" w:cs="Times New Roman"/>
        </w:rPr>
        <w:t xml:space="preserve">, M., Tarpey, C., Jiménez-Hidalgo, I., ... &amp; Hauser, L. (2021). Functional genetic diversity in an exploited marine species and its relevance to fisheries management. </w:t>
      </w:r>
      <w:r w:rsidRPr="00E12AC6">
        <w:rPr>
          <w:rFonts w:ascii="Times New Roman" w:hAnsi="Times New Roman" w:cs="Times New Roman"/>
          <w:i/>
          <w:iCs/>
        </w:rPr>
        <w:t>Proceedings of the Royal Society B</w:t>
      </w:r>
      <w:r w:rsidRPr="00E12AC6">
        <w:rPr>
          <w:rFonts w:ascii="Times New Roman" w:hAnsi="Times New Roman" w:cs="Times New Roman"/>
        </w:rPr>
        <w:t>, 288(1945), 20202398.</w:t>
      </w:r>
    </w:p>
    <w:p w14:paraId="414D8067"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Polte, P., &amp; Asmus, H. (2006). Intertidal seagrass beds (</w:t>
      </w:r>
      <w:r w:rsidRPr="00E12AC6">
        <w:rPr>
          <w:rFonts w:ascii="Times New Roman" w:hAnsi="Times New Roman" w:cs="Times New Roman"/>
          <w:i/>
          <w:iCs/>
        </w:rPr>
        <w:t xml:space="preserve">Zostera </w:t>
      </w:r>
      <w:proofErr w:type="spellStart"/>
      <w:r w:rsidRPr="00E12AC6">
        <w:rPr>
          <w:rFonts w:ascii="Times New Roman" w:hAnsi="Times New Roman" w:cs="Times New Roman"/>
          <w:i/>
          <w:iCs/>
        </w:rPr>
        <w:t>noltii</w:t>
      </w:r>
      <w:proofErr w:type="spellEnd"/>
      <w:r w:rsidRPr="00E12AC6">
        <w:rPr>
          <w:rFonts w:ascii="Times New Roman" w:hAnsi="Times New Roman" w:cs="Times New Roman"/>
        </w:rPr>
        <w:t xml:space="preserve">) as spawning grounds for transient fishes in the Wadden Sea. </w:t>
      </w:r>
      <w:r w:rsidRPr="00E12AC6">
        <w:rPr>
          <w:rFonts w:ascii="Times New Roman" w:hAnsi="Times New Roman" w:cs="Times New Roman"/>
          <w:i/>
          <w:iCs/>
        </w:rPr>
        <w:t>Marine Ecology Progress Series</w:t>
      </w:r>
      <w:r w:rsidRPr="00E12AC6">
        <w:rPr>
          <w:rFonts w:ascii="Times New Roman" w:hAnsi="Times New Roman" w:cs="Times New Roman"/>
        </w:rPr>
        <w:t>, 312, 235–243.</w:t>
      </w:r>
    </w:p>
    <w:p w14:paraId="21763E37"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Rogers, L. A., Salomon, A. K., Connors, B., &amp; </w:t>
      </w:r>
      <w:proofErr w:type="spellStart"/>
      <w:r w:rsidRPr="00E12AC6">
        <w:rPr>
          <w:rFonts w:ascii="Times New Roman" w:hAnsi="Times New Roman" w:cs="Times New Roman"/>
        </w:rPr>
        <w:t>Krkošek</w:t>
      </w:r>
      <w:proofErr w:type="spellEnd"/>
      <w:r w:rsidRPr="00E12AC6">
        <w:rPr>
          <w:rFonts w:ascii="Times New Roman" w:hAnsi="Times New Roman" w:cs="Times New Roman"/>
        </w:rPr>
        <w:t xml:space="preserve">, M. (2018). Collapse, tipping points, and spatial demographic structure arising from the adopted migrant life history. </w:t>
      </w:r>
      <w:r w:rsidRPr="00E12AC6">
        <w:rPr>
          <w:rFonts w:ascii="Times New Roman" w:hAnsi="Times New Roman" w:cs="Times New Roman"/>
          <w:i/>
          <w:iCs/>
        </w:rPr>
        <w:t>The American Naturalist</w:t>
      </w:r>
      <w:r w:rsidRPr="00E12AC6">
        <w:rPr>
          <w:rFonts w:ascii="Times New Roman" w:hAnsi="Times New Roman" w:cs="Times New Roman"/>
        </w:rPr>
        <w:t>, 192(1), 49–61.</w:t>
      </w:r>
    </w:p>
    <w:p w14:paraId="503D8BC3"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Saunders, M. I., </w:t>
      </w:r>
      <w:proofErr w:type="spellStart"/>
      <w:r w:rsidRPr="00E12AC6">
        <w:rPr>
          <w:rFonts w:ascii="Times New Roman" w:hAnsi="Times New Roman" w:cs="Times New Roman"/>
        </w:rPr>
        <w:t>Doropoulos</w:t>
      </w:r>
      <w:proofErr w:type="spellEnd"/>
      <w:r w:rsidRPr="00E12AC6">
        <w:rPr>
          <w:rFonts w:ascii="Times New Roman" w:hAnsi="Times New Roman" w:cs="Times New Roman"/>
        </w:rPr>
        <w:t xml:space="preserve">, C., Bayraktarov, E., Babcock, R. C., Gorman, D., Eger, A. M., ... &amp; Silliman, B. R. (2020). Bright spots in coastal marine ecosystem restoration. </w:t>
      </w:r>
      <w:r w:rsidRPr="00E12AC6">
        <w:rPr>
          <w:rFonts w:ascii="Times New Roman" w:hAnsi="Times New Roman" w:cs="Times New Roman"/>
          <w:i/>
          <w:iCs/>
        </w:rPr>
        <w:t>Current Biology</w:t>
      </w:r>
      <w:r w:rsidRPr="00E12AC6">
        <w:rPr>
          <w:rFonts w:ascii="Times New Roman" w:hAnsi="Times New Roman" w:cs="Times New Roman"/>
        </w:rPr>
        <w:t>, 30(24), R1500–R1510.</w:t>
      </w:r>
    </w:p>
    <w:p w14:paraId="5D1DD11B"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lastRenderedPageBreak/>
        <w:t xml:space="preserve">Schindler, D. E., Armstrong, J. B., &amp; Reed, T. E. (2015). The portfolio concept in ecology and evolution. </w:t>
      </w:r>
      <w:r w:rsidRPr="00E12AC6">
        <w:rPr>
          <w:rFonts w:ascii="Times New Roman" w:hAnsi="Times New Roman" w:cs="Times New Roman"/>
          <w:i/>
          <w:iCs/>
        </w:rPr>
        <w:t>Frontiers in Ecology and the Environment</w:t>
      </w:r>
      <w:r w:rsidRPr="00E12AC6">
        <w:rPr>
          <w:rFonts w:ascii="Times New Roman" w:hAnsi="Times New Roman" w:cs="Times New Roman"/>
        </w:rPr>
        <w:t>, 13(5), 257–263.</w:t>
      </w:r>
    </w:p>
    <w:p w14:paraId="5BEBDFD5"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Schweigert, J. F. (2005). An assessment framework for Pacific Herring (</w:t>
      </w:r>
      <w:r w:rsidRPr="00E12AC6">
        <w:rPr>
          <w:rFonts w:ascii="Times New Roman" w:hAnsi="Times New Roman" w:cs="Times New Roman"/>
          <w:i/>
          <w:iCs/>
        </w:rPr>
        <w:t xml:space="preserve">Clupea </w:t>
      </w:r>
      <w:proofErr w:type="spellStart"/>
      <w:r w:rsidRPr="00E12AC6">
        <w:rPr>
          <w:rFonts w:ascii="Times New Roman" w:hAnsi="Times New Roman" w:cs="Times New Roman"/>
          <w:i/>
          <w:iCs/>
        </w:rPr>
        <w:t>pallasi</w:t>
      </w:r>
      <w:proofErr w:type="spellEnd"/>
      <w:r w:rsidRPr="00E12AC6">
        <w:rPr>
          <w:rFonts w:ascii="Times New Roman" w:hAnsi="Times New Roman" w:cs="Times New Roman"/>
        </w:rPr>
        <w:t>) stocks in British Columbia (</w:t>
      </w:r>
      <w:r w:rsidRPr="00E12AC6">
        <w:rPr>
          <w:rFonts w:ascii="Times New Roman" w:hAnsi="Times New Roman" w:cs="Times New Roman"/>
          <w:i/>
          <w:iCs/>
        </w:rPr>
        <w:t>CSAS Res. Doc. 2005/083</w:t>
      </w:r>
      <w:r w:rsidRPr="00E12AC6">
        <w:rPr>
          <w:rFonts w:ascii="Times New Roman" w:hAnsi="Times New Roman" w:cs="Times New Roman"/>
        </w:rPr>
        <w:t>). Canadian Science Advisory Secretariat.</w:t>
      </w:r>
    </w:p>
    <w:p w14:paraId="02F6E538"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Schweigert, J. F., &amp; Herborg, M. (2024). Biological synopsis of Pacific herring in support of marine emergency response to hydrocarbon spill events (</w:t>
      </w:r>
      <w:r w:rsidRPr="00E12AC6">
        <w:rPr>
          <w:rFonts w:ascii="Times New Roman" w:hAnsi="Times New Roman" w:cs="Times New Roman"/>
          <w:i/>
          <w:iCs/>
        </w:rPr>
        <w:t xml:space="preserve">Can. </w:t>
      </w:r>
      <w:proofErr w:type="spellStart"/>
      <w:r w:rsidRPr="00E12AC6">
        <w:rPr>
          <w:rFonts w:ascii="Times New Roman" w:hAnsi="Times New Roman" w:cs="Times New Roman"/>
          <w:i/>
          <w:iCs/>
        </w:rPr>
        <w:t>Manuscr</w:t>
      </w:r>
      <w:proofErr w:type="spellEnd"/>
      <w:r w:rsidRPr="00E12AC6">
        <w:rPr>
          <w:rFonts w:ascii="Times New Roman" w:hAnsi="Times New Roman" w:cs="Times New Roman"/>
          <w:i/>
          <w:iCs/>
        </w:rPr>
        <w:t xml:space="preserve">. Rep. Fish. </w:t>
      </w:r>
      <w:proofErr w:type="spellStart"/>
      <w:r w:rsidRPr="00E12AC6">
        <w:rPr>
          <w:rFonts w:ascii="Times New Roman" w:hAnsi="Times New Roman" w:cs="Times New Roman"/>
          <w:i/>
          <w:iCs/>
        </w:rPr>
        <w:t>Aquat</w:t>
      </w:r>
      <w:proofErr w:type="spellEnd"/>
      <w:r w:rsidRPr="00E12AC6">
        <w:rPr>
          <w:rFonts w:ascii="Times New Roman" w:hAnsi="Times New Roman" w:cs="Times New Roman"/>
          <w:i/>
          <w:iCs/>
        </w:rPr>
        <w:t>. Sci. 3274</w:t>
      </w:r>
      <w:r w:rsidRPr="00E12AC6">
        <w:rPr>
          <w:rFonts w:ascii="Times New Roman" w:hAnsi="Times New Roman" w:cs="Times New Roman"/>
        </w:rPr>
        <w:t>). Fisheries and Oceans Canada.</w:t>
      </w:r>
    </w:p>
    <w:p w14:paraId="54C44BF7" w14:textId="77777777" w:rsidR="00E12AC6" w:rsidRPr="00E12AC6" w:rsidRDefault="00E12AC6" w:rsidP="00E12AC6">
      <w:pPr>
        <w:spacing w:line="240" w:lineRule="auto"/>
        <w:rPr>
          <w:rFonts w:ascii="Times New Roman" w:hAnsi="Times New Roman" w:cs="Times New Roman"/>
        </w:rPr>
      </w:pPr>
      <w:proofErr w:type="spellStart"/>
      <w:r w:rsidRPr="00E12AC6">
        <w:rPr>
          <w:rFonts w:ascii="Times New Roman" w:hAnsi="Times New Roman" w:cs="Times New Roman"/>
        </w:rPr>
        <w:t>SeaTrac</w:t>
      </w:r>
      <w:proofErr w:type="spellEnd"/>
      <w:r w:rsidRPr="00E12AC6">
        <w:rPr>
          <w:rFonts w:ascii="Times New Roman" w:hAnsi="Times New Roman" w:cs="Times New Roman"/>
        </w:rPr>
        <w:t>. (2025). X100 Series Micro-USBL Tracking, Data Modem &amp; AHRS Acoustic Beacons User Manual.</w:t>
      </w:r>
    </w:p>
    <w:p w14:paraId="09A32C89"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Shelton, A. O., Francis, T. B., Williams, G. D., Feist, B., Stick, K., &amp; Levin, P. S. (2014). Habitat limitation and spatial variation in Pacific herring egg survival. </w:t>
      </w:r>
      <w:r w:rsidRPr="00E12AC6">
        <w:rPr>
          <w:rFonts w:ascii="Times New Roman" w:hAnsi="Times New Roman" w:cs="Times New Roman"/>
          <w:i/>
          <w:iCs/>
        </w:rPr>
        <w:t>Marine Ecology Progress Series</w:t>
      </w:r>
      <w:r w:rsidRPr="00E12AC6">
        <w:rPr>
          <w:rFonts w:ascii="Times New Roman" w:hAnsi="Times New Roman" w:cs="Times New Roman"/>
        </w:rPr>
        <w:t>, 514, 231–245.</w:t>
      </w:r>
    </w:p>
    <w:p w14:paraId="55F49213"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Slotte, A., </w:t>
      </w:r>
      <w:proofErr w:type="spellStart"/>
      <w:r w:rsidRPr="00E12AC6">
        <w:rPr>
          <w:rFonts w:ascii="Times New Roman" w:hAnsi="Times New Roman" w:cs="Times New Roman"/>
        </w:rPr>
        <w:t>Salthaug</w:t>
      </w:r>
      <w:proofErr w:type="spellEnd"/>
      <w:r w:rsidRPr="00E12AC6">
        <w:rPr>
          <w:rFonts w:ascii="Times New Roman" w:hAnsi="Times New Roman" w:cs="Times New Roman"/>
        </w:rPr>
        <w:t xml:space="preserve">, A., </w:t>
      </w:r>
      <w:proofErr w:type="spellStart"/>
      <w:r w:rsidRPr="00E12AC6">
        <w:rPr>
          <w:rFonts w:ascii="Times New Roman" w:hAnsi="Times New Roman" w:cs="Times New Roman"/>
        </w:rPr>
        <w:t>Vatnehol</w:t>
      </w:r>
      <w:proofErr w:type="spellEnd"/>
      <w:r w:rsidRPr="00E12AC6">
        <w:rPr>
          <w:rFonts w:ascii="Times New Roman" w:hAnsi="Times New Roman" w:cs="Times New Roman"/>
        </w:rPr>
        <w:t xml:space="preserve">, S., Johnsen, E., Mousing, E. A., Høines, Å., ... &amp; </w:t>
      </w:r>
      <w:proofErr w:type="spellStart"/>
      <w:r w:rsidRPr="00E12AC6">
        <w:rPr>
          <w:rFonts w:ascii="Times New Roman" w:hAnsi="Times New Roman" w:cs="Times New Roman"/>
        </w:rPr>
        <w:t>Stenevik</w:t>
      </w:r>
      <w:proofErr w:type="spellEnd"/>
      <w:r w:rsidRPr="00E12AC6">
        <w:rPr>
          <w:rFonts w:ascii="Times New Roman" w:hAnsi="Times New Roman" w:cs="Times New Roman"/>
        </w:rPr>
        <w:t xml:space="preserve">, E. K. (2025). Herring spawned poleward following fishery-induced collective memory loss. </w:t>
      </w:r>
      <w:r w:rsidRPr="00E12AC6">
        <w:rPr>
          <w:rFonts w:ascii="Times New Roman" w:hAnsi="Times New Roman" w:cs="Times New Roman"/>
          <w:i/>
          <w:iCs/>
        </w:rPr>
        <w:t>Nature</w:t>
      </w:r>
      <w:r w:rsidRPr="00E12AC6">
        <w:rPr>
          <w:rFonts w:ascii="Times New Roman" w:hAnsi="Times New Roman" w:cs="Times New Roman"/>
        </w:rPr>
        <w:t>, 1–8.</w:t>
      </w:r>
    </w:p>
    <w:p w14:paraId="2294BFBE"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Sorel, M. H., Jorgensen, J. C., Zabel, R. W., Scheuerell, M. D., Murdoch, A. R., Kamphaus, C. M., &amp; Converse, S. J. (2024). Incorporating life history diversity in an integrated population model to inform viability analysis. </w:t>
      </w:r>
      <w:r w:rsidRPr="00E12AC6">
        <w:rPr>
          <w:rFonts w:ascii="Times New Roman" w:hAnsi="Times New Roman" w:cs="Times New Roman"/>
          <w:i/>
          <w:iCs/>
        </w:rPr>
        <w:t>Canadian Journal of Fisheries and Aquatic Sciences</w:t>
      </w:r>
      <w:r w:rsidRPr="00E12AC6">
        <w:rPr>
          <w:rFonts w:ascii="Times New Roman" w:hAnsi="Times New Roman" w:cs="Times New Roman"/>
        </w:rPr>
        <w:t>, 81(5), 535–548.</w:t>
      </w:r>
    </w:p>
    <w:p w14:paraId="3F8C9186" w14:textId="77777777" w:rsid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Stacey, N. E., &amp; Hourston, A. S. (1982). Spawning and feeding behavior of captive Pacific herring, </w:t>
      </w:r>
      <w:r w:rsidRPr="00E12AC6">
        <w:rPr>
          <w:rFonts w:ascii="Times New Roman" w:hAnsi="Times New Roman" w:cs="Times New Roman"/>
          <w:i/>
          <w:iCs/>
        </w:rPr>
        <w:t xml:space="preserve">Clupea harengus </w:t>
      </w:r>
      <w:proofErr w:type="spellStart"/>
      <w:r w:rsidRPr="00E12AC6">
        <w:rPr>
          <w:rFonts w:ascii="Times New Roman" w:hAnsi="Times New Roman" w:cs="Times New Roman"/>
          <w:i/>
          <w:iCs/>
        </w:rPr>
        <w:t>pallasi</w:t>
      </w:r>
      <w:proofErr w:type="spellEnd"/>
      <w:r w:rsidRPr="00E12AC6">
        <w:rPr>
          <w:rFonts w:ascii="Times New Roman" w:hAnsi="Times New Roman" w:cs="Times New Roman"/>
        </w:rPr>
        <w:t xml:space="preserve">. </w:t>
      </w:r>
      <w:r w:rsidRPr="00E12AC6">
        <w:rPr>
          <w:rFonts w:ascii="Times New Roman" w:hAnsi="Times New Roman" w:cs="Times New Roman"/>
          <w:i/>
          <w:iCs/>
        </w:rPr>
        <w:t>Canadian Journal of Fisheries and Aquatic Sciences</w:t>
      </w:r>
      <w:r w:rsidRPr="00E12AC6">
        <w:rPr>
          <w:rFonts w:ascii="Times New Roman" w:hAnsi="Times New Roman" w:cs="Times New Roman"/>
        </w:rPr>
        <w:t>, 39(3), 489–498.</w:t>
      </w:r>
    </w:p>
    <w:p w14:paraId="6F2382F3" w14:textId="05DFAA9E" w:rsidR="00807A44" w:rsidRDefault="00807A44" w:rsidP="00E12AC6">
      <w:pPr>
        <w:spacing w:line="240" w:lineRule="auto"/>
        <w:rPr>
          <w:rFonts w:ascii="Times New Roman" w:hAnsi="Times New Roman" w:cs="Times New Roman"/>
        </w:rPr>
      </w:pPr>
      <w:r w:rsidRPr="00807A44">
        <w:rPr>
          <w:rFonts w:ascii="Times New Roman" w:hAnsi="Times New Roman" w:cs="Times New Roman"/>
        </w:rPr>
        <w:t xml:space="preserve">Stier, A. C., Olaf Shelton, A., </w:t>
      </w:r>
      <w:proofErr w:type="spellStart"/>
      <w:r w:rsidRPr="00807A44">
        <w:rPr>
          <w:rFonts w:ascii="Times New Roman" w:hAnsi="Times New Roman" w:cs="Times New Roman"/>
        </w:rPr>
        <w:t>Samhouri</w:t>
      </w:r>
      <w:proofErr w:type="spellEnd"/>
      <w:r w:rsidRPr="00807A44">
        <w:rPr>
          <w:rFonts w:ascii="Times New Roman" w:hAnsi="Times New Roman" w:cs="Times New Roman"/>
        </w:rPr>
        <w:t>, J. F., Feist, B. E., &amp; Levin, P. S. (2020). Fishing, environment, and the erosion of a population portfolio. </w:t>
      </w:r>
      <w:r w:rsidRPr="00807A44">
        <w:rPr>
          <w:rFonts w:ascii="Times New Roman" w:hAnsi="Times New Roman" w:cs="Times New Roman"/>
          <w:i/>
          <w:iCs/>
        </w:rPr>
        <w:t>Ecosphere</w:t>
      </w:r>
      <w:r w:rsidRPr="00807A44">
        <w:rPr>
          <w:rFonts w:ascii="Times New Roman" w:hAnsi="Times New Roman" w:cs="Times New Roman"/>
        </w:rPr>
        <w:t>, </w:t>
      </w:r>
      <w:r w:rsidRPr="00807A44">
        <w:rPr>
          <w:rFonts w:ascii="Times New Roman" w:hAnsi="Times New Roman" w:cs="Times New Roman"/>
          <w:i/>
          <w:iCs/>
        </w:rPr>
        <w:t>11</w:t>
      </w:r>
      <w:r w:rsidRPr="00807A44">
        <w:rPr>
          <w:rFonts w:ascii="Times New Roman" w:hAnsi="Times New Roman" w:cs="Times New Roman"/>
        </w:rPr>
        <w:t>(11), e03283.</w:t>
      </w:r>
    </w:p>
    <w:p w14:paraId="76AAAF73" w14:textId="57A5AC7F" w:rsidR="0058792E" w:rsidRPr="00E12AC6" w:rsidRDefault="0058792E" w:rsidP="00E12AC6">
      <w:pPr>
        <w:spacing w:line="240" w:lineRule="auto"/>
        <w:rPr>
          <w:rFonts w:ascii="Times New Roman" w:hAnsi="Times New Roman" w:cs="Times New Roman"/>
        </w:rPr>
      </w:pPr>
      <w:r w:rsidRPr="0058792E">
        <w:rPr>
          <w:rFonts w:ascii="Times New Roman" w:hAnsi="Times New Roman" w:cs="Times New Roman"/>
        </w:rPr>
        <w:t xml:space="preserve">Thompson, M. D. (2017). </w:t>
      </w:r>
      <w:r w:rsidRPr="0058792E">
        <w:rPr>
          <w:rFonts w:ascii="Times New Roman" w:hAnsi="Times New Roman" w:cs="Times New Roman"/>
          <w:i/>
          <w:iCs/>
        </w:rPr>
        <w:t>Causes and consequences of Pacific herring (Clupea pallasii) deep spawning behavior</w:t>
      </w:r>
      <w:r w:rsidRPr="0058792E">
        <w:rPr>
          <w:rFonts w:ascii="Times New Roman" w:hAnsi="Times New Roman" w:cs="Times New Roman"/>
        </w:rPr>
        <w:t xml:space="preserve"> [</w:t>
      </w:r>
      <w:proofErr w:type="gramStart"/>
      <w:r w:rsidRPr="0058792E">
        <w:rPr>
          <w:rFonts w:ascii="Times New Roman" w:hAnsi="Times New Roman" w:cs="Times New Roman"/>
        </w:rPr>
        <w:t>Master's</w:t>
      </w:r>
      <w:proofErr w:type="gramEnd"/>
      <w:r w:rsidRPr="0058792E">
        <w:rPr>
          <w:rFonts w:ascii="Times New Roman" w:hAnsi="Times New Roman" w:cs="Times New Roman"/>
        </w:rPr>
        <w:t xml:space="preserve"> thesis, Simon Fraser University]. Summit Research Repository. </w:t>
      </w:r>
      <w:hyperlink r:id="rId14" w:tgtFrame="_blank" w:history="1">
        <w:r w:rsidRPr="0058792E">
          <w:rPr>
            <w:rStyle w:val="Hyperlink"/>
            <w:rFonts w:ascii="Times New Roman" w:hAnsi="Times New Roman" w:cs="Times New Roman"/>
          </w:rPr>
          <w:t>https://summit.sfu.ca/item/17619</w:t>
        </w:r>
      </w:hyperlink>
    </w:p>
    <w:p w14:paraId="03947E94" w14:textId="184D2804"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Timmer, B., </w:t>
      </w:r>
      <w:proofErr w:type="spellStart"/>
      <w:r w:rsidRPr="00E12AC6">
        <w:rPr>
          <w:rFonts w:ascii="Times New Roman" w:hAnsi="Times New Roman" w:cs="Times New Roman"/>
        </w:rPr>
        <w:t>Reshitnyk</w:t>
      </w:r>
      <w:proofErr w:type="spellEnd"/>
      <w:r w:rsidRPr="00E12AC6">
        <w:rPr>
          <w:rFonts w:ascii="Times New Roman" w:hAnsi="Times New Roman" w:cs="Times New Roman"/>
        </w:rPr>
        <w:t>, L., Neufeld, C. J., &amp; Baum, J. K. (</w:t>
      </w:r>
      <w:r w:rsidR="00807A44">
        <w:rPr>
          <w:rFonts w:ascii="Times New Roman" w:hAnsi="Times New Roman" w:cs="Times New Roman"/>
        </w:rPr>
        <w:t>2026</w:t>
      </w:r>
      <w:r w:rsidRPr="00E12AC6">
        <w:rPr>
          <w:rFonts w:ascii="Times New Roman" w:hAnsi="Times New Roman" w:cs="Times New Roman"/>
        </w:rPr>
        <w:t xml:space="preserve">). Historical data reveal local bull kelp extinction and kelp forest community </w:t>
      </w:r>
      <w:proofErr w:type="spellStart"/>
      <w:r w:rsidRPr="00E12AC6">
        <w:rPr>
          <w:rFonts w:ascii="Times New Roman" w:hAnsi="Times New Roman" w:cs="Times New Roman"/>
        </w:rPr>
        <w:t>deborealization</w:t>
      </w:r>
      <w:proofErr w:type="spellEnd"/>
      <w:r w:rsidRPr="00E12AC6">
        <w:rPr>
          <w:rFonts w:ascii="Times New Roman" w:hAnsi="Times New Roman" w:cs="Times New Roman"/>
        </w:rPr>
        <w:t xml:space="preserve"> in a coastal hotspot. </w:t>
      </w:r>
      <w:r w:rsidRPr="00E12AC6">
        <w:rPr>
          <w:rFonts w:ascii="Times New Roman" w:hAnsi="Times New Roman" w:cs="Times New Roman"/>
          <w:i/>
          <w:iCs/>
        </w:rPr>
        <w:t>Ecological Applications</w:t>
      </w:r>
      <w:r w:rsidRPr="00E12AC6">
        <w:rPr>
          <w:rFonts w:ascii="Times New Roman" w:hAnsi="Times New Roman" w:cs="Times New Roman"/>
        </w:rPr>
        <w:t xml:space="preserve">. </w:t>
      </w:r>
    </w:p>
    <w:p w14:paraId="72C8AD28"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 xml:space="preserve">van der Knaap, I., Ashe, E., Hannay, D., Bergman, A. G., Nielsen, K. A., Lo, C. F., &amp; Williams, R. (2022). Behavioural responses of wild Pacific salmon and herring to boat noise. </w:t>
      </w:r>
      <w:r w:rsidRPr="00E12AC6">
        <w:rPr>
          <w:rFonts w:ascii="Times New Roman" w:hAnsi="Times New Roman" w:cs="Times New Roman"/>
          <w:i/>
          <w:iCs/>
        </w:rPr>
        <w:t>Marine Pollution Bulletin</w:t>
      </w:r>
      <w:r w:rsidRPr="00E12AC6">
        <w:rPr>
          <w:rFonts w:ascii="Times New Roman" w:hAnsi="Times New Roman" w:cs="Times New Roman"/>
        </w:rPr>
        <w:t>, 174, 113257.</w:t>
      </w:r>
    </w:p>
    <w:p w14:paraId="17A7DCFB" w14:textId="77777777" w:rsidR="00E12AC6" w:rsidRPr="00E12AC6" w:rsidRDefault="00E12AC6" w:rsidP="00E12AC6">
      <w:pPr>
        <w:spacing w:line="240" w:lineRule="auto"/>
        <w:rPr>
          <w:rFonts w:ascii="Times New Roman" w:hAnsi="Times New Roman" w:cs="Times New Roman"/>
        </w:rPr>
      </w:pPr>
      <w:r w:rsidRPr="00E12AC6">
        <w:rPr>
          <w:rFonts w:ascii="Times New Roman" w:hAnsi="Times New Roman" w:cs="Times New Roman"/>
        </w:rPr>
        <w:t>Von Nordheim, L. (2019). Effects of coastal habitat characteristics on the reproduction of Baltic herring (</w:t>
      </w:r>
      <w:r w:rsidRPr="00E12AC6">
        <w:rPr>
          <w:rFonts w:ascii="Times New Roman" w:hAnsi="Times New Roman" w:cs="Times New Roman"/>
          <w:i/>
          <w:iCs/>
        </w:rPr>
        <w:t>Clupea harengus</w:t>
      </w:r>
      <w:r w:rsidRPr="00E12AC6">
        <w:rPr>
          <w:rFonts w:ascii="Times New Roman" w:hAnsi="Times New Roman" w:cs="Times New Roman"/>
        </w:rPr>
        <w:t xml:space="preserve">) [Doctoral dissertation, Staats- und </w:t>
      </w:r>
      <w:proofErr w:type="spellStart"/>
      <w:r w:rsidRPr="00E12AC6">
        <w:rPr>
          <w:rFonts w:ascii="Times New Roman" w:hAnsi="Times New Roman" w:cs="Times New Roman"/>
        </w:rPr>
        <w:t>Universitätsbibliothek</w:t>
      </w:r>
      <w:proofErr w:type="spellEnd"/>
      <w:r w:rsidRPr="00E12AC6">
        <w:rPr>
          <w:rFonts w:ascii="Times New Roman" w:hAnsi="Times New Roman" w:cs="Times New Roman"/>
        </w:rPr>
        <w:t xml:space="preserve"> Hamburg Carl von Ossietzky].</w:t>
      </w:r>
    </w:p>
    <w:p w14:paraId="1DD54FFE" w14:textId="77777777" w:rsidR="00E12AC6" w:rsidRDefault="00E12AC6" w:rsidP="00E12AC6">
      <w:pPr>
        <w:spacing w:line="240" w:lineRule="auto"/>
        <w:rPr>
          <w:rFonts w:ascii="Times New Roman" w:hAnsi="Times New Roman" w:cs="Times New Roman"/>
        </w:rPr>
      </w:pPr>
      <w:r w:rsidRPr="00E12AC6">
        <w:rPr>
          <w:rFonts w:ascii="Times New Roman" w:hAnsi="Times New Roman" w:cs="Times New Roman"/>
        </w:rPr>
        <w:t>Ware, D. M., &amp; Tovey, C. (2004). Pacific herring spawn disappearance and recolonization events (</w:t>
      </w:r>
      <w:r w:rsidRPr="00E12AC6">
        <w:rPr>
          <w:rFonts w:ascii="Times New Roman" w:hAnsi="Times New Roman" w:cs="Times New Roman"/>
          <w:i/>
          <w:iCs/>
        </w:rPr>
        <w:t>CSAS Res. Doc. 2004/008</w:t>
      </w:r>
      <w:r w:rsidRPr="00E12AC6">
        <w:rPr>
          <w:rFonts w:ascii="Times New Roman" w:hAnsi="Times New Roman" w:cs="Times New Roman"/>
        </w:rPr>
        <w:t>). Canadian Science Advisory Secretariat.</w:t>
      </w:r>
    </w:p>
    <w:p w14:paraId="6DF638D0" w14:textId="2FE25C51" w:rsidR="006042C2" w:rsidRDefault="006042C2" w:rsidP="00E12AC6">
      <w:pPr>
        <w:spacing w:line="240" w:lineRule="auto"/>
        <w:rPr>
          <w:rFonts w:ascii="Times New Roman" w:hAnsi="Times New Roman" w:cs="Times New Roman"/>
        </w:rPr>
      </w:pPr>
      <w:r w:rsidRPr="006042C2">
        <w:rPr>
          <w:rFonts w:ascii="Times New Roman" w:hAnsi="Times New Roman" w:cs="Times New Roman"/>
        </w:rPr>
        <w:lastRenderedPageBreak/>
        <w:t xml:space="preserve">Ware, D. M., &amp; </w:t>
      </w:r>
      <w:proofErr w:type="spellStart"/>
      <w:r w:rsidRPr="006042C2">
        <w:rPr>
          <w:rFonts w:ascii="Times New Roman" w:hAnsi="Times New Roman" w:cs="Times New Roman"/>
        </w:rPr>
        <w:t>Tanasichuk</w:t>
      </w:r>
      <w:proofErr w:type="spellEnd"/>
      <w:r w:rsidRPr="006042C2">
        <w:rPr>
          <w:rFonts w:ascii="Times New Roman" w:hAnsi="Times New Roman" w:cs="Times New Roman"/>
        </w:rPr>
        <w:t xml:space="preserve">, R. W. (1989). Biological basis of maturation and spawning waves in Pacific herring (Clupea harengus </w:t>
      </w:r>
      <w:proofErr w:type="spellStart"/>
      <w:r w:rsidRPr="006042C2">
        <w:rPr>
          <w:rFonts w:ascii="Times New Roman" w:hAnsi="Times New Roman" w:cs="Times New Roman"/>
        </w:rPr>
        <w:t>pallasi</w:t>
      </w:r>
      <w:proofErr w:type="spellEnd"/>
      <w:r w:rsidRPr="006042C2">
        <w:rPr>
          <w:rFonts w:ascii="Times New Roman" w:hAnsi="Times New Roman" w:cs="Times New Roman"/>
        </w:rPr>
        <w:t>). Canadian Journal of Fisheries and Aquatic Sciences, 46(10), 1776-1784.</w:t>
      </w:r>
    </w:p>
    <w:p w14:paraId="1D6CBD9C" w14:textId="6C0688B8" w:rsidR="00D93CFB" w:rsidRPr="00E12AC6" w:rsidRDefault="00D93CFB" w:rsidP="00E12AC6">
      <w:pPr>
        <w:spacing w:line="240" w:lineRule="auto"/>
        <w:rPr>
          <w:rFonts w:ascii="Times New Roman" w:hAnsi="Times New Roman" w:cs="Times New Roman"/>
        </w:rPr>
      </w:pPr>
      <w:proofErr w:type="spellStart"/>
      <w:r w:rsidRPr="00D93CFB">
        <w:rPr>
          <w:rFonts w:ascii="Times New Roman" w:hAnsi="Times New Roman" w:cs="Times New Roman"/>
        </w:rPr>
        <w:t>Wrensford</w:t>
      </w:r>
      <w:proofErr w:type="spellEnd"/>
      <w:r w:rsidRPr="00D93CFB">
        <w:rPr>
          <w:rFonts w:ascii="Times New Roman" w:hAnsi="Times New Roman" w:cs="Times New Roman"/>
        </w:rPr>
        <w:t>, K. C., Angert, A. L., &amp; Gaynor, K. M. (2025). Linking individual animal behavior to species range shifts under climate change. </w:t>
      </w:r>
      <w:r w:rsidRPr="00D93CFB">
        <w:rPr>
          <w:rFonts w:ascii="Times New Roman" w:hAnsi="Times New Roman" w:cs="Times New Roman"/>
          <w:i/>
          <w:iCs/>
        </w:rPr>
        <w:t>Trends in Ecology &amp; Evolution</w:t>
      </w:r>
      <w:r w:rsidRPr="00D93CFB">
        <w:rPr>
          <w:rFonts w:ascii="Times New Roman" w:hAnsi="Times New Roman" w:cs="Times New Roman"/>
        </w:rPr>
        <w:t>.</w:t>
      </w:r>
    </w:p>
    <w:p w14:paraId="081A633D" w14:textId="77777777" w:rsidR="00F70D7D" w:rsidRPr="00F64E23" w:rsidRDefault="00F70D7D" w:rsidP="00B06028">
      <w:pPr>
        <w:spacing w:line="240" w:lineRule="auto"/>
        <w:rPr>
          <w:rFonts w:ascii="Times New Roman" w:hAnsi="Times New Roman" w:cs="Times New Roman"/>
          <w:b/>
          <w:bCs/>
        </w:rPr>
      </w:pPr>
    </w:p>
    <w:p w14:paraId="22B4E72D" w14:textId="04DBDED2" w:rsidR="00F70D7D" w:rsidRPr="00F64E23" w:rsidRDefault="00F70D7D" w:rsidP="00B06028">
      <w:pPr>
        <w:spacing w:line="240" w:lineRule="auto"/>
        <w:rPr>
          <w:rFonts w:ascii="Times New Roman" w:hAnsi="Times New Roman" w:cs="Times New Roman"/>
          <w:b/>
          <w:bCs/>
        </w:rPr>
      </w:pPr>
      <w:r w:rsidRPr="00F64E23">
        <w:rPr>
          <w:rFonts w:ascii="Times New Roman" w:hAnsi="Times New Roman" w:cs="Times New Roman"/>
          <w:b/>
          <w:bCs/>
        </w:rPr>
        <w:t>Tables</w:t>
      </w:r>
    </w:p>
    <w:p w14:paraId="5C5433FE" w14:textId="1FA8E12F" w:rsidR="00F70D7D" w:rsidRPr="00F64E23" w:rsidRDefault="00F70D7D" w:rsidP="00B06028">
      <w:pPr>
        <w:spacing w:line="240" w:lineRule="auto"/>
        <w:rPr>
          <w:rFonts w:ascii="Times New Roman" w:hAnsi="Times New Roman" w:cs="Times New Roman"/>
        </w:rPr>
      </w:pPr>
      <w:r w:rsidRPr="00F64E23">
        <w:rPr>
          <w:rFonts w:ascii="Times New Roman" w:hAnsi="Times New Roman" w:cs="Times New Roman"/>
        </w:rPr>
        <w:t>Table 1 Overview of 2024 herring egg dive surveys across eight sites in British Columbia, detailing the number of transects, survey dates, total surveyed area (m²), and current site status. Sites Denman Island and Qualicum Beach are actively utilized for spawning, whereas the remaining locations are no longer in use or used rarely.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3"/>
        <w:gridCol w:w="2230"/>
        <w:gridCol w:w="2203"/>
        <w:gridCol w:w="1896"/>
        <w:gridCol w:w="1203"/>
      </w:tblGrid>
      <w:tr w:rsidR="00F70D7D" w:rsidRPr="00F64E23" w14:paraId="550E925E" w14:textId="77777777">
        <w:tc>
          <w:tcPr>
            <w:tcW w:w="0" w:type="auto"/>
            <w:tcBorders>
              <w:top w:val="single" w:sz="4" w:space="0" w:color="auto"/>
              <w:bottom w:val="single" w:sz="4" w:space="0" w:color="auto"/>
            </w:tcBorders>
          </w:tcPr>
          <w:p w14:paraId="255B83E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Site</w:t>
            </w:r>
          </w:p>
        </w:tc>
        <w:tc>
          <w:tcPr>
            <w:tcW w:w="0" w:type="auto"/>
            <w:tcBorders>
              <w:top w:val="single" w:sz="4" w:space="0" w:color="auto"/>
              <w:bottom w:val="single" w:sz="4" w:space="0" w:color="auto"/>
            </w:tcBorders>
          </w:tcPr>
          <w:p w14:paraId="42E0B6B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Number of Transects</w:t>
            </w:r>
          </w:p>
        </w:tc>
        <w:tc>
          <w:tcPr>
            <w:tcW w:w="0" w:type="auto"/>
            <w:tcBorders>
              <w:top w:val="single" w:sz="4" w:space="0" w:color="auto"/>
              <w:bottom w:val="single" w:sz="4" w:space="0" w:color="auto"/>
            </w:tcBorders>
          </w:tcPr>
          <w:p w14:paraId="41CF983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Survey Dates</w:t>
            </w:r>
          </w:p>
        </w:tc>
        <w:tc>
          <w:tcPr>
            <w:tcW w:w="0" w:type="auto"/>
            <w:tcBorders>
              <w:top w:val="single" w:sz="4" w:space="0" w:color="auto"/>
              <w:bottom w:val="single" w:sz="4" w:space="0" w:color="auto"/>
            </w:tcBorders>
          </w:tcPr>
          <w:p w14:paraId="540EBC0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Survey Area (m</w:t>
            </w:r>
            <w:r w:rsidRPr="00F64E23">
              <w:rPr>
                <w:rFonts w:ascii="Times New Roman" w:hAnsi="Times New Roman" w:cs="Times New Roman"/>
                <w:vertAlign w:val="superscript"/>
              </w:rPr>
              <w:t>2</w:t>
            </w:r>
            <w:r w:rsidRPr="00F64E23">
              <w:rPr>
                <w:rFonts w:ascii="Times New Roman" w:hAnsi="Times New Roman" w:cs="Times New Roman"/>
              </w:rPr>
              <w:t>)</w:t>
            </w:r>
          </w:p>
        </w:tc>
        <w:tc>
          <w:tcPr>
            <w:tcW w:w="0" w:type="auto"/>
            <w:tcBorders>
              <w:top w:val="single" w:sz="4" w:space="0" w:color="auto"/>
              <w:bottom w:val="single" w:sz="4" w:space="0" w:color="auto"/>
            </w:tcBorders>
          </w:tcPr>
          <w:p w14:paraId="54517BF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Status</w:t>
            </w:r>
          </w:p>
        </w:tc>
      </w:tr>
      <w:tr w:rsidR="00F70D7D" w:rsidRPr="00F64E23" w14:paraId="15F9D1F6" w14:textId="77777777">
        <w:tc>
          <w:tcPr>
            <w:tcW w:w="0" w:type="auto"/>
            <w:tcBorders>
              <w:top w:val="single" w:sz="4" w:space="0" w:color="auto"/>
            </w:tcBorders>
          </w:tcPr>
          <w:p w14:paraId="2B120AD9" w14:textId="6993CDB1" w:rsidR="00F70D7D" w:rsidRPr="00F64E23" w:rsidRDefault="00C273A5" w:rsidP="00B06028">
            <w:pPr>
              <w:rPr>
                <w:rFonts w:ascii="Times New Roman" w:hAnsi="Times New Roman" w:cs="Times New Roman"/>
              </w:rPr>
            </w:pPr>
            <w:r>
              <w:rPr>
                <w:rFonts w:ascii="Times New Roman" w:hAnsi="Times New Roman" w:cs="Times New Roman"/>
              </w:rPr>
              <w:t>Tišos’əm</w:t>
            </w:r>
          </w:p>
        </w:tc>
        <w:tc>
          <w:tcPr>
            <w:tcW w:w="0" w:type="auto"/>
            <w:tcBorders>
              <w:top w:val="single" w:sz="4" w:space="0" w:color="auto"/>
            </w:tcBorders>
          </w:tcPr>
          <w:p w14:paraId="6E36F37B"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30</w:t>
            </w:r>
          </w:p>
        </w:tc>
        <w:tc>
          <w:tcPr>
            <w:tcW w:w="0" w:type="auto"/>
            <w:tcBorders>
              <w:top w:val="single" w:sz="4" w:space="0" w:color="auto"/>
            </w:tcBorders>
          </w:tcPr>
          <w:p w14:paraId="4D27AEEB"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2024-04-09 &amp; 06-06</w:t>
            </w:r>
          </w:p>
        </w:tc>
        <w:tc>
          <w:tcPr>
            <w:tcW w:w="0" w:type="auto"/>
            <w:tcBorders>
              <w:top w:val="single" w:sz="4" w:space="0" w:color="auto"/>
            </w:tcBorders>
          </w:tcPr>
          <w:p w14:paraId="066E435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1886.0</w:t>
            </w:r>
          </w:p>
        </w:tc>
        <w:tc>
          <w:tcPr>
            <w:tcW w:w="0" w:type="auto"/>
            <w:tcBorders>
              <w:top w:val="single" w:sz="4" w:space="0" w:color="auto"/>
            </w:tcBorders>
          </w:tcPr>
          <w:p w14:paraId="4F193B0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Not in use</w:t>
            </w:r>
          </w:p>
        </w:tc>
      </w:tr>
      <w:tr w:rsidR="00F70D7D" w:rsidRPr="00F64E23" w14:paraId="3AEF43D4" w14:textId="77777777">
        <w:tc>
          <w:tcPr>
            <w:tcW w:w="0" w:type="auto"/>
          </w:tcPr>
          <w:p w14:paraId="2BF8851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Myrtle Point</w:t>
            </w:r>
          </w:p>
        </w:tc>
        <w:tc>
          <w:tcPr>
            <w:tcW w:w="0" w:type="auto"/>
          </w:tcPr>
          <w:p w14:paraId="78176C98"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27</w:t>
            </w:r>
          </w:p>
        </w:tc>
        <w:tc>
          <w:tcPr>
            <w:tcW w:w="0" w:type="auto"/>
          </w:tcPr>
          <w:p w14:paraId="35ADF2D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2024-04-10 &amp; 06-07</w:t>
            </w:r>
          </w:p>
        </w:tc>
        <w:tc>
          <w:tcPr>
            <w:tcW w:w="0" w:type="auto"/>
          </w:tcPr>
          <w:p w14:paraId="6D4AD4A2"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935.6</w:t>
            </w:r>
          </w:p>
        </w:tc>
        <w:tc>
          <w:tcPr>
            <w:tcW w:w="0" w:type="auto"/>
          </w:tcPr>
          <w:p w14:paraId="6ACC4E9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Not in use</w:t>
            </w:r>
          </w:p>
        </w:tc>
      </w:tr>
      <w:tr w:rsidR="00F70D7D" w:rsidRPr="00F64E23" w14:paraId="76BEA273" w14:textId="77777777">
        <w:tc>
          <w:tcPr>
            <w:tcW w:w="0" w:type="auto"/>
          </w:tcPr>
          <w:p w14:paraId="080A018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Denman Island</w:t>
            </w:r>
          </w:p>
        </w:tc>
        <w:tc>
          <w:tcPr>
            <w:tcW w:w="0" w:type="auto"/>
          </w:tcPr>
          <w:p w14:paraId="02EA100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w:t>
            </w:r>
          </w:p>
        </w:tc>
        <w:tc>
          <w:tcPr>
            <w:tcW w:w="0" w:type="auto"/>
          </w:tcPr>
          <w:p w14:paraId="6876CBC4"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2024-04-01 &amp; 04-02</w:t>
            </w:r>
          </w:p>
        </w:tc>
        <w:tc>
          <w:tcPr>
            <w:tcW w:w="0" w:type="auto"/>
          </w:tcPr>
          <w:p w14:paraId="3074008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3078.3</w:t>
            </w:r>
          </w:p>
        </w:tc>
        <w:tc>
          <w:tcPr>
            <w:tcW w:w="0" w:type="auto"/>
          </w:tcPr>
          <w:p w14:paraId="6D44780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Utilized</w:t>
            </w:r>
          </w:p>
        </w:tc>
      </w:tr>
      <w:tr w:rsidR="00F70D7D" w:rsidRPr="00F64E23" w14:paraId="64EAF42A" w14:textId="77777777">
        <w:tc>
          <w:tcPr>
            <w:tcW w:w="0" w:type="auto"/>
          </w:tcPr>
          <w:p w14:paraId="0A6B0F3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Qualicum Beach</w:t>
            </w:r>
          </w:p>
        </w:tc>
        <w:tc>
          <w:tcPr>
            <w:tcW w:w="0" w:type="auto"/>
          </w:tcPr>
          <w:p w14:paraId="48345B92"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12</w:t>
            </w:r>
          </w:p>
        </w:tc>
        <w:tc>
          <w:tcPr>
            <w:tcW w:w="0" w:type="auto"/>
          </w:tcPr>
          <w:p w14:paraId="1BA9C3A9"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2024-04-02 &amp; 04-03</w:t>
            </w:r>
          </w:p>
        </w:tc>
        <w:tc>
          <w:tcPr>
            <w:tcW w:w="0" w:type="auto"/>
          </w:tcPr>
          <w:p w14:paraId="5AC3F925"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1148.0</w:t>
            </w:r>
          </w:p>
        </w:tc>
        <w:tc>
          <w:tcPr>
            <w:tcW w:w="0" w:type="auto"/>
          </w:tcPr>
          <w:p w14:paraId="2B39D69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Utilized</w:t>
            </w:r>
          </w:p>
        </w:tc>
      </w:tr>
      <w:tr w:rsidR="00F70D7D" w:rsidRPr="00F64E23" w14:paraId="0E0B3415" w14:textId="77777777">
        <w:tc>
          <w:tcPr>
            <w:tcW w:w="0" w:type="auto"/>
          </w:tcPr>
          <w:p w14:paraId="24A5D2C4"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Evening Cove</w:t>
            </w:r>
          </w:p>
        </w:tc>
        <w:tc>
          <w:tcPr>
            <w:tcW w:w="0" w:type="auto"/>
          </w:tcPr>
          <w:p w14:paraId="0893651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18</w:t>
            </w:r>
          </w:p>
        </w:tc>
        <w:tc>
          <w:tcPr>
            <w:tcW w:w="0" w:type="auto"/>
          </w:tcPr>
          <w:p w14:paraId="19994267"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2024-04-04</w:t>
            </w:r>
          </w:p>
        </w:tc>
        <w:tc>
          <w:tcPr>
            <w:tcW w:w="0" w:type="auto"/>
          </w:tcPr>
          <w:p w14:paraId="27951B3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1122.6</w:t>
            </w:r>
          </w:p>
        </w:tc>
        <w:tc>
          <w:tcPr>
            <w:tcW w:w="0" w:type="auto"/>
          </w:tcPr>
          <w:p w14:paraId="1E4311B6"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Not in use</w:t>
            </w:r>
          </w:p>
        </w:tc>
      </w:tr>
      <w:tr w:rsidR="00F70D7D" w:rsidRPr="00F64E23" w14:paraId="51D468E4" w14:textId="77777777">
        <w:tc>
          <w:tcPr>
            <w:tcW w:w="0" w:type="auto"/>
          </w:tcPr>
          <w:p w14:paraId="5ED9CF9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Transfer Beach</w:t>
            </w:r>
          </w:p>
        </w:tc>
        <w:tc>
          <w:tcPr>
            <w:tcW w:w="0" w:type="auto"/>
          </w:tcPr>
          <w:p w14:paraId="64FE8689"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w:t>
            </w:r>
          </w:p>
        </w:tc>
        <w:tc>
          <w:tcPr>
            <w:tcW w:w="0" w:type="auto"/>
          </w:tcPr>
          <w:p w14:paraId="137C2112"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2024-04-05</w:t>
            </w:r>
          </w:p>
        </w:tc>
        <w:tc>
          <w:tcPr>
            <w:tcW w:w="0" w:type="auto"/>
          </w:tcPr>
          <w:p w14:paraId="1C0D6737"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603.5</w:t>
            </w:r>
          </w:p>
        </w:tc>
        <w:tc>
          <w:tcPr>
            <w:tcW w:w="0" w:type="auto"/>
          </w:tcPr>
          <w:p w14:paraId="493D5AE2"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Not in use</w:t>
            </w:r>
          </w:p>
        </w:tc>
      </w:tr>
      <w:tr w:rsidR="00F70D7D" w:rsidRPr="00F64E23" w14:paraId="1AB7AE9F" w14:textId="77777777">
        <w:tc>
          <w:tcPr>
            <w:tcW w:w="0" w:type="auto"/>
          </w:tcPr>
          <w:p w14:paraId="5CC8D608"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Patricia Bay</w:t>
            </w:r>
          </w:p>
        </w:tc>
        <w:tc>
          <w:tcPr>
            <w:tcW w:w="0" w:type="auto"/>
          </w:tcPr>
          <w:p w14:paraId="1FC7DDA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w:t>
            </w:r>
          </w:p>
        </w:tc>
        <w:tc>
          <w:tcPr>
            <w:tcW w:w="0" w:type="auto"/>
          </w:tcPr>
          <w:p w14:paraId="518E3278"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2024-04-16</w:t>
            </w:r>
          </w:p>
        </w:tc>
        <w:tc>
          <w:tcPr>
            <w:tcW w:w="0" w:type="auto"/>
          </w:tcPr>
          <w:p w14:paraId="5732FC49"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2026.2</w:t>
            </w:r>
          </w:p>
        </w:tc>
        <w:tc>
          <w:tcPr>
            <w:tcW w:w="0" w:type="auto"/>
          </w:tcPr>
          <w:p w14:paraId="5A055C6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Not in use</w:t>
            </w:r>
          </w:p>
        </w:tc>
      </w:tr>
      <w:tr w:rsidR="00F70D7D" w:rsidRPr="00F64E23" w14:paraId="0BFF3D99" w14:textId="77777777">
        <w:tc>
          <w:tcPr>
            <w:tcW w:w="0" w:type="auto"/>
            <w:tcBorders>
              <w:bottom w:val="single" w:sz="4" w:space="0" w:color="auto"/>
            </w:tcBorders>
          </w:tcPr>
          <w:p w14:paraId="13B2C84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Coles Bay</w:t>
            </w:r>
          </w:p>
        </w:tc>
        <w:tc>
          <w:tcPr>
            <w:tcW w:w="0" w:type="auto"/>
            <w:tcBorders>
              <w:bottom w:val="single" w:sz="4" w:space="0" w:color="auto"/>
            </w:tcBorders>
          </w:tcPr>
          <w:p w14:paraId="4CB92BD2"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21</w:t>
            </w:r>
          </w:p>
        </w:tc>
        <w:tc>
          <w:tcPr>
            <w:tcW w:w="0" w:type="auto"/>
            <w:tcBorders>
              <w:bottom w:val="single" w:sz="4" w:space="0" w:color="auto"/>
            </w:tcBorders>
          </w:tcPr>
          <w:p w14:paraId="76D2F8B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2024-04-15</w:t>
            </w:r>
          </w:p>
        </w:tc>
        <w:tc>
          <w:tcPr>
            <w:tcW w:w="0" w:type="auto"/>
            <w:tcBorders>
              <w:bottom w:val="single" w:sz="4" w:space="0" w:color="auto"/>
            </w:tcBorders>
          </w:tcPr>
          <w:p w14:paraId="169BA39A"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569.1</w:t>
            </w:r>
          </w:p>
        </w:tc>
        <w:tc>
          <w:tcPr>
            <w:tcW w:w="0" w:type="auto"/>
            <w:tcBorders>
              <w:bottom w:val="single" w:sz="4" w:space="0" w:color="auto"/>
            </w:tcBorders>
          </w:tcPr>
          <w:p w14:paraId="6BE003D0"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Not in use</w:t>
            </w:r>
          </w:p>
        </w:tc>
      </w:tr>
    </w:tbl>
    <w:p w14:paraId="539E8014" w14:textId="77777777" w:rsidR="00F70D7D" w:rsidRPr="00F64E23" w:rsidRDefault="00F70D7D" w:rsidP="00B06028">
      <w:pPr>
        <w:spacing w:line="240" w:lineRule="auto"/>
        <w:rPr>
          <w:rFonts w:ascii="Times New Roman" w:hAnsi="Times New Roman" w:cs="Times New Roman"/>
        </w:rPr>
      </w:pPr>
    </w:p>
    <w:p w14:paraId="0A5DB597" w14:textId="0AF9CB98" w:rsidR="00F70D7D" w:rsidRPr="00F64E23" w:rsidRDefault="00F70D7D" w:rsidP="00B06028">
      <w:pPr>
        <w:spacing w:line="240" w:lineRule="auto"/>
        <w:rPr>
          <w:rFonts w:ascii="Times New Roman" w:hAnsi="Times New Roman" w:cs="Times New Roman"/>
        </w:rPr>
      </w:pPr>
      <w:r w:rsidRPr="00F64E23">
        <w:rPr>
          <w:rFonts w:ascii="Times New Roman" w:hAnsi="Times New Roman" w:cs="Times New Roman"/>
        </w:rPr>
        <w:t xml:space="preserve">Table 2. Results of Fleiss-Cohen weighted Kappa Tests. Values displayed are the weighted scores. Underlined values are not statistically significant at </w:t>
      </w:r>
      <w:r w:rsidRPr="00F64E23">
        <w:rPr>
          <w:rFonts w:ascii="Times New Roman" w:hAnsi="Times New Roman" w:cs="Times New Roman"/>
          <w:i/>
          <w:iCs/>
        </w:rPr>
        <w:t xml:space="preserve">p </w:t>
      </w:r>
      <w:r w:rsidRPr="00F64E23">
        <w:rPr>
          <w:rFonts w:ascii="Times New Roman" w:hAnsi="Times New Roman" w:cs="Times New Roman"/>
        </w:rPr>
        <w:t>&gt; 0.05. NA means no samples observed. Italicized values include NAs and scores that fall into Slight or Poor Agreement.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20"/>
        <w:gridCol w:w="1608"/>
        <w:gridCol w:w="1664"/>
        <w:gridCol w:w="1625"/>
      </w:tblGrid>
      <w:tr w:rsidR="00F70D7D" w:rsidRPr="00F64E23" w14:paraId="15548640" w14:textId="77777777">
        <w:tc>
          <w:tcPr>
            <w:tcW w:w="1412" w:type="pct"/>
            <w:tcBorders>
              <w:top w:val="single" w:sz="4" w:space="0" w:color="auto"/>
              <w:bottom w:val="single" w:sz="4" w:space="0" w:color="auto"/>
            </w:tcBorders>
          </w:tcPr>
          <w:p w14:paraId="480C1CE6"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Survey</w:t>
            </w:r>
          </w:p>
        </w:tc>
        <w:tc>
          <w:tcPr>
            <w:tcW w:w="972" w:type="pct"/>
            <w:tcBorders>
              <w:top w:val="single" w:sz="4" w:space="0" w:color="auto"/>
              <w:bottom w:val="single" w:sz="4" w:space="0" w:color="auto"/>
            </w:tcBorders>
          </w:tcPr>
          <w:p w14:paraId="13BD827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Sea Grasses</w:t>
            </w:r>
          </w:p>
        </w:tc>
        <w:tc>
          <w:tcPr>
            <w:tcW w:w="859" w:type="pct"/>
            <w:tcBorders>
              <w:top w:val="single" w:sz="4" w:space="0" w:color="auto"/>
              <w:bottom w:val="single" w:sz="4" w:space="0" w:color="auto"/>
            </w:tcBorders>
          </w:tcPr>
          <w:p w14:paraId="6843D49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Flat Kelps</w:t>
            </w:r>
          </w:p>
        </w:tc>
        <w:tc>
          <w:tcPr>
            <w:tcW w:w="889" w:type="pct"/>
            <w:tcBorders>
              <w:top w:val="single" w:sz="4" w:space="0" w:color="auto"/>
              <w:bottom w:val="single" w:sz="4" w:space="0" w:color="auto"/>
            </w:tcBorders>
          </w:tcPr>
          <w:p w14:paraId="0D3EB2B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Sargassum</w:t>
            </w:r>
          </w:p>
        </w:tc>
        <w:tc>
          <w:tcPr>
            <w:tcW w:w="868" w:type="pct"/>
            <w:tcBorders>
              <w:top w:val="single" w:sz="4" w:space="0" w:color="auto"/>
              <w:bottom w:val="single" w:sz="4" w:space="0" w:color="auto"/>
            </w:tcBorders>
          </w:tcPr>
          <w:p w14:paraId="395BE45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Red Algae</w:t>
            </w:r>
          </w:p>
        </w:tc>
      </w:tr>
      <w:tr w:rsidR="00F70D7D" w:rsidRPr="00F64E23" w14:paraId="63FE3CAE" w14:textId="77777777">
        <w:tc>
          <w:tcPr>
            <w:tcW w:w="1412" w:type="pct"/>
            <w:tcBorders>
              <w:top w:val="single" w:sz="4" w:space="0" w:color="auto"/>
            </w:tcBorders>
          </w:tcPr>
          <w:p w14:paraId="66AEFD25" w14:textId="4B4F1A59" w:rsidR="00F70D7D" w:rsidRPr="00F64E23" w:rsidRDefault="00C273A5" w:rsidP="00B06028">
            <w:pPr>
              <w:rPr>
                <w:rFonts w:ascii="Times New Roman" w:hAnsi="Times New Roman" w:cs="Times New Roman"/>
              </w:rPr>
            </w:pPr>
            <w:r>
              <w:rPr>
                <w:rFonts w:ascii="Times New Roman" w:hAnsi="Times New Roman" w:cs="Times New Roman"/>
              </w:rPr>
              <w:t>Tišos’əm</w:t>
            </w:r>
            <w:r w:rsidR="00F70D7D" w:rsidRPr="00F64E23">
              <w:rPr>
                <w:rFonts w:ascii="Times New Roman" w:hAnsi="Times New Roman" w:cs="Times New Roman"/>
              </w:rPr>
              <w:t xml:space="preserve"> April</w:t>
            </w:r>
          </w:p>
        </w:tc>
        <w:tc>
          <w:tcPr>
            <w:tcW w:w="972" w:type="pct"/>
            <w:tcBorders>
              <w:top w:val="single" w:sz="4" w:space="0" w:color="auto"/>
            </w:tcBorders>
          </w:tcPr>
          <w:p w14:paraId="6232619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0.89</w:t>
            </w:r>
          </w:p>
        </w:tc>
        <w:tc>
          <w:tcPr>
            <w:tcW w:w="859" w:type="pct"/>
            <w:tcBorders>
              <w:top w:val="single" w:sz="4" w:space="0" w:color="auto"/>
            </w:tcBorders>
          </w:tcPr>
          <w:p w14:paraId="41D79076"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0.96</w:t>
            </w:r>
          </w:p>
        </w:tc>
        <w:tc>
          <w:tcPr>
            <w:tcW w:w="889" w:type="pct"/>
            <w:tcBorders>
              <w:top w:val="single" w:sz="4" w:space="0" w:color="auto"/>
            </w:tcBorders>
          </w:tcPr>
          <w:p w14:paraId="05CDE33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0.91</w:t>
            </w:r>
          </w:p>
        </w:tc>
        <w:tc>
          <w:tcPr>
            <w:tcW w:w="868" w:type="pct"/>
            <w:tcBorders>
              <w:top w:val="single" w:sz="4" w:space="0" w:color="auto"/>
            </w:tcBorders>
          </w:tcPr>
          <w:p w14:paraId="4691D752"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0.65</w:t>
            </w:r>
          </w:p>
        </w:tc>
      </w:tr>
      <w:tr w:rsidR="00F70D7D" w:rsidRPr="00F64E23" w14:paraId="581371F4" w14:textId="77777777">
        <w:tc>
          <w:tcPr>
            <w:tcW w:w="1412" w:type="pct"/>
          </w:tcPr>
          <w:p w14:paraId="2B6ABB86"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Coles Bay</w:t>
            </w:r>
          </w:p>
        </w:tc>
        <w:tc>
          <w:tcPr>
            <w:tcW w:w="972" w:type="pct"/>
          </w:tcPr>
          <w:p w14:paraId="38A8D52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0.74</w:t>
            </w:r>
          </w:p>
        </w:tc>
        <w:tc>
          <w:tcPr>
            <w:tcW w:w="859" w:type="pct"/>
          </w:tcPr>
          <w:p w14:paraId="40051779"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0.79</w:t>
            </w:r>
          </w:p>
        </w:tc>
        <w:tc>
          <w:tcPr>
            <w:tcW w:w="889" w:type="pct"/>
          </w:tcPr>
          <w:p w14:paraId="1E62578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0.70</w:t>
            </w:r>
          </w:p>
        </w:tc>
        <w:tc>
          <w:tcPr>
            <w:tcW w:w="868" w:type="pct"/>
          </w:tcPr>
          <w:p w14:paraId="3DC5607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0.88</w:t>
            </w:r>
          </w:p>
        </w:tc>
      </w:tr>
      <w:tr w:rsidR="00F70D7D" w:rsidRPr="00F64E23" w14:paraId="5AF8C4E7" w14:textId="77777777">
        <w:tc>
          <w:tcPr>
            <w:tcW w:w="1412" w:type="pct"/>
          </w:tcPr>
          <w:p w14:paraId="7D076F9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Patricia Bay</w:t>
            </w:r>
          </w:p>
        </w:tc>
        <w:tc>
          <w:tcPr>
            <w:tcW w:w="972" w:type="pct"/>
          </w:tcPr>
          <w:p w14:paraId="2151A8F0"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0.91</w:t>
            </w:r>
          </w:p>
        </w:tc>
        <w:tc>
          <w:tcPr>
            <w:tcW w:w="859" w:type="pct"/>
          </w:tcPr>
          <w:p w14:paraId="54CABD01"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NA</w:t>
            </w:r>
          </w:p>
        </w:tc>
        <w:tc>
          <w:tcPr>
            <w:tcW w:w="889" w:type="pct"/>
          </w:tcPr>
          <w:p w14:paraId="00C1A396"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0.89</w:t>
            </w:r>
          </w:p>
        </w:tc>
        <w:tc>
          <w:tcPr>
            <w:tcW w:w="868" w:type="pct"/>
          </w:tcPr>
          <w:p w14:paraId="1FAD6B44"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0.85</w:t>
            </w:r>
          </w:p>
        </w:tc>
      </w:tr>
      <w:tr w:rsidR="00F70D7D" w:rsidRPr="00F64E23" w14:paraId="3718451D" w14:textId="77777777">
        <w:tc>
          <w:tcPr>
            <w:tcW w:w="1412" w:type="pct"/>
          </w:tcPr>
          <w:p w14:paraId="14A6B5EA"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Evening Cove</w:t>
            </w:r>
          </w:p>
        </w:tc>
        <w:tc>
          <w:tcPr>
            <w:tcW w:w="972" w:type="pct"/>
          </w:tcPr>
          <w:p w14:paraId="5A9D81A9"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0.71</w:t>
            </w:r>
          </w:p>
        </w:tc>
        <w:tc>
          <w:tcPr>
            <w:tcW w:w="859" w:type="pct"/>
          </w:tcPr>
          <w:p w14:paraId="67841E50"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0.05</w:t>
            </w:r>
          </w:p>
        </w:tc>
        <w:tc>
          <w:tcPr>
            <w:tcW w:w="889" w:type="pct"/>
          </w:tcPr>
          <w:p w14:paraId="528BCEC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0.56</w:t>
            </w:r>
          </w:p>
        </w:tc>
        <w:tc>
          <w:tcPr>
            <w:tcW w:w="868" w:type="pct"/>
          </w:tcPr>
          <w:p w14:paraId="5889BCA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0.78</w:t>
            </w:r>
          </w:p>
        </w:tc>
      </w:tr>
      <w:tr w:rsidR="00F70D7D" w:rsidRPr="00F64E23" w14:paraId="23590362" w14:textId="77777777">
        <w:tc>
          <w:tcPr>
            <w:tcW w:w="1412" w:type="pct"/>
          </w:tcPr>
          <w:p w14:paraId="39204493"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Qualicum Bay</w:t>
            </w:r>
          </w:p>
        </w:tc>
        <w:tc>
          <w:tcPr>
            <w:tcW w:w="972" w:type="pct"/>
          </w:tcPr>
          <w:p w14:paraId="25F3897B"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0.85</w:t>
            </w:r>
          </w:p>
        </w:tc>
        <w:tc>
          <w:tcPr>
            <w:tcW w:w="859" w:type="pct"/>
          </w:tcPr>
          <w:p w14:paraId="0AEDF18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0.76</w:t>
            </w:r>
          </w:p>
        </w:tc>
        <w:tc>
          <w:tcPr>
            <w:tcW w:w="889" w:type="pct"/>
          </w:tcPr>
          <w:p w14:paraId="65568FB8"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0.85</w:t>
            </w:r>
          </w:p>
        </w:tc>
        <w:tc>
          <w:tcPr>
            <w:tcW w:w="868" w:type="pct"/>
          </w:tcPr>
          <w:p w14:paraId="44D465FA"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0.77</w:t>
            </w:r>
          </w:p>
        </w:tc>
      </w:tr>
      <w:tr w:rsidR="00F70D7D" w:rsidRPr="00F64E23" w14:paraId="0887C54E" w14:textId="77777777">
        <w:tc>
          <w:tcPr>
            <w:tcW w:w="1412" w:type="pct"/>
          </w:tcPr>
          <w:p w14:paraId="28E39F18"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Denman Island</w:t>
            </w:r>
          </w:p>
        </w:tc>
        <w:tc>
          <w:tcPr>
            <w:tcW w:w="972" w:type="pct"/>
          </w:tcPr>
          <w:p w14:paraId="3F5B230D"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0.91</w:t>
            </w:r>
          </w:p>
        </w:tc>
        <w:tc>
          <w:tcPr>
            <w:tcW w:w="859" w:type="pct"/>
          </w:tcPr>
          <w:p w14:paraId="265C8091"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0.71</w:t>
            </w:r>
          </w:p>
        </w:tc>
        <w:tc>
          <w:tcPr>
            <w:tcW w:w="889" w:type="pct"/>
          </w:tcPr>
          <w:p w14:paraId="45BD0228"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0.73</w:t>
            </w:r>
          </w:p>
        </w:tc>
        <w:tc>
          <w:tcPr>
            <w:tcW w:w="868" w:type="pct"/>
          </w:tcPr>
          <w:p w14:paraId="7F089D4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0.85</w:t>
            </w:r>
          </w:p>
        </w:tc>
      </w:tr>
      <w:tr w:rsidR="00F70D7D" w:rsidRPr="00F64E23" w14:paraId="0E8968BD" w14:textId="77777777">
        <w:tc>
          <w:tcPr>
            <w:tcW w:w="1412" w:type="pct"/>
          </w:tcPr>
          <w:p w14:paraId="5BA90080"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Myrtle Point April</w:t>
            </w:r>
          </w:p>
        </w:tc>
        <w:tc>
          <w:tcPr>
            <w:tcW w:w="972" w:type="pct"/>
          </w:tcPr>
          <w:p w14:paraId="7D850D0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0.88</w:t>
            </w:r>
          </w:p>
        </w:tc>
        <w:tc>
          <w:tcPr>
            <w:tcW w:w="859" w:type="pct"/>
          </w:tcPr>
          <w:p w14:paraId="7452DB20"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0.90</w:t>
            </w:r>
          </w:p>
        </w:tc>
        <w:tc>
          <w:tcPr>
            <w:tcW w:w="889" w:type="pct"/>
          </w:tcPr>
          <w:p w14:paraId="29AD635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0.81</w:t>
            </w:r>
          </w:p>
        </w:tc>
        <w:tc>
          <w:tcPr>
            <w:tcW w:w="868" w:type="pct"/>
          </w:tcPr>
          <w:p w14:paraId="7BC9FA04"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0.63</w:t>
            </w:r>
          </w:p>
        </w:tc>
      </w:tr>
      <w:tr w:rsidR="00F70D7D" w:rsidRPr="00F64E23" w14:paraId="50483DED" w14:textId="77777777">
        <w:tc>
          <w:tcPr>
            <w:tcW w:w="1412" w:type="pct"/>
          </w:tcPr>
          <w:p w14:paraId="4883C2BF"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Transfer Beach</w:t>
            </w:r>
          </w:p>
        </w:tc>
        <w:tc>
          <w:tcPr>
            <w:tcW w:w="972" w:type="pct"/>
          </w:tcPr>
          <w:p w14:paraId="01D2FA0C"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0.93</w:t>
            </w:r>
          </w:p>
        </w:tc>
        <w:tc>
          <w:tcPr>
            <w:tcW w:w="859" w:type="pct"/>
          </w:tcPr>
          <w:p w14:paraId="15CF5DFA"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NA</w:t>
            </w:r>
          </w:p>
        </w:tc>
        <w:tc>
          <w:tcPr>
            <w:tcW w:w="889" w:type="pct"/>
          </w:tcPr>
          <w:p w14:paraId="4F54FB77"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0.53</w:t>
            </w:r>
          </w:p>
        </w:tc>
        <w:tc>
          <w:tcPr>
            <w:tcW w:w="868" w:type="pct"/>
          </w:tcPr>
          <w:p w14:paraId="0A3FE531"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0.03</w:t>
            </w:r>
          </w:p>
        </w:tc>
      </w:tr>
      <w:tr w:rsidR="00F70D7D" w:rsidRPr="00F64E23" w14:paraId="2FD26EC8" w14:textId="77777777">
        <w:tc>
          <w:tcPr>
            <w:tcW w:w="1412" w:type="pct"/>
          </w:tcPr>
          <w:p w14:paraId="7E7C7E9E"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Myrtle Point June</w:t>
            </w:r>
          </w:p>
        </w:tc>
        <w:tc>
          <w:tcPr>
            <w:tcW w:w="972" w:type="pct"/>
          </w:tcPr>
          <w:p w14:paraId="09126538"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0.01</w:t>
            </w:r>
          </w:p>
        </w:tc>
        <w:tc>
          <w:tcPr>
            <w:tcW w:w="859" w:type="pct"/>
          </w:tcPr>
          <w:p w14:paraId="21C1C586"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0.08</w:t>
            </w:r>
          </w:p>
        </w:tc>
        <w:tc>
          <w:tcPr>
            <w:tcW w:w="889" w:type="pct"/>
          </w:tcPr>
          <w:p w14:paraId="21C377A7"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NA</w:t>
            </w:r>
          </w:p>
        </w:tc>
        <w:tc>
          <w:tcPr>
            <w:tcW w:w="868" w:type="pct"/>
          </w:tcPr>
          <w:p w14:paraId="62D21091" w14:textId="77777777" w:rsidR="00F70D7D" w:rsidRPr="00F64E23" w:rsidRDefault="00F70D7D" w:rsidP="00B06028">
            <w:pPr>
              <w:rPr>
                <w:rFonts w:ascii="Times New Roman" w:hAnsi="Times New Roman" w:cs="Times New Roman"/>
                <w:i/>
                <w:iCs/>
              </w:rPr>
            </w:pPr>
            <w:r w:rsidRPr="00F64E23">
              <w:rPr>
                <w:rFonts w:ascii="Times New Roman" w:hAnsi="Times New Roman" w:cs="Times New Roman"/>
                <w:i/>
                <w:iCs/>
              </w:rPr>
              <w:t>0.00</w:t>
            </w:r>
          </w:p>
        </w:tc>
      </w:tr>
      <w:tr w:rsidR="00F70D7D" w:rsidRPr="00F64E23" w14:paraId="0FB8EE4D" w14:textId="77777777">
        <w:tc>
          <w:tcPr>
            <w:tcW w:w="1412" w:type="pct"/>
            <w:tcBorders>
              <w:bottom w:val="single" w:sz="4" w:space="0" w:color="auto"/>
            </w:tcBorders>
          </w:tcPr>
          <w:p w14:paraId="36F0BBE8" w14:textId="43BF46C3" w:rsidR="00F70D7D" w:rsidRPr="00F64E23" w:rsidRDefault="00C273A5" w:rsidP="00B06028">
            <w:pPr>
              <w:rPr>
                <w:rFonts w:ascii="Times New Roman" w:hAnsi="Times New Roman" w:cs="Times New Roman"/>
              </w:rPr>
            </w:pPr>
            <w:r>
              <w:rPr>
                <w:rFonts w:ascii="Times New Roman" w:hAnsi="Times New Roman" w:cs="Times New Roman"/>
              </w:rPr>
              <w:t>Tišos’əm</w:t>
            </w:r>
            <w:r w:rsidR="00F70D7D" w:rsidRPr="00F64E23">
              <w:rPr>
                <w:rFonts w:ascii="Times New Roman" w:hAnsi="Times New Roman" w:cs="Times New Roman"/>
              </w:rPr>
              <w:t xml:space="preserve"> June</w:t>
            </w:r>
          </w:p>
        </w:tc>
        <w:tc>
          <w:tcPr>
            <w:tcW w:w="972" w:type="pct"/>
            <w:tcBorders>
              <w:bottom w:val="single" w:sz="4" w:space="0" w:color="auto"/>
            </w:tcBorders>
          </w:tcPr>
          <w:p w14:paraId="4C659789"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0.91</w:t>
            </w:r>
          </w:p>
        </w:tc>
        <w:tc>
          <w:tcPr>
            <w:tcW w:w="859" w:type="pct"/>
            <w:tcBorders>
              <w:bottom w:val="single" w:sz="4" w:space="0" w:color="auto"/>
            </w:tcBorders>
          </w:tcPr>
          <w:p w14:paraId="70733DF4"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0.92</w:t>
            </w:r>
          </w:p>
        </w:tc>
        <w:tc>
          <w:tcPr>
            <w:tcW w:w="889" w:type="pct"/>
            <w:tcBorders>
              <w:bottom w:val="single" w:sz="4" w:space="0" w:color="auto"/>
            </w:tcBorders>
          </w:tcPr>
          <w:p w14:paraId="101CBC05"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0.70</w:t>
            </w:r>
          </w:p>
        </w:tc>
        <w:tc>
          <w:tcPr>
            <w:tcW w:w="868" w:type="pct"/>
            <w:tcBorders>
              <w:bottom w:val="single" w:sz="4" w:space="0" w:color="auto"/>
            </w:tcBorders>
          </w:tcPr>
          <w:p w14:paraId="3965C164" w14:textId="77777777" w:rsidR="00F70D7D" w:rsidRPr="00F64E23" w:rsidRDefault="00F70D7D" w:rsidP="00B06028">
            <w:pPr>
              <w:rPr>
                <w:rFonts w:ascii="Times New Roman" w:hAnsi="Times New Roman" w:cs="Times New Roman"/>
              </w:rPr>
            </w:pPr>
            <w:r w:rsidRPr="00F64E23">
              <w:rPr>
                <w:rFonts w:ascii="Times New Roman" w:hAnsi="Times New Roman" w:cs="Times New Roman"/>
              </w:rPr>
              <w:t>0.82</w:t>
            </w:r>
          </w:p>
        </w:tc>
      </w:tr>
    </w:tbl>
    <w:p w14:paraId="3B46669D" w14:textId="43B5AA8E" w:rsidR="00F2683D" w:rsidRPr="00F64E23" w:rsidRDefault="00F2683D" w:rsidP="00B06028">
      <w:pPr>
        <w:spacing w:line="240" w:lineRule="auto"/>
        <w:rPr>
          <w:rFonts w:ascii="Times New Roman" w:hAnsi="Times New Roman" w:cs="Times New Roman"/>
        </w:rPr>
      </w:pPr>
    </w:p>
    <w:sectPr w:rsidR="00F2683D" w:rsidRPr="00F64E23" w:rsidSect="00F32B77">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D92D" w14:textId="77777777" w:rsidR="00E032B8" w:rsidRDefault="00E032B8" w:rsidP="0003015E">
      <w:pPr>
        <w:spacing w:after="0" w:line="240" w:lineRule="auto"/>
      </w:pPr>
      <w:r>
        <w:separator/>
      </w:r>
    </w:p>
  </w:endnote>
  <w:endnote w:type="continuationSeparator" w:id="0">
    <w:p w14:paraId="1F922534" w14:textId="77777777" w:rsidR="00E032B8" w:rsidRDefault="00E032B8" w:rsidP="00030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6847" w14:textId="77777777" w:rsidR="00E032B8" w:rsidRDefault="00E032B8" w:rsidP="0003015E">
      <w:pPr>
        <w:spacing w:after="0" w:line="240" w:lineRule="auto"/>
      </w:pPr>
      <w:r>
        <w:separator/>
      </w:r>
    </w:p>
  </w:footnote>
  <w:footnote w:type="continuationSeparator" w:id="0">
    <w:p w14:paraId="7BCCFC13" w14:textId="77777777" w:rsidR="00E032B8" w:rsidRDefault="00E032B8" w:rsidP="00030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5"/>
  </w:num>
  <w:num w:numId="2" w16cid:durableId="387727142">
    <w:abstractNumId w:val="17"/>
  </w:num>
  <w:num w:numId="3" w16cid:durableId="988902527">
    <w:abstractNumId w:val="30"/>
  </w:num>
  <w:num w:numId="4" w16cid:durableId="716323200">
    <w:abstractNumId w:val="32"/>
  </w:num>
  <w:num w:numId="5" w16cid:durableId="574897960">
    <w:abstractNumId w:val="27"/>
  </w:num>
  <w:num w:numId="6" w16cid:durableId="1028140444">
    <w:abstractNumId w:val="34"/>
  </w:num>
  <w:num w:numId="7" w16cid:durableId="2092658883">
    <w:abstractNumId w:val="5"/>
  </w:num>
  <w:num w:numId="8" w16cid:durableId="1310788676">
    <w:abstractNumId w:val="8"/>
  </w:num>
  <w:num w:numId="9" w16cid:durableId="130557455">
    <w:abstractNumId w:val="6"/>
  </w:num>
  <w:num w:numId="10" w16cid:durableId="1918436768">
    <w:abstractNumId w:val="23"/>
  </w:num>
  <w:num w:numId="11" w16cid:durableId="1415738982">
    <w:abstractNumId w:val="26"/>
  </w:num>
  <w:num w:numId="12" w16cid:durableId="1968972118">
    <w:abstractNumId w:val="35"/>
  </w:num>
  <w:num w:numId="13" w16cid:durableId="2037071673">
    <w:abstractNumId w:val="19"/>
  </w:num>
  <w:num w:numId="14" w16cid:durableId="623273255">
    <w:abstractNumId w:val="37"/>
  </w:num>
  <w:num w:numId="15" w16cid:durableId="1368332352">
    <w:abstractNumId w:val="13"/>
  </w:num>
  <w:num w:numId="16" w16cid:durableId="1523979801">
    <w:abstractNumId w:val="12"/>
  </w:num>
  <w:num w:numId="17" w16cid:durableId="1668437235">
    <w:abstractNumId w:val="20"/>
  </w:num>
  <w:num w:numId="18" w16cid:durableId="47531814">
    <w:abstractNumId w:val="1"/>
  </w:num>
  <w:num w:numId="19" w16cid:durableId="1061057539">
    <w:abstractNumId w:val="36"/>
  </w:num>
  <w:num w:numId="20" w16cid:durableId="1872960560">
    <w:abstractNumId w:val="3"/>
  </w:num>
  <w:num w:numId="21" w16cid:durableId="43453436">
    <w:abstractNumId w:val="33"/>
  </w:num>
  <w:num w:numId="22" w16cid:durableId="73939126">
    <w:abstractNumId w:val="18"/>
  </w:num>
  <w:num w:numId="23" w16cid:durableId="36316997">
    <w:abstractNumId w:val="14"/>
  </w:num>
  <w:num w:numId="24" w16cid:durableId="850991164">
    <w:abstractNumId w:val="21"/>
  </w:num>
  <w:num w:numId="25" w16cid:durableId="200557235">
    <w:abstractNumId w:val="39"/>
  </w:num>
  <w:num w:numId="26" w16cid:durableId="1163666941">
    <w:abstractNumId w:val="28"/>
  </w:num>
  <w:num w:numId="27" w16cid:durableId="323435830">
    <w:abstractNumId w:val="10"/>
  </w:num>
  <w:num w:numId="28" w16cid:durableId="993677649">
    <w:abstractNumId w:val="2"/>
  </w:num>
  <w:num w:numId="29" w16cid:durableId="1659915261">
    <w:abstractNumId w:val="29"/>
  </w:num>
  <w:num w:numId="30" w16cid:durableId="483277167">
    <w:abstractNumId w:val="31"/>
  </w:num>
  <w:num w:numId="31" w16cid:durableId="953705832">
    <w:abstractNumId w:val="24"/>
  </w:num>
  <w:num w:numId="32" w16cid:durableId="1252852395">
    <w:abstractNumId w:val="7"/>
  </w:num>
  <w:num w:numId="33" w16cid:durableId="933709989">
    <w:abstractNumId w:val="0"/>
  </w:num>
  <w:num w:numId="34" w16cid:durableId="873082925">
    <w:abstractNumId w:val="9"/>
  </w:num>
  <w:num w:numId="35" w16cid:durableId="1800493715">
    <w:abstractNumId w:val="11"/>
  </w:num>
  <w:num w:numId="36" w16cid:durableId="221453593">
    <w:abstractNumId w:val="22"/>
  </w:num>
  <w:num w:numId="37" w16cid:durableId="310989290">
    <w:abstractNumId w:val="16"/>
  </w:num>
  <w:num w:numId="38" w16cid:durableId="891036969">
    <w:abstractNumId w:val="25"/>
  </w:num>
  <w:num w:numId="39" w16cid:durableId="705065730">
    <w:abstractNumId w:val="40"/>
  </w:num>
  <w:num w:numId="40" w16cid:durableId="342052229">
    <w:abstractNumId w:val="4"/>
  </w:num>
  <w:num w:numId="41" w16cid:durableId="157057649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8A"/>
    <w:rsid w:val="000000BF"/>
    <w:rsid w:val="0000065C"/>
    <w:rsid w:val="00001352"/>
    <w:rsid w:val="00002089"/>
    <w:rsid w:val="000021B9"/>
    <w:rsid w:val="00002C4D"/>
    <w:rsid w:val="00002DF0"/>
    <w:rsid w:val="00002EC8"/>
    <w:rsid w:val="00002FD5"/>
    <w:rsid w:val="000035FE"/>
    <w:rsid w:val="000045BF"/>
    <w:rsid w:val="00004E1B"/>
    <w:rsid w:val="00004F66"/>
    <w:rsid w:val="00005D3D"/>
    <w:rsid w:val="000065E9"/>
    <w:rsid w:val="000066CA"/>
    <w:rsid w:val="00006DB2"/>
    <w:rsid w:val="0000711C"/>
    <w:rsid w:val="000075F0"/>
    <w:rsid w:val="000076E3"/>
    <w:rsid w:val="00007963"/>
    <w:rsid w:val="00007A90"/>
    <w:rsid w:val="00010FFD"/>
    <w:rsid w:val="000117F4"/>
    <w:rsid w:val="00011C51"/>
    <w:rsid w:val="0001213E"/>
    <w:rsid w:val="000123E9"/>
    <w:rsid w:val="00012486"/>
    <w:rsid w:val="00012920"/>
    <w:rsid w:val="00012E2F"/>
    <w:rsid w:val="00013658"/>
    <w:rsid w:val="0001366C"/>
    <w:rsid w:val="00013FE3"/>
    <w:rsid w:val="0001429B"/>
    <w:rsid w:val="00014710"/>
    <w:rsid w:val="00014911"/>
    <w:rsid w:val="00015736"/>
    <w:rsid w:val="00015B5C"/>
    <w:rsid w:val="00015FAD"/>
    <w:rsid w:val="00017918"/>
    <w:rsid w:val="00017C35"/>
    <w:rsid w:val="00017D92"/>
    <w:rsid w:val="0002021F"/>
    <w:rsid w:val="00021344"/>
    <w:rsid w:val="00021CC1"/>
    <w:rsid w:val="000226A7"/>
    <w:rsid w:val="00022EB4"/>
    <w:rsid w:val="00023018"/>
    <w:rsid w:val="00023C4A"/>
    <w:rsid w:val="00024194"/>
    <w:rsid w:val="000251B5"/>
    <w:rsid w:val="00025F08"/>
    <w:rsid w:val="00026888"/>
    <w:rsid w:val="0002697E"/>
    <w:rsid w:val="000269F9"/>
    <w:rsid w:val="00026FFF"/>
    <w:rsid w:val="000275F1"/>
    <w:rsid w:val="00027720"/>
    <w:rsid w:val="0002798E"/>
    <w:rsid w:val="0003015E"/>
    <w:rsid w:val="00030231"/>
    <w:rsid w:val="000302D5"/>
    <w:rsid w:val="00030670"/>
    <w:rsid w:val="00030874"/>
    <w:rsid w:val="00030DCF"/>
    <w:rsid w:val="00030F9D"/>
    <w:rsid w:val="00031114"/>
    <w:rsid w:val="00031593"/>
    <w:rsid w:val="00032EC5"/>
    <w:rsid w:val="0003333A"/>
    <w:rsid w:val="00033DDA"/>
    <w:rsid w:val="000345E0"/>
    <w:rsid w:val="000355EF"/>
    <w:rsid w:val="00035679"/>
    <w:rsid w:val="000358D9"/>
    <w:rsid w:val="000362CE"/>
    <w:rsid w:val="00036794"/>
    <w:rsid w:val="000376F7"/>
    <w:rsid w:val="0004088C"/>
    <w:rsid w:val="00041644"/>
    <w:rsid w:val="00042A88"/>
    <w:rsid w:val="00043F23"/>
    <w:rsid w:val="000440D9"/>
    <w:rsid w:val="00044188"/>
    <w:rsid w:val="00045524"/>
    <w:rsid w:val="0004565C"/>
    <w:rsid w:val="000458DB"/>
    <w:rsid w:val="000459DA"/>
    <w:rsid w:val="00045A18"/>
    <w:rsid w:val="00045D76"/>
    <w:rsid w:val="00045F61"/>
    <w:rsid w:val="000460C5"/>
    <w:rsid w:val="000465CB"/>
    <w:rsid w:val="00046AE2"/>
    <w:rsid w:val="000473C5"/>
    <w:rsid w:val="00047679"/>
    <w:rsid w:val="00047F75"/>
    <w:rsid w:val="000503AB"/>
    <w:rsid w:val="00050747"/>
    <w:rsid w:val="000509EE"/>
    <w:rsid w:val="00051A6C"/>
    <w:rsid w:val="00052017"/>
    <w:rsid w:val="000525C8"/>
    <w:rsid w:val="00052679"/>
    <w:rsid w:val="00052D6D"/>
    <w:rsid w:val="00052DCB"/>
    <w:rsid w:val="00052E02"/>
    <w:rsid w:val="00053221"/>
    <w:rsid w:val="00054368"/>
    <w:rsid w:val="00054387"/>
    <w:rsid w:val="00054FDA"/>
    <w:rsid w:val="000554F0"/>
    <w:rsid w:val="00055E89"/>
    <w:rsid w:val="000563C1"/>
    <w:rsid w:val="00056438"/>
    <w:rsid w:val="0005761D"/>
    <w:rsid w:val="000578CD"/>
    <w:rsid w:val="00060508"/>
    <w:rsid w:val="00060999"/>
    <w:rsid w:val="000611C9"/>
    <w:rsid w:val="0006197C"/>
    <w:rsid w:val="00061C27"/>
    <w:rsid w:val="00062227"/>
    <w:rsid w:val="00062DC4"/>
    <w:rsid w:val="00063CFA"/>
    <w:rsid w:val="00063D5A"/>
    <w:rsid w:val="0006433A"/>
    <w:rsid w:val="000647FE"/>
    <w:rsid w:val="0006552E"/>
    <w:rsid w:val="00065E58"/>
    <w:rsid w:val="00065F75"/>
    <w:rsid w:val="0006696D"/>
    <w:rsid w:val="00066B6C"/>
    <w:rsid w:val="00066BBA"/>
    <w:rsid w:val="00066C86"/>
    <w:rsid w:val="00066D1D"/>
    <w:rsid w:val="00067218"/>
    <w:rsid w:val="00067A81"/>
    <w:rsid w:val="0007066A"/>
    <w:rsid w:val="000712C9"/>
    <w:rsid w:val="0007135F"/>
    <w:rsid w:val="00071F70"/>
    <w:rsid w:val="000720CE"/>
    <w:rsid w:val="000722B3"/>
    <w:rsid w:val="00072AD9"/>
    <w:rsid w:val="00072B4A"/>
    <w:rsid w:val="0007360D"/>
    <w:rsid w:val="00073780"/>
    <w:rsid w:val="00073E82"/>
    <w:rsid w:val="00074029"/>
    <w:rsid w:val="0007431C"/>
    <w:rsid w:val="00074436"/>
    <w:rsid w:val="00074CD6"/>
    <w:rsid w:val="00076584"/>
    <w:rsid w:val="000777E8"/>
    <w:rsid w:val="00077860"/>
    <w:rsid w:val="00077E58"/>
    <w:rsid w:val="000804B0"/>
    <w:rsid w:val="00080EE4"/>
    <w:rsid w:val="000820C0"/>
    <w:rsid w:val="000822BF"/>
    <w:rsid w:val="0008267F"/>
    <w:rsid w:val="000832A9"/>
    <w:rsid w:val="000833FF"/>
    <w:rsid w:val="0008428B"/>
    <w:rsid w:val="00084588"/>
    <w:rsid w:val="00085087"/>
    <w:rsid w:val="0008524A"/>
    <w:rsid w:val="00086459"/>
    <w:rsid w:val="0008666C"/>
    <w:rsid w:val="000866C7"/>
    <w:rsid w:val="00086D98"/>
    <w:rsid w:val="00086DCF"/>
    <w:rsid w:val="00087032"/>
    <w:rsid w:val="0009041D"/>
    <w:rsid w:val="00090D22"/>
    <w:rsid w:val="000916A1"/>
    <w:rsid w:val="00091BA6"/>
    <w:rsid w:val="0009217A"/>
    <w:rsid w:val="00092DB1"/>
    <w:rsid w:val="000933C8"/>
    <w:rsid w:val="000936B3"/>
    <w:rsid w:val="0009388E"/>
    <w:rsid w:val="00093B29"/>
    <w:rsid w:val="00094033"/>
    <w:rsid w:val="000945D9"/>
    <w:rsid w:val="00094DD4"/>
    <w:rsid w:val="0009507E"/>
    <w:rsid w:val="00095F2F"/>
    <w:rsid w:val="00096509"/>
    <w:rsid w:val="00096782"/>
    <w:rsid w:val="00096911"/>
    <w:rsid w:val="00096DA3"/>
    <w:rsid w:val="0009715A"/>
    <w:rsid w:val="00097B06"/>
    <w:rsid w:val="00097CD7"/>
    <w:rsid w:val="00097F83"/>
    <w:rsid w:val="000A0043"/>
    <w:rsid w:val="000A0403"/>
    <w:rsid w:val="000A0D2B"/>
    <w:rsid w:val="000A10E2"/>
    <w:rsid w:val="000A1192"/>
    <w:rsid w:val="000A1302"/>
    <w:rsid w:val="000A17B2"/>
    <w:rsid w:val="000A20BC"/>
    <w:rsid w:val="000A2DB7"/>
    <w:rsid w:val="000A2F0A"/>
    <w:rsid w:val="000A3043"/>
    <w:rsid w:val="000A34C9"/>
    <w:rsid w:val="000A3E27"/>
    <w:rsid w:val="000A4326"/>
    <w:rsid w:val="000A44BC"/>
    <w:rsid w:val="000A4E78"/>
    <w:rsid w:val="000A5457"/>
    <w:rsid w:val="000A5619"/>
    <w:rsid w:val="000A647D"/>
    <w:rsid w:val="000A6EFD"/>
    <w:rsid w:val="000A7B72"/>
    <w:rsid w:val="000B0095"/>
    <w:rsid w:val="000B0174"/>
    <w:rsid w:val="000B08E8"/>
    <w:rsid w:val="000B0D00"/>
    <w:rsid w:val="000B0F2B"/>
    <w:rsid w:val="000B0F91"/>
    <w:rsid w:val="000B166B"/>
    <w:rsid w:val="000B1FEA"/>
    <w:rsid w:val="000B2D04"/>
    <w:rsid w:val="000B31AE"/>
    <w:rsid w:val="000B3BAF"/>
    <w:rsid w:val="000B4BA8"/>
    <w:rsid w:val="000B4C29"/>
    <w:rsid w:val="000B5C11"/>
    <w:rsid w:val="000B65C2"/>
    <w:rsid w:val="000B78C7"/>
    <w:rsid w:val="000B796F"/>
    <w:rsid w:val="000B7FE3"/>
    <w:rsid w:val="000C0014"/>
    <w:rsid w:val="000C0387"/>
    <w:rsid w:val="000C0442"/>
    <w:rsid w:val="000C04D3"/>
    <w:rsid w:val="000C04F7"/>
    <w:rsid w:val="000C0F6F"/>
    <w:rsid w:val="000C18B9"/>
    <w:rsid w:val="000C1DB3"/>
    <w:rsid w:val="000C36FD"/>
    <w:rsid w:val="000C4285"/>
    <w:rsid w:val="000C465A"/>
    <w:rsid w:val="000C4A6C"/>
    <w:rsid w:val="000C4BCD"/>
    <w:rsid w:val="000C4E60"/>
    <w:rsid w:val="000C5B5B"/>
    <w:rsid w:val="000C6141"/>
    <w:rsid w:val="000C6A24"/>
    <w:rsid w:val="000C7732"/>
    <w:rsid w:val="000D0F47"/>
    <w:rsid w:val="000D0FFC"/>
    <w:rsid w:val="000D14E3"/>
    <w:rsid w:val="000D16BF"/>
    <w:rsid w:val="000D1AD8"/>
    <w:rsid w:val="000D25D9"/>
    <w:rsid w:val="000D276B"/>
    <w:rsid w:val="000D2791"/>
    <w:rsid w:val="000D383F"/>
    <w:rsid w:val="000D51B3"/>
    <w:rsid w:val="000D5849"/>
    <w:rsid w:val="000D5AD6"/>
    <w:rsid w:val="000D5CF9"/>
    <w:rsid w:val="000D5E8F"/>
    <w:rsid w:val="000D647D"/>
    <w:rsid w:val="000E1F27"/>
    <w:rsid w:val="000E25E7"/>
    <w:rsid w:val="000E3355"/>
    <w:rsid w:val="000E3A1B"/>
    <w:rsid w:val="000E405B"/>
    <w:rsid w:val="000E41A2"/>
    <w:rsid w:val="000E4935"/>
    <w:rsid w:val="000E4CCA"/>
    <w:rsid w:val="000E4D01"/>
    <w:rsid w:val="000E4E15"/>
    <w:rsid w:val="000E5754"/>
    <w:rsid w:val="000E57B4"/>
    <w:rsid w:val="000E5952"/>
    <w:rsid w:val="000E655F"/>
    <w:rsid w:val="000E65E7"/>
    <w:rsid w:val="000E6AC7"/>
    <w:rsid w:val="000E6DC7"/>
    <w:rsid w:val="000E6EA5"/>
    <w:rsid w:val="000E6F39"/>
    <w:rsid w:val="000E7343"/>
    <w:rsid w:val="000E7357"/>
    <w:rsid w:val="000F00F6"/>
    <w:rsid w:val="000F02FE"/>
    <w:rsid w:val="000F06AF"/>
    <w:rsid w:val="000F0BE9"/>
    <w:rsid w:val="000F1F54"/>
    <w:rsid w:val="000F21BF"/>
    <w:rsid w:val="000F26ED"/>
    <w:rsid w:val="000F2A20"/>
    <w:rsid w:val="000F32F7"/>
    <w:rsid w:val="000F33B5"/>
    <w:rsid w:val="000F36DA"/>
    <w:rsid w:val="000F40CE"/>
    <w:rsid w:val="000F4C3D"/>
    <w:rsid w:val="000F5AB3"/>
    <w:rsid w:val="000F5E67"/>
    <w:rsid w:val="000F631A"/>
    <w:rsid w:val="000F6501"/>
    <w:rsid w:val="000F6C3C"/>
    <w:rsid w:val="000F6E82"/>
    <w:rsid w:val="000F6ED7"/>
    <w:rsid w:val="000F6F23"/>
    <w:rsid w:val="000F7639"/>
    <w:rsid w:val="000F77BC"/>
    <w:rsid w:val="000F7965"/>
    <w:rsid w:val="0010081A"/>
    <w:rsid w:val="00100DE2"/>
    <w:rsid w:val="0010111F"/>
    <w:rsid w:val="00101C6E"/>
    <w:rsid w:val="00101DE0"/>
    <w:rsid w:val="0010213D"/>
    <w:rsid w:val="00102AE4"/>
    <w:rsid w:val="00102EEF"/>
    <w:rsid w:val="00103522"/>
    <w:rsid w:val="00103908"/>
    <w:rsid w:val="0010673A"/>
    <w:rsid w:val="00106BF0"/>
    <w:rsid w:val="00107346"/>
    <w:rsid w:val="001079BE"/>
    <w:rsid w:val="00107E52"/>
    <w:rsid w:val="001100DF"/>
    <w:rsid w:val="00111B43"/>
    <w:rsid w:val="00111CD0"/>
    <w:rsid w:val="00112675"/>
    <w:rsid w:val="00112DE8"/>
    <w:rsid w:val="001133B0"/>
    <w:rsid w:val="0011374E"/>
    <w:rsid w:val="00113BE4"/>
    <w:rsid w:val="00113D1A"/>
    <w:rsid w:val="0011449C"/>
    <w:rsid w:val="0011566E"/>
    <w:rsid w:val="00115C57"/>
    <w:rsid w:val="001160EB"/>
    <w:rsid w:val="00116E38"/>
    <w:rsid w:val="001208D6"/>
    <w:rsid w:val="00120C50"/>
    <w:rsid w:val="0012119C"/>
    <w:rsid w:val="00121487"/>
    <w:rsid w:val="00121951"/>
    <w:rsid w:val="00121D10"/>
    <w:rsid w:val="00121F7D"/>
    <w:rsid w:val="00122477"/>
    <w:rsid w:val="00122DAD"/>
    <w:rsid w:val="00122DFF"/>
    <w:rsid w:val="00122FF9"/>
    <w:rsid w:val="001232A9"/>
    <w:rsid w:val="001238AA"/>
    <w:rsid w:val="0012396F"/>
    <w:rsid w:val="00123BE3"/>
    <w:rsid w:val="00123C64"/>
    <w:rsid w:val="00123EDF"/>
    <w:rsid w:val="0012454A"/>
    <w:rsid w:val="0012478E"/>
    <w:rsid w:val="00124ACE"/>
    <w:rsid w:val="00124CDC"/>
    <w:rsid w:val="0012661F"/>
    <w:rsid w:val="00126BA9"/>
    <w:rsid w:val="00127680"/>
    <w:rsid w:val="00130D70"/>
    <w:rsid w:val="001316FA"/>
    <w:rsid w:val="00132FAA"/>
    <w:rsid w:val="00133799"/>
    <w:rsid w:val="0013424E"/>
    <w:rsid w:val="00134760"/>
    <w:rsid w:val="0013476D"/>
    <w:rsid w:val="00134B72"/>
    <w:rsid w:val="0013524B"/>
    <w:rsid w:val="001353BA"/>
    <w:rsid w:val="0013612F"/>
    <w:rsid w:val="001366A6"/>
    <w:rsid w:val="00137683"/>
    <w:rsid w:val="00137755"/>
    <w:rsid w:val="0013791E"/>
    <w:rsid w:val="00137AF6"/>
    <w:rsid w:val="001407C6"/>
    <w:rsid w:val="00140AA6"/>
    <w:rsid w:val="00140DDF"/>
    <w:rsid w:val="00141CCD"/>
    <w:rsid w:val="00141F52"/>
    <w:rsid w:val="00143AA5"/>
    <w:rsid w:val="00143AE4"/>
    <w:rsid w:val="00145346"/>
    <w:rsid w:val="00145BC4"/>
    <w:rsid w:val="00145E89"/>
    <w:rsid w:val="001467DC"/>
    <w:rsid w:val="00146BB5"/>
    <w:rsid w:val="00146D9E"/>
    <w:rsid w:val="00146F17"/>
    <w:rsid w:val="0014712B"/>
    <w:rsid w:val="00147413"/>
    <w:rsid w:val="00147752"/>
    <w:rsid w:val="00147802"/>
    <w:rsid w:val="00147D1C"/>
    <w:rsid w:val="00147D59"/>
    <w:rsid w:val="00150441"/>
    <w:rsid w:val="00150E94"/>
    <w:rsid w:val="0015103B"/>
    <w:rsid w:val="00151AEE"/>
    <w:rsid w:val="00152CF8"/>
    <w:rsid w:val="00152D25"/>
    <w:rsid w:val="0015302C"/>
    <w:rsid w:val="00153234"/>
    <w:rsid w:val="00153C40"/>
    <w:rsid w:val="00153F4B"/>
    <w:rsid w:val="0015452D"/>
    <w:rsid w:val="00154707"/>
    <w:rsid w:val="00154F88"/>
    <w:rsid w:val="00154F9F"/>
    <w:rsid w:val="00155BD1"/>
    <w:rsid w:val="00155FA3"/>
    <w:rsid w:val="00156569"/>
    <w:rsid w:val="001569EA"/>
    <w:rsid w:val="00157BD8"/>
    <w:rsid w:val="00160ED2"/>
    <w:rsid w:val="00160F55"/>
    <w:rsid w:val="001610F8"/>
    <w:rsid w:val="00161135"/>
    <w:rsid w:val="0016117A"/>
    <w:rsid w:val="001614F3"/>
    <w:rsid w:val="00161A49"/>
    <w:rsid w:val="0016209A"/>
    <w:rsid w:val="00162315"/>
    <w:rsid w:val="00162757"/>
    <w:rsid w:val="00163A75"/>
    <w:rsid w:val="00163DAC"/>
    <w:rsid w:val="00163FD1"/>
    <w:rsid w:val="0016402D"/>
    <w:rsid w:val="00164719"/>
    <w:rsid w:val="00165725"/>
    <w:rsid w:val="00165BBA"/>
    <w:rsid w:val="00165DA3"/>
    <w:rsid w:val="00165F45"/>
    <w:rsid w:val="00166065"/>
    <w:rsid w:val="001665F3"/>
    <w:rsid w:val="0016660D"/>
    <w:rsid w:val="001667DF"/>
    <w:rsid w:val="00166922"/>
    <w:rsid w:val="00166E98"/>
    <w:rsid w:val="00167144"/>
    <w:rsid w:val="00167270"/>
    <w:rsid w:val="00170250"/>
    <w:rsid w:val="00170497"/>
    <w:rsid w:val="00170561"/>
    <w:rsid w:val="00170E17"/>
    <w:rsid w:val="00171F8E"/>
    <w:rsid w:val="0017267C"/>
    <w:rsid w:val="001727AB"/>
    <w:rsid w:val="00172C8F"/>
    <w:rsid w:val="00173281"/>
    <w:rsid w:val="00173502"/>
    <w:rsid w:val="00173CC1"/>
    <w:rsid w:val="001745E5"/>
    <w:rsid w:val="00174766"/>
    <w:rsid w:val="0017512B"/>
    <w:rsid w:val="001753DD"/>
    <w:rsid w:val="00175B4B"/>
    <w:rsid w:val="00175FDB"/>
    <w:rsid w:val="0017627C"/>
    <w:rsid w:val="0017631D"/>
    <w:rsid w:val="0017697E"/>
    <w:rsid w:val="00176BF4"/>
    <w:rsid w:val="00176D33"/>
    <w:rsid w:val="001771DF"/>
    <w:rsid w:val="00180507"/>
    <w:rsid w:val="0018084D"/>
    <w:rsid w:val="00180E61"/>
    <w:rsid w:val="00180E7F"/>
    <w:rsid w:val="001810EF"/>
    <w:rsid w:val="0018259E"/>
    <w:rsid w:val="0018279D"/>
    <w:rsid w:val="00182970"/>
    <w:rsid w:val="00182E74"/>
    <w:rsid w:val="0018355A"/>
    <w:rsid w:val="00183803"/>
    <w:rsid w:val="001838C2"/>
    <w:rsid w:val="00183934"/>
    <w:rsid w:val="00184819"/>
    <w:rsid w:val="001854C0"/>
    <w:rsid w:val="001854FB"/>
    <w:rsid w:val="00185B8A"/>
    <w:rsid w:val="00185C17"/>
    <w:rsid w:val="00185DC8"/>
    <w:rsid w:val="0018634F"/>
    <w:rsid w:val="001867F5"/>
    <w:rsid w:val="0018709E"/>
    <w:rsid w:val="00187ABA"/>
    <w:rsid w:val="00187B49"/>
    <w:rsid w:val="00187F04"/>
    <w:rsid w:val="00190299"/>
    <w:rsid w:val="00190E97"/>
    <w:rsid w:val="00191233"/>
    <w:rsid w:val="0019167A"/>
    <w:rsid w:val="00192877"/>
    <w:rsid w:val="00192BA2"/>
    <w:rsid w:val="00192BA5"/>
    <w:rsid w:val="00192C69"/>
    <w:rsid w:val="001937BE"/>
    <w:rsid w:val="001943A6"/>
    <w:rsid w:val="00194808"/>
    <w:rsid w:val="00194C74"/>
    <w:rsid w:val="00194E68"/>
    <w:rsid w:val="00195227"/>
    <w:rsid w:val="00195B5F"/>
    <w:rsid w:val="00196507"/>
    <w:rsid w:val="00197730"/>
    <w:rsid w:val="00197D5F"/>
    <w:rsid w:val="001A20A5"/>
    <w:rsid w:val="001A2B63"/>
    <w:rsid w:val="001A36E0"/>
    <w:rsid w:val="001A3C84"/>
    <w:rsid w:val="001A3F4A"/>
    <w:rsid w:val="001A49E2"/>
    <w:rsid w:val="001A51B1"/>
    <w:rsid w:val="001A5DAF"/>
    <w:rsid w:val="001A5EF4"/>
    <w:rsid w:val="001A652F"/>
    <w:rsid w:val="001A713E"/>
    <w:rsid w:val="001A79C8"/>
    <w:rsid w:val="001B0773"/>
    <w:rsid w:val="001B1667"/>
    <w:rsid w:val="001B195D"/>
    <w:rsid w:val="001B1ABB"/>
    <w:rsid w:val="001B1EF4"/>
    <w:rsid w:val="001B2DBA"/>
    <w:rsid w:val="001B3522"/>
    <w:rsid w:val="001B3749"/>
    <w:rsid w:val="001B38C4"/>
    <w:rsid w:val="001B4C1C"/>
    <w:rsid w:val="001B535E"/>
    <w:rsid w:val="001B5407"/>
    <w:rsid w:val="001B5592"/>
    <w:rsid w:val="001B57FF"/>
    <w:rsid w:val="001B584E"/>
    <w:rsid w:val="001B5F57"/>
    <w:rsid w:val="001B656E"/>
    <w:rsid w:val="001B65CA"/>
    <w:rsid w:val="001B7D70"/>
    <w:rsid w:val="001B7F3C"/>
    <w:rsid w:val="001B7F8B"/>
    <w:rsid w:val="001C065A"/>
    <w:rsid w:val="001C08D6"/>
    <w:rsid w:val="001C0B0F"/>
    <w:rsid w:val="001C1148"/>
    <w:rsid w:val="001C1388"/>
    <w:rsid w:val="001C2D4D"/>
    <w:rsid w:val="001C46AA"/>
    <w:rsid w:val="001C4CFB"/>
    <w:rsid w:val="001C5256"/>
    <w:rsid w:val="001C54AD"/>
    <w:rsid w:val="001C5A1A"/>
    <w:rsid w:val="001C5C9E"/>
    <w:rsid w:val="001C6255"/>
    <w:rsid w:val="001C65DD"/>
    <w:rsid w:val="001C7562"/>
    <w:rsid w:val="001C7BA5"/>
    <w:rsid w:val="001C7BDA"/>
    <w:rsid w:val="001D032E"/>
    <w:rsid w:val="001D0A06"/>
    <w:rsid w:val="001D12F2"/>
    <w:rsid w:val="001D2D8D"/>
    <w:rsid w:val="001D2F76"/>
    <w:rsid w:val="001D33C5"/>
    <w:rsid w:val="001D3B00"/>
    <w:rsid w:val="001D3B9A"/>
    <w:rsid w:val="001D446C"/>
    <w:rsid w:val="001D61C3"/>
    <w:rsid w:val="001D658C"/>
    <w:rsid w:val="001D74E5"/>
    <w:rsid w:val="001D7956"/>
    <w:rsid w:val="001D7E9D"/>
    <w:rsid w:val="001E0F25"/>
    <w:rsid w:val="001E0F2A"/>
    <w:rsid w:val="001E0F6D"/>
    <w:rsid w:val="001E17A9"/>
    <w:rsid w:val="001E2058"/>
    <w:rsid w:val="001E2066"/>
    <w:rsid w:val="001E30AF"/>
    <w:rsid w:val="001E37DF"/>
    <w:rsid w:val="001E3E24"/>
    <w:rsid w:val="001E3F70"/>
    <w:rsid w:val="001E4232"/>
    <w:rsid w:val="001E433B"/>
    <w:rsid w:val="001E4FA4"/>
    <w:rsid w:val="001E4FC0"/>
    <w:rsid w:val="001E52FC"/>
    <w:rsid w:val="001E55F7"/>
    <w:rsid w:val="001E5A8A"/>
    <w:rsid w:val="001E5D46"/>
    <w:rsid w:val="001E5EAB"/>
    <w:rsid w:val="001E625C"/>
    <w:rsid w:val="001E643B"/>
    <w:rsid w:val="001E67A3"/>
    <w:rsid w:val="001E67D0"/>
    <w:rsid w:val="001E6C4E"/>
    <w:rsid w:val="001E6C75"/>
    <w:rsid w:val="001F013F"/>
    <w:rsid w:val="001F025A"/>
    <w:rsid w:val="001F0F72"/>
    <w:rsid w:val="001F1269"/>
    <w:rsid w:val="001F136C"/>
    <w:rsid w:val="001F1B2D"/>
    <w:rsid w:val="001F1D60"/>
    <w:rsid w:val="001F1E81"/>
    <w:rsid w:val="001F1F7C"/>
    <w:rsid w:val="001F253C"/>
    <w:rsid w:val="001F2976"/>
    <w:rsid w:val="001F35EE"/>
    <w:rsid w:val="001F3CD5"/>
    <w:rsid w:val="001F4D34"/>
    <w:rsid w:val="001F50C2"/>
    <w:rsid w:val="001F59A4"/>
    <w:rsid w:val="001F7A4B"/>
    <w:rsid w:val="001F7CC0"/>
    <w:rsid w:val="002003E8"/>
    <w:rsid w:val="002004C0"/>
    <w:rsid w:val="00200517"/>
    <w:rsid w:val="002028C0"/>
    <w:rsid w:val="00202E6D"/>
    <w:rsid w:val="00203E60"/>
    <w:rsid w:val="002043A5"/>
    <w:rsid w:val="0020485C"/>
    <w:rsid w:val="0020526D"/>
    <w:rsid w:val="00205499"/>
    <w:rsid w:val="00205614"/>
    <w:rsid w:val="0020566E"/>
    <w:rsid w:val="00205DEF"/>
    <w:rsid w:val="00206D9C"/>
    <w:rsid w:val="00207311"/>
    <w:rsid w:val="002102DB"/>
    <w:rsid w:val="0021059D"/>
    <w:rsid w:val="00210C78"/>
    <w:rsid w:val="00210D11"/>
    <w:rsid w:val="00210E62"/>
    <w:rsid w:val="00211219"/>
    <w:rsid w:val="00211DC7"/>
    <w:rsid w:val="00212638"/>
    <w:rsid w:val="00212660"/>
    <w:rsid w:val="00212907"/>
    <w:rsid w:val="00212DCC"/>
    <w:rsid w:val="002133A3"/>
    <w:rsid w:val="00213A4C"/>
    <w:rsid w:val="00213BB0"/>
    <w:rsid w:val="00214539"/>
    <w:rsid w:val="00214D87"/>
    <w:rsid w:val="002159EA"/>
    <w:rsid w:val="00215A03"/>
    <w:rsid w:val="0021648C"/>
    <w:rsid w:val="002168AD"/>
    <w:rsid w:val="00216A8C"/>
    <w:rsid w:val="00216C95"/>
    <w:rsid w:val="00217527"/>
    <w:rsid w:val="00217880"/>
    <w:rsid w:val="0022007F"/>
    <w:rsid w:val="0022027E"/>
    <w:rsid w:val="002204ED"/>
    <w:rsid w:val="00220BBA"/>
    <w:rsid w:val="0022128A"/>
    <w:rsid w:val="00221981"/>
    <w:rsid w:val="00221C04"/>
    <w:rsid w:val="00221CBE"/>
    <w:rsid w:val="0022233B"/>
    <w:rsid w:val="00222871"/>
    <w:rsid w:val="00222F1E"/>
    <w:rsid w:val="002240B7"/>
    <w:rsid w:val="002247A6"/>
    <w:rsid w:val="0022489D"/>
    <w:rsid w:val="002257C6"/>
    <w:rsid w:val="00225800"/>
    <w:rsid w:val="00225B2F"/>
    <w:rsid w:val="00226BD0"/>
    <w:rsid w:val="002273D6"/>
    <w:rsid w:val="00227658"/>
    <w:rsid w:val="00230638"/>
    <w:rsid w:val="00230AB5"/>
    <w:rsid w:val="00230BA5"/>
    <w:rsid w:val="00230E02"/>
    <w:rsid w:val="00231038"/>
    <w:rsid w:val="00231721"/>
    <w:rsid w:val="002322F2"/>
    <w:rsid w:val="00232561"/>
    <w:rsid w:val="00232F97"/>
    <w:rsid w:val="00233C66"/>
    <w:rsid w:val="002344E7"/>
    <w:rsid w:val="00236030"/>
    <w:rsid w:val="00236A01"/>
    <w:rsid w:val="0023731D"/>
    <w:rsid w:val="00237510"/>
    <w:rsid w:val="00237D90"/>
    <w:rsid w:val="00240D7C"/>
    <w:rsid w:val="00241003"/>
    <w:rsid w:val="00241697"/>
    <w:rsid w:val="00241BCD"/>
    <w:rsid w:val="0024205C"/>
    <w:rsid w:val="002420E3"/>
    <w:rsid w:val="0024214D"/>
    <w:rsid w:val="00242EBA"/>
    <w:rsid w:val="0024315B"/>
    <w:rsid w:val="0024351B"/>
    <w:rsid w:val="00243543"/>
    <w:rsid w:val="00243CAA"/>
    <w:rsid w:val="00244869"/>
    <w:rsid w:val="00244F68"/>
    <w:rsid w:val="002452A5"/>
    <w:rsid w:val="0024593B"/>
    <w:rsid w:val="00245F2F"/>
    <w:rsid w:val="00246674"/>
    <w:rsid w:val="00247092"/>
    <w:rsid w:val="002470E1"/>
    <w:rsid w:val="00247C1A"/>
    <w:rsid w:val="00247CB9"/>
    <w:rsid w:val="00250487"/>
    <w:rsid w:val="0025064A"/>
    <w:rsid w:val="002506B4"/>
    <w:rsid w:val="0025080C"/>
    <w:rsid w:val="00250A71"/>
    <w:rsid w:val="00250E4A"/>
    <w:rsid w:val="00251099"/>
    <w:rsid w:val="0025191D"/>
    <w:rsid w:val="00251B9E"/>
    <w:rsid w:val="00252E85"/>
    <w:rsid w:val="00254AEC"/>
    <w:rsid w:val="002562CE"/>
    <w:rsid w:val="002571B5"/>
    <w:rsid w:val="00257673"/>
    <w:rsid w:val="00257BB8"/>
    <w:rsid w:val="00261742"/>
    <w:rsid w:val="00261A5E"/>
    <w:rsid w:val="00261C47"/>
    <w:rsid w:val="00262A16"/>
    <w:rsid w:val="00262E7E"/>
    <w:rsid w:val="00263CAE"/>
    <w:rsid w:val="00263D16"/>
    <w:rsid w:val="002641AD"/>
    <w:rsid w:val="00264B6F"/>
    <w:rsid w:val="00264E55"/>
    <w:rsid w:val="00264E56"/>
    <w:rsid w:val="002656BC"/>
    <w:rsid w:val="00266011"/>
    <w:rsid w:val="002660B0"/>
    <w:rsid w:val="00266D5F"/>
    <w:rsid w:val="00270065"/>
    <w:rsid w:val="00270D7F"/>
    <w:rsid w:val="00271132"/>
    <w:rsid w:val="0027197C"/>
    <w:rsid w:val="00271A33"/>
    <w:rsid w:val="00271EA3"/>
    <w:rsid w:val="00271F41"/>
    <w:rsid w:val="002720B0"/>
    <w:rsid w:val="00272225"/>
    <w:rsid w:val="00272358"/>
    <w:rsid w:val="0027265A"/>
    <w:rsid w:val="002727E9"/>
    <w:rsid w:val="00272F5F"/>
    <w:rsid w:val="00273504"/>
    <w:rsid w:val="00273523"/>
    <w:rsid w:val="002737C9"/>
    <w:rsid w:val="00274DA6"/>
    <w:rsid w:val="00274F28"/>
    <w:rsid w:val="0027521C"/>
    <w:rsid w:val="00276FB0"/>
    <w:rsid w:val="002770EB"/>
    <w:rsid w:val="00277834"/>
    <w:rsid w:val="002778DA"/>
    <w:rsid w:val="00277AF3"/>
    <w:rsid w:val="00277F39"/>
    <w:rsid w:val="002803B3"/>
    <w:rsid w:val="0028116C"/>
    <w:rsid w:val="00281263"/>
    <w:rsid w:val="002817AD"/>
    <w:rsid w:val="00281A93"/>
    <w:rsid w:val="0028295A"/>
    <w:rsid w:val="00282ADE"/>
    <w:rsid w:val="00283B7E"/>
    <w:rsid w:val="0028458A"/>
    <w:rsid w:val="0028459C"/>
    <w:rsid w:val="00284AA7"/>
    <w:rsid w:val="002855AD"/>
    <w:rsid w:val="0028584E"/>
    <w:rsid w:val="00285A5B"/>
    <w:rsid w:val="00285B5C"/>
    <w:rsid w:val="00285BEF"/>
    <w:rsid w:val="00286877"/>
    <w:rsid w:val="00287F44"/>
    <w:rsid w:val="0029024A"/>
    <w:rsid w:val="00290C15"/>
    <w:rsid w:val="00290E6E"/>
    <w:rsid w:val="00290FC2"/>
    <w:rsid w:val="00290FDE"/>
    <w:rsid w:val="002910AC"/>
    <w:rsid w:val="002914AA"/>
    <w:rsid w:val="0029198C"/>
    <w:rsid w:val="00292A7B"/>
    <w:rsid w:val="00292DD6"/>
    <w:rsid w:val="00292E0B"/>
    <w:rsid w:val="00293C1B"/>
    <w:rsid w:val="00293FCC"/>
    <w:rsid w:val="00294F8D"/>
    <w:rsid w:val="00294F97"/>
    <w:rsid w:val="00295314"/>
    <w:rsid w:val="00295896"/>
    <w:rsid w:val="00295AC0"/>
    <w:rsid w:val="00296348"/>
    <w:rsid w:val="00296F84"/>
    <w:rsid w:val="002971DF"/>
    <w:rsid w:val="00297907"/>
    <w:rsid w:val="00297A9F"/>
    <w:rsid w:val="00297E7C"/>
    <w:rsid w:val="002A00A2"/>
    <w:rsid w:val="002A0A27"/>
    <w:rsid w:val="002A0FBC"/>
    <w:rsid w:val="002A2069"/>
    <w:rsid w:val="002A249B"/>
    <w:rsid w:val="002A30BC"/>
    <w:rsid w:val="002A3577"/>
    <w:rsid w:val="002A43E9"/>
    <w:rsid w:val="002A47A2"/>
    <w:rsid w:val="002A47EB"/>
    <w:rsid w:val="002A497C"/>
    <w:rsid w:val="002A4A25"/>
    <w:rsid w:val="002A594B"/>
    <w:rsid w:val="002A5B47"/>
    <w:rsid w:val="002A6126"/>
    <w:rsid w:val="002A61A8"/>
    <w:rsid w:val="002A68E9"/>
    <w:rsid w:val="002A6AEA"/>
    <w:rsid w:val="002A75D5"/>
    <w:rsid w:val="002A7FB0"/>
    <w:rsid w:val="002B0029"/>
    <w:rsid w:val="002B0093"/>
    <w:rsid w:val="002B0693"/>
    <w:rsid w:val="002B07E4"/>
    <w:rsid w:val="002B090B"/>
    <w:rsid w:val="002B13EF"/>
    <w:rsid w:val="002B19E1"/>
    <w:rsid w:val="002B1BD0"/>
    <w:rsid w:val="002B2016"/>
    <w:rsid w:val="002B2AA9"/>
    <w:rsid w:val="002B2CE5"/>
    <w:rsid w:val="002B45EC"/>
    <w:rsid w:val="002B558D"/>
    <w:rsid w:val="002B6483"/>
    <w:rsid w:val="002B6BDA"/>
    <w:rsid w:val="002B6BF0"/>
    <w:rsid w:val="002B6C75"/>
    <w:rsid w:val="002B6CBC"/>
    <w:rsid w:val="002B7294"/>
    <w:rsid w:val="002B7A48"/>
    <w:rsid w:val="002B7F7D"/>
    <w:rsid w:val="002C008C"/>
    <w:rsid w:val="002C00F8"/>
    <w:rsid w:val="002C01F9"/>
    <w:rsid w:val="002C056A"/>
    <w:rsid w:val="002C0E32"/>
    <w:rsid w:val="002C126D"/>
    <w:rsid w:val="002C2278"/>
    <w:rsid w:val="002C293D"/>
    <w:rsid w:val="002C2AA3"/>
    <w:rsid w:val="002C2C4E"/>
    <w:rsid w:val="002C2F2D"/>
    <w:rsid w:val="002C3091"/>
    <w:rsid w:val="002C3301"/>
    <w:rsid w:val="002C459F"/>
    <w:rsid w:val="002C50F2"/>
    <w:rsid w:val="002C5373"/>
    <w:rsid w:val="002C5380"/>
    <w:rsid w:val="002C54FC"/>
    <w:rsid w:val="002C5F4B"/>
    <w:rsid w:val="002C6656"/>
    <w:rsid w:val="002C7184"/>
    <w:rsid w:val="002C79E0"/>
    <w:rsid w:val="002C7B23"/>
    <w:rsid w:val="002D000B"/>
    <w:rsid w:val="002D00B6"/>
    <w:rsid w:val="002D1363"/>
    <w:rsid w:val="002D292E"/>
    <w:rsid w:val="002D2CC0"/>
    <w:rsid w:val="002D35D1"/>
    <w:rsid w:val="002D3C8E"/>
    <w:rsid w:val="002D4230"/>
    <w:rsid w:val="002D42CD"/>
    <w:rsid w:val="002D502B"/>
    <w:rsid w:val="002D5316"/>
    <w:rsid w:val="002D567C"/>
    <w:rsid w:val="002D5FCE"/>
    <w:rsid w:val="002D6454"/>
    <w:rsid w:val="002D6BFB"/>
    <w:rsid w:val="002D735D"/>
    <w:rsid w:val="002D73A9"/>
    <w:rsid w:val="002D7A7F"/>
    <w:rsid w:val="002D7B07"/>
    <w:rsid w:val="002D7F6B"/>
    <w:rsid w:val="002E02C3"/>
    <w:rsid w:val="002E0893"/>
    <w:rsid w:val="002E0B64"/>
    <w:rsid w:val="002E18C8"/>
    <w:rsid w:val="002E1A76"/>
    <w:rsid w:val="002E23A2"/>
    <w:rsid w:val="002E2A54"/>
    <w:rsid w:val="002E33D5"/>
    <w:rsid w:val="002E3DD5"/>
    <w:rsid w:val="002E44A9"/>
    <w:rsid w:val="002E5322"/>
    <w:rsid w:val="002E6724"/>
    <w:rsid w:val="002E70C5"/>
    <w:rsid w:val="002E74B7"/>
    <w:rsid w:val="002E7524"/>
    <w:rsid w:val="002E7CC6"/>
    <w:rsid w:val="002E7F5B"/>
    <w:rsid w:val="002F06C4"/>
    <w:rsid w:val="002F10B3"/>
    <w:rsid w:val="002F117F"/>
    <w:rsid w:val="002F13CA"/>
    <w:rsid w:val="002F1544"/>
    <w:rsid w:val="002F1797"/>
    <w:rsid w:val="002F2498"/>
    <w:rsid w:val="002F2FC7"/>
    <w:rsid w:val="002F4340"/>
    <w:rsid w:val="002F4707"/>
    <w:rsid w:val="002F498A"/>
    <w:rsid w:val="002F551C"/>
    <w:rsid w:val="002F5A42"/>
    <w:rsid w:val="002F5D62"/>
    <w:rsid w:val="002F62F6"/>
    <w:rsid w:val="002F630C"/>
    <w:rsid w:val="002F64BB"/>
    <w:rsid w:val="002F7039"/>
    <w:rsid w:val="002F712F"/>
    <w:rsid w:val="002F791C"/>
    <w:rsid w:val="002F7A78"/>
    <w:rsid w:val="003006A0"/>
    <w:rsid w:val="00300BDB"/>
    <w:rsid w:val="00301278"/>
    <w:rsid w:val="00301AEB"/>
    <w:rsid w:val="00301FC0"/>
    <w:rsid w:val="00302946"/>
    <w:rsid w:val="00303B58"/>
    <w:rsid w:val="00303D16"/>
    <w:rsid w:val="00303FFA"/>
    <w:rsid w:val="00304960"/>
    <w:rsid w:val="003052B5"/>
    <w:rsid w:val="00305486"/>
    <w:rsid w:val="003054C7"/>
    <w:rsid w:val="00307133"/>
    <w:rsid w:val="00307199"/>
    <w:rsid w:val="003075AA"/>
    <w:rsid w:val="003078E0"/>
    <w:rsid w:val="00307AA5"/>
    <w:rsid w:val="00310914"/>
    <w:rsid w:val="00310A55"/>
    <w:rsid w:val="00310B00"/>
    <w:rsid w:val="00311023"/>
    <w:rsid w:val="00312082"/>
    <w:rsid w:val="00312B77"/>
    <w:rsid w:val="00313F45"/>
    <w:rsid w:val="0031454F"/>
    <w:rsid w:val="0031497F"/>
    <w:rsid w:val="0031598E"/>
    <w:rsid w:val="003168D8"/>
    <w:rsid w:val="0031753A"/>
    <w:rsid w:val="00317685"/>
    <w:rsid w:val="003177F7"/>
    <w:rsid w:val="00317C2D"/>
    <w:rsid w:val="00320102"/>
    <w:rsid w:val="00321E6A"/>
    <w:rsid w:val="00322BE0"/>
    <w:rsid w:val="00322CE1"/>
    <w:rsid w:val="0032307D"/>
    <w:rsid w:val="0032323E"/>
    <w:rsid w:val="003236BE"/>
    <w:rsid w:val="0032465B"/>
    <w:rsid w:val="00326EAC"/>
    <w:rsid w:val="00327110"/>
    <w:rsid w:val="003273CC"/>
    <w:rsid w:val="00327AA4"/>
    <w:rsid w:val="0033058B"/>
    <w:rsid w:val="00330B58"/>
    <w:rsid w:val="00331619"/>
    <w:rsid w:val="003316C2"/>
    <w:rsid w:val="0033172A"/>
    <w:rsid w:val="003318E8"/>
    <w:rsid w:val="00331C5C"/>
    <w:rsid w:val="00332297"/>
    <w:rsid w:val="00332D72"/>
    <w:rsid w:val="00333F1F"/>
    <w:rsid w:val="00333F7D"/>
    <w:rsid w:val="00334334"/>
    <w:rsid w:val="00334637"/>
    <w:rsid w:val="00334D39"/>
    <w:rsid w:val="00334ED1"/>
    <w:rsid w:val="0033534D"/>
    <w:rsid w:val="003358C1"/>
    <w:rsid w:val="00336919"/>
    <w:rsid w:val="00336943"/>
    <w:rsid w:val="00337113"/>
    <w:rsid w:val="00337345"/>
    <w:rsid w:val="00337572"/>
    <w:rsid w:val="00340205"/>
    <w:rsid w:val="003403BF"/>
    <w:rsid w:val="00340452"/>
    <w:rsid w:val="00340C41"/>
    <w:rsid w:val="00340C60"/>
    <w:rsid w:val="0034125F"/>
    <w:rsid w:val="003413CB"/>
    <w:rsid w:val="0034227D"/>
    <w:rsid w:val="00342943"/>
    <w:rsid w:val="003429C3"/>
    <w:rsid w:val="00342B19"/>
    <w:rsid w:val="00342C9C"/>
    <w:rsid w:val="00343215"/>
    <w:rsid w:val="003438EB"/>
    <w:rsid w:val="00343A4F"/>
    <w:rsid w:val="0034480E"/>
    <w:rsid w:val="0034484D"/>
    <w:rsid w:val="00344D72"/>
    <w:rsid w:val="00344F1D"/>
    <w:rsid w:val="00345B5E"/>
    <w:rsid w:val="00345CC2"/>
    <w:rsid w:val="00345D36"/>
    <w:rsid w:val="00345E0F"/>
    <w:rsid w:val="003464E1"/>
    <w:rsid w:val="00346D15"/>
    <w:rsid w:val="00347B22"/>
    <w:rsid w:val="00350773"/>
    <w:rsid w:val="00350896"/>
    <w:rsid w:val="00350AC2"/>
    <w:rsid w:val="00350FE4"/>
    <w:rsid w:val="003522F5"/>
    <w:rsid w:val="0035275C"/>
    <w:rsid w:val="003530BE"/>
    <w:rsid w:val="003531B5"/>
    <w:rsid w:val="003536D8"/>
    <w:rsid w:val="00354287"/>
    <w:rsid w:val="0035449C"/>
    <w:rsid w:val="00354B71"/>
    <w:rsid w:val="00355192"/>
    <w:rsid w:val="003561BC"/>
    <w:rsid w:val="003565B8"/>
    <w:rsid w:val="00360746"/>
    <w:rsid w:val="003611DA"/>
    <w:rsid w:val="003619C4"/>
    <w:rsid w:val="00361EA9"/>
    <w:rsid w:val="00362073"/>
    <w:rsid w:val="003624CC"/>
    <w:rsid w:val="003625FA"/>
    <w:rsid w:val="00362749"/>
    <w:rsid w:val="0036476D"/>
    <w:rsid w:val="003649D6"/>
    <w:rsid w:val="00364DAA"/>
    <w:rsid w:val="00365B4F"/>
    <w:rsid w:val="00365B52"/>
    <w:rsid w:val="00366E32"/>
    <w:rsid w:val="00366F9D"/>
    <w:rsid w:val="003678B7"/>
    <w:rsid w:val="00367982"/>
    <w:rsid w:val="003703EE"/>
    <w:rsid w:val="0037068E"/>
    <w:rsid w:val="003713EC"/>
    <w:rsid w:val="0037195B"/>
    <w:rsid w:val="00372007"/>
    <w:rsid w:val="00372051"/>
    <w:rsid w:val="003724BB"/>
    <w:rsid w:val="003725CA"/>
    <w:rsid w:val="00372924"/>
    <w:rsid w:val="00372D76"/>
    <w:rsid w:val="003738AE"/>
    <w:rsid w:val="00373BB6"/>
    <w:rsid w:val="00373BC0"/>
    <w:rsid w:val="00373C5A"/>
    <w:rsid w:val="00373C6A"/>
    <w:rsid w:val="00373FA7"/>
    <w:rsid w:val="00374356"/>
    <w:rsid w:val="0037454F"/>
    <w:rsid w:val="00375517"/>
    <w:rsid w:val="003763D0"/>
    <w:rsid w:val="00376C63"/>
    <w:rsid w:val="003771F1"/>
    <w:rsid w:val="0037786D"/>
    <w:rsid w:val="00377B53"/>
    <w:rsid w:val="0038093A"/>
    <w:rsid w:val="0038167E"/>
    <w:rsid w:val="003816E5"/>
    <w:rsid w:val="00381D4F"/>
    <w:rsid w:val="0038383A"/>
    <w:rsid w:val="00383A32"/>
    <w:rsid w:val="00384904"/>
    <w:rsid w:val="00384C77"/>
    <w:rsid w:val="00385DD6"/>
    <w:rsid w:val="003865A2"/>
    <w:rsid w:val="003868F5"/>
    <w:rsid w:val="00386A15"/>
    <w:rsid w:val="003871FF"/>
    <w:rsid w:val="00387D61"/>
    <w:rsid w:val="00390FC8"/>
    <w:rsid w:val="003913E5"/>
    <w:rsid w:val="003916D4"/>
    <w:rsid w:val="00392A37"/>
    <w:rsid w:val="00392C6F"/>
    <w:rsid w:val="0039308C"/>
    <w:rsid w:val="00393919"/>
    <w:rsid w:val="003940F0"/>
    <w:rsid w:val="00394153"/>
    <w:rsid w:val="00394427"/>
    <w:rsid w:val="003945D2"/>
    <w:rsid w:val="00395A19"/>
    <w:rsid w:val="0039603A"/>
    <w:rsid w:val="00396820"/>
    <w:rsid w:val="0039699C"/>
    <w:rsid w:val="00396B9E"/>
    <w:rsid w:val="003972BB"/>
    <w:rsid w:val="00397982"/>
    <w:rsid w:val="003A03FB"/>
    <w:rsid w:val="003A055F"/>
    <w:rsid w:val="003A0BD7"/>
    <w:rsid w:val="003A0FF1"/>
    <w:rsid w:val="003A1B52"/>
    <w:rsid w:val="003A1BA7"/>
    <w:rsid w:val="003A1E09"/>
    <w:rsid w:val="003A20AD"/>
    <w:rsid w:val="003A293B"/>
    <w:rsid w:val="003A2C53"/>
    <w:rsid w:val="003A3258"/>
    <w:rsid w:val="003A32CF"/>
    <w:rsid w:val="003A3606"/>
    <w:rsid w:val="003A3A40"/>
    <w:rsid w:val="003A3B55"/>
    <w:rsid w:val="003A3B8D"/>
    <w:rsid w:val="003A3C6C"/>
    <w:rsid w:val="003A3FF0"/>
    <w:rsid w:val="003A47E7"/>
    <w:rsid w:val="003A481C"/>
    <w:rsid w:val="003A48C2"/>
    <w:rsid w:val="003A4D97"/>
    <w:rsid w:val="003A506E"/>
    <w:rsid w:val="003A5A96"/>
    <w:rsid w:val="003A688A"/>
    <w:rsid w:val="003A6AF6"/>
    <w:rsid w:val="003A7EE2"/>
    <w:rsid w:val="003B052F"/>
    <w:rsid w:val="003B08F4"/>
    <w:rsid w:val="003B138B"/>
    <w:rsid w:val="003B1523"/>
    <w:rsid w:val="003B175F"/>
    <w:rsid w:val="003B17F9"/>
    <w:rsid w:val="003B19CE"/>
    <w:rsid w:val="003B1C12"/>
    <w:rsid w:val="003B1D79"/>
    <w:rsid w:val="003B25F3"/>
    <w:rsid w:val="003B2D97"/>
    <w:rsid w:val="003B301B"/>
    <w:rsid w:val="003B312F"/>
    <w:rsid w:val="003B3578"/>
    <w:rsid w:val="003B3DDF"/>
    <w:rsid w:val="003B3FB8"/>
    <w:rsid w:val="003B4832"/>
    <w:rsid w:val="003B4B1B"/>
    <w:rsid w:val="003B4FB7"/>
    <w:rsid w:val="003B537A"/>
    <w:rsid w:val="003B5870"/>
    <w:rsid w:val="003B5C9D"/>
    <w:rsid w:val="003B5D7B"/>
    <w:rsid w:val="003B5EFD"/>
    <w:rsid w:val="003B6833"/>
    <w:rsid w:val="003B6BDC"/>
    <w:rsid w:val="003B6D7C"/>
    <w:rsid w:val="003B710A"/>
    <w:rsid w:val="003B7136"/>
    <w:rsid w:val="003B7643"/>
    <w:rsid w:val="003C006B"/>
    <w:rsid w:val="003C0C4F"/>
    <w:rsid w:val="003C0D60"/>
    <w:rsid w:val="003C0D89"/>
    <w:rsid w:val="003C0DF7"/>
    <w:rsid w:val="003C17A0"/>
    <w:rsid w:val="003C2066"/>
    <w:rsid w:val="003C256D"/>
    <w:rsid w:val="003C2FA4"/>
    <w:rsid w:val="003C31F8"/>
    <w:rsid w:val="003C35B3"/>
    <w:rsid w:val="003C36C7"/>
    <w:rsid w:val="003C415E"/>
    <w:rsid w:val="003C431E"/>
    <w:rsid w:val="003C4420"/>
    <w:rsid w:val="003C45BD"/>
    <w:rsid w:val="003C4637"/>
    <w:rsid w:val="003C474A"/>
    <w:rsid w:val="003C58B3"/>
    <w:rsid w:val="003C6047"/>
    <w:rsid w:val="003C78CA"/>
    <w:rsid w:val="003D001D"/>
    <w:rsid w:val="003D0E2C"/>
    <w:rsid w:val="003D14A7"/>
    <w:rsid w:val="003D19DB"/>
    <w:rsid w:val="003D1B48"/>
    <w:rsid w:val="003D2EA1"/>
    <w:rsid w:val="003D38EA"/>
    <w:rsid w:val="003D3BAA"/>
    <w:rsid w:val="003D3E9B"/>
    <w:rsid w:val="003D45F0"/>
    <w:rsid w:val="003D4B55"/>
    <w:rsid w:val="003D4ECF"/>
    <w:rsid w:val="003D6107"/>
    <w:rsid w:val="003D6174"/>
    <w:rsid w:val="003D6BBE"/>
    <w:rsid w:val="003E0E67"/>
    <w:rsid w:val="003E11B2"/>
    <w:rsid w:val="003E137E"/>
    <w:rsid w:val="003E19A3"/>
    <w:rsid w:val="003E2347"/>
    <w:rsid w:val="003E2E8A"/>
    <w:rsid w:val="003E3D68"/>
    <w:rsid w:val="003E4C0D"/>
    <w:rsid w:val="003E58F2"/>
    <w:rsid w:val="003E5999"/>
    <w:rsid w:val="003E6416"/>
    <w:rsid w:val="003E6ED0"/>
    <w:rsid w:val="003F011C"/>
    <w:rsid w:val="003F06D1"/>
    <w:rsid w:val="003F0927"/>
    <w:rsid w:val="003F0E06"/>
    <w:rsid w:val="003F1C44"/>
    <w:rsid w:val="003F289D"/>
    <w:rsid w:val="003F2CBF"/>
    <w:rsid w:val="003F2EDC"/>
    <w:rsid w:val="003F2FA3"/>
    <w:rsid w:val="003F31B3"/>
    <w:rsid w:val="003F3C7E"/>
    <w:rsid w:val="003F4879"/>
    <w:rsid w:val="003F4B6A"/>
    <w:rsid w:val="003F4C2F"/>
    <w:rsid w:val="003F51C7"/>
    <w:rsid w:val="003F5928"/>
    <w:rsid w:val="003F5D57"/>
    <w:rsid w:val="003F6157"/>
    <w:rsid w:val="003F6259"/>
    <w:rsid w:val="003F69B2"/>
    <w:rsid w:val="00400FA9"/>
    <w:rsid w:val="00401903"/>
    <w:rsid w:val="0040198B"/>
    <w:rsid w:val="00401A04"/>
    <w:rsid w:val="00401AF8"/>
    <w:rsid w:val="00401BE4"/>
    <w:rsid w:val="00401C00"/>
    <w:rsid w:val="0040214A"/>
    <w:rsid w:val="004029EB"/>
    <w:rsid w:val="00402A4B"/>
    <w:rsid w:val="00403D52"/>
    <w:rsid w:val="0040435F"/>
    <w:rsid w:val="00404404"/>
    <w:rsid w:val="00405314"/>
    <w:rsid w:val="004059AA"/>
    <w:rsid w:val="00405B1F"/>
    <w:rsid w:val="00406A6F"/>
    <w:rsid w:val="0041003E"/>
    <w:rsid w:val="004103A7"/>
    <w:rsid w:val="004103F7"/>
    <w:rsid w:val="00410A74"/>
    <w:rsid w:val="00410AA4"/>
    <w:rsid w:val="00410B8F"/>
    <w:rsid w:val="00411007"/>
    <w:rsid w:val="00411527"/>
    <w:rsid w:val="0041191B"/>
    <w:rsid w:val="0041210A"/>
    <w:rsid w:val="004121B8"/>
    <w:rsid w:val="0041246F"/>
    <w:rsid w:val="00412498"/>
    <w:rsid w:val="004125D3"/>
    <w:rsid w:val="00412A15"/>
    <w:rsid w:val="00412CC1"/>
    <w:rsid w:val="00412D57"/>
    <w:rsid w:val="00412F46"/>
    <w:rsid w:val="00413D40"/>
    <w:rsid w:val="00414374"/>
    <w:rsid w:val="004144B7"/>
    <w:rsid w:val="00414505"/>
    <w:rsid w:val="00414B9E"/>
    <w:rsid w:val="00414FDC"/>
    <w:rsid w:val="004159B6"/>
    <w:rsid w:val="00416270"/>
    <w:rsid w:val="00416DB3"/>
    <w:rsid w:val="004201DC"/>
    <w:rsid w:val="00420556"/>
    <w:rsid w:val="00421132"/>
    <w:rsid w:val="00421372"/>
    <w:rsid w:val="004222EC"/>
    <w:rsid w:val="0042270A"/>
    <w:rsid w:val="00422E68"/>
    <w:rsid w:val="00422F39"/>
    <w:rsid w:val="00423409"/>
    <w:rsid w:val="004234C6"/>
    <w:rsid w:val="004247C4"/>
    <w:rsid w:val="00424854"/>
    <w:rsid w:val="00424EF6"/>
    <w:rsid w:val="00425088"/>
    <w:rsid w:val="00425F45"/>
    <w:rsid w:val="004260B4"/>
    <w:rsid w:val="00426971"/>
    <w:rsid w:val="00427025"/>
    <w:rsid w:val="00427567"/>
    <w:rsid w:val="00427FCB"/>
    <w:rsid w:val="00427FD1"/>
    <w:rsid w:val="0043006B"/>
    <w:rsid w:val="0043070C"/>
    <w:rsid w:val="00431345"/>
    <w:rsid w:val="004323D5"/>
    <w:rsid w:val="00433540"/>
    <w:rsid w:val="00433636"/>
    <w:rsid w:val="004336A0"/>
    <w:rsid w:val="004340B8"/>
    <w:rsid w:val="00434476"/>
    <w:rsid w:val="004345A3"/>
    <w:rsid w:val="00434675"/>
    <w:rsid w:val="004349C6"/>
    <w:rsid w:val="00434F8F"/>
    <w:rsid w:val="00435288"/>
    <w:rsid w:val="004357EE"/>
    <w:rsid w:val="00435ADD"/>
    <w:rsid w:val="00435B74"/>
    <w:rsid w:val="00435E5F"/>
    <w:rsid w:val="00437292"/>
    <w:rsid w:val="004379C3"/>
    <w:rsid w:val="00440061"/>
    <w:rsid w:val="00440359"/>
    <w:rsid w:val="00440406"/>
    <w:rsid w:val="0044045D"/>
    <w:rsid w:val="00440ADD"/>
    <w:rsid w:val="00441796"/>
    <w:rsid w:val="00442385"/>
    <w:rsid w:val="00442405"/>
    <w:rsid w:val="0044247F"/>
    <w:rsid w:val="00442617"/>
    <w:rsid w:val="004437B2"/>
    <w:rsid w:val="004448F9"/>
    <w:rsid w:val="00444A88"/>
    <w:rsid w:val="00444CC3"/>
    <w:rsid w:val="00445399"/>
    <w:rsid w:val="00445B62"/>
    <w:rsid w:val="00445F33"/>
    <w:rsid w:val="004468B5"/>
    <w:rsid w:val="00446937"/>
    <w:rsid w:val="0045053C"/>
    <w:rsid w:val="0045071C"/>
    <w:rsid w:val="004515FF"/>
    <w:rsid w:val="00451A8C"/>
    <w:rsid w:val="004530F5"/>
    <w:rsid w:val="004531B3"/>
    <w:rsid w:val="00453622"/>
    <w:rsid w:val="0045364B"/>
    <w:rsid w:val="0045385D"/>
    <w:rsid w:val="00453B52"/>
    <w:rsid w:val="00454670"/>
    <w:rsid w:val="0045469F"/>
    <w:rsid w:val="0045481E"/>
    <w:rsid w:val="00454900"/>
    <w:rsid w:val="004563D7"/>
    <w:rsid w:val="00456611"/>
    <w:rsid w:val="00456AB3"/>
    <w:rsid w:val="0046007D"/>
    <w:rsid w:val="004601CA"/>
    <w:rsid w:val="00460680"/>
    <w:rsid w:val="00460731"/>
    <w:rsid w:val="004618E2"/>
    <w:rsid w:val="00461B77"/>
    <w:rsid w:val="0046277D"/>
    <w:rsid w:val="004629BD"/>
    <w:rsid w:val="00462C69"/>
    <w:rsid w:val="00462DA0"/>
    <w:rsid w:val="0046342C"/>
    <w:rsid w:val="00463B3C"/>
    <w:rsid w:val="00464C33"/>
    <w:rsid w:val="004656B6"/>
    <w:rsid w:val="00465B08"/>
    <w:rsid w:val="0046617B"/>
    <w:rsid w:val="00466328"/>
    <w:rsid w:val="00466B71"/>
    <w:rsid w:val="00466CBB"/>
    <w:rsid w:val="00466EE1"/>
    <w:rsid w:val="004674B9"/>
    <w:rsid w:val="004676C6"/>
    <w:rsid w:val="004679F8"/>
    <w:rsid w:val="00470AAB"/>
    <w:rsid w:val="00470EC8"/>
    <w:rsid w:val="004716A1"/>
    <w:rsid w:val="00471C4C"/>
    <w:rsid w:val="00471F43"/>
    <w:rsid w:val="0047285E"/>
    <w:rsid w:val="004728E7"/>
    <w:rsid w:val="00472ECE"/>
    <w:rsid w:val="00473382"/>
    <w:rsid w:val="004733F6"/>
    <w:rsid w:val="00473EEE"/>
    <w:rsid w:val="00474184"/>
    <w:rsid w:val="004743F0"/>
    <w:rsid w:val="004748A5"/>
    <w:rsid w:val="00474B0E"/>
    <w:rsid w:val="00474EB9"/>
    <w:rsid w:val="004753B7"/>
    <w:rsid w:val="00475521"/>
    <w:rsid w:val="0047591F"/>
    <w:rsid w:val="00475E60"/>
    <w:rsid w:val="00476386"/>
    <w:rsid w:val="0047652C"/>
    <w:rsid w:val="004770FA"/>
    <w:rsid w:val="00477713"/>
    <w:rsid w:val="0047789B"/>
    <w:rsid w:val="00477A1B"/>
    <w:rsid w:val="00480034"/>
    <w:rsid w:val="004801CA"/>
    <w:rsid w:val="00480BD5"/>
    <w:rsid w:val="00481D82"/>
    <w:rsid w:val="00482AAD"/>
    <w:rsid w:val="00482B2D"/>
    <w:rsid w:val="00482CF3"/>
    <w:rsid w:val="00482D8B"/>
    <w:rsid w:val="00484B10"/>
    <w:rsid w:val="0048543D"/>
    <w:rsid w:val="00485736"/>
    <w:rsid w:val="00485A61"/>
    <w:rsid w:val="00485E14"/>
    <w:rsid w:val="004864FE"/>
    <w:rsid w:val="00486CCD"/>
    <w:rsid w:val="00487527"/>
    <w:rsid w:val="0048777A"/>
    <w:rsid w:val="00487A0E"/>
    <w:rsid w:val="00487EF2"/>
    <w:rsid w:val="00490571"/>
    <w:rsid w:val="004906F1"/>
    <w:rsid w:val="004908D9"/>
    <w:rsid w:val="00490A34"/>
    <w:rsid w:val="004912D8"/>
    <w:rsid w:val="00491898"/>
    <w:rsid w:val="00491E9A"/>
    <w:rsid w:val="0049285F"/>
    <w:rsid w:val="00493F98"/>
    <w:rsid w:val="004941B1"/>
    <w:rsid w:val="004957F8"/>
    <w:rsid w:val="00495834"/>
    <w:rsid w:val="0049636F"/>
    <w:rsid w:val="004964C7"/>
    <w:rsid w:val="00496A3D"/>
    <w:rsid w:val="0049774D"/>
    <w:rsid w:val="00497795"/>
    <w:rsid w:val="00497B67"/>
    <w:rsid w:val="00497CF4"/>
    <w:rsid w:val="004A018F"/>
    <w:rsid w:val="004A07FC"/>
    <w:rsid w:val="004A14A6"/>
    <w:rsid w:val="004A1F0A"/>
    <w:rsid w:val="004A201D"/>
    <w:rsid w:val="004A2239"/>
    <w:rsid w:val="004A28DC"/>
    <w:rsid w:val="004A3830"/>
    <w:rsid w:val="004A3D92"/>
    <w:rsid w:val="004A3DCC"/>
    <w:rsid w:val="004A4A9C"/>
    <w:rsid w:val="004A4E68"/>
    <w:rsid w:val="004A548C"/>
    <w:rsid w:val="004A5784"/>
    <w:rsid w:val="004A5DE1"/>
    <w:rsid w:val="004A6050"/>
    <w:rsid w:val="004A6538"/>
    <w:rsid w:val="004A7474"/>
    <w:rsid w:val="004A7A3B"/>
    <w:rsid w:val="004B023B"/>
    <w:rsid w:val="004B0641"/>
    <w:rsid w:val="004B0C1D"/>
    <w:rsid w:val="004B10BE"/>
    <w:rsid w:val="004B17EE"/>
    <w:rsid w:val="004B1AB7"/>
    <w:rsid w:val="004B25BE"/>
    <w:rsid w:val="004B2DB5"/>
    <w:rsid w:val="004B2FC2"/>
    <w:rsid w:val="004B4217"/>
    <w:rsid w:val="004B4258"/>
    <w:rsid w:val="004B4995"/>
    <w:rsid w:val="004B4E24"/>
    <w:rsid w:val="004B5188"/>
    <w:rsid w:val="004B6147"/>
    <w:rsid w:val="004B66C5"/>
    <w:rsid w:val="004B6F70"/>
    <w:rsid w:val="004B6F90"/>
    <w:rsid w:val="004B7B77"/>
    <w:rsid w:val="004B7E80"/>
    <w:rsid w:val="004C0F9B"/>
    <w:rsid w:val="004C1876"/>
    <w:rsid w:val="004C23DE"/>
    <w:rsid w:val="004C2914"/>
    <w:rsid w:val="004C2D65"/>
    <w:rsid w:val="004C36AD"/>
    <w:rsid w:val="004C36C6"/>
    <w:rsid w:val="004C39E4"/>
    <w:rsid w:val="004C3BF2"/>
    <w:rsid w:val="004C3E61"/>
    <w:rsid w:val="004C4421"/>
    <w:rsid w:val="004C553A"/>
    <w:rsid w:val="004C5786"/>
    <w:rsid w:val="004C5C23"/>
    <w:rsid w:val="004C5FC0"/>
    <w:rsid w:val="004C61A4"/>
    <w:rsid w:val="004C6BA4"/>
    <w:rsid w:val="004D00C0"/>
    <w:rsid w:val="004D0963"/>
    <w:rsid w:val="004D096E"/>
    <w:rsid w:val="004D0AE6"/>
    <w:rsid w:val="004D1C39"/>
    <w:rsid w:val="004D1FC9"/>
    <w:rsid w:val="004D21C8"/>
    <w:rsid w:val="004D2B45"/>
    <w:rsid w:val="004D2C3F"/>
    <w:rsid w:val="004D2D94"/>
    <w:rsid w:val="004D3029"/>
    <w:rsid w:val="004D31C4"/>
    <w:rsid w:val="004D35FB"/>
    <w:rsid w:val="004D40E1"/>
    <w:rsid w:val="004D47F7"/>
    <w:rsid w:val="004D4F69"/>
    <w:rsid w:val="004D50A9"/>
    <w:rsid w:val="004D5172"/>
    <w:rsid w:val="004D64FB"/>
    <w:rsid w:val="004D690B"/>
    <w:rsid w:val="004D6A92"/>
    <w:rsid w:val="004D741D"/>
    <w:rsid w:val="004E0902"/>
    <w:rsid w:val="004E094F"/>
    <w:rsid w:val="004E108A"/>
    <w:rsid w:val="004E10EA"/>
    <w:rsid w:val="004E1181"/>
    <w:rsid w:val="004E16E2"/>
    <w:rsid w:val="004E1CCC"/>
    <w:rsid w:val="004E22BB"/>
    <w:rsid w:val="004E36CA"/>
    <w:rsid w:val="004E378C"/>
    <w:rsid w:val="004E3848"/>
    <w:rsid w:val="004E4FFD"/>
    <w:rsid w:val="004E5A2A"/>
    <w:rsid w:val="004E5BF6"/>
    <w:rsid w:val="004E6494"/>
    <w:rsid w:val="004E7DBC"/>
    <w:rsid w:val="004F0383"/>
    <w:rsid w:val="004F1475"/>
    <w:rsid w:val="004F198C"/>
    <w:rsid w:val="004F2FC0"/>
    <w:rsid w:val="004F39F5"/>
    <w:rsid w:val="004F3B05"/>
    <w:rsid w:val="004F415A"/>
    <w:rsid w:val="004F459E"/>
    <w:rsid w:val="004F4942"/>
    <w:rsid w:val="004F4B5C"/>
    <w:rsid w:val="004F5282"/>
    <w:rsid w:val="004F6228"/>
    <w:rsid w:val="004F6302"/>
    <w:rsid w:val="004F6471"/>
    <w:rsid w:val="004F66B0"/>
    <w:rsid w:val="004F6D9F"/>
    <w:rsid w:val="004F728B"/>
    <w:rsid w:val="004F79F7"/>
    <w:rsid w:val="004F7AFB"/>
    <w:rsid w:val="0050065C"/>
    <w:rsid w:val="00500BC1"/>
    <w:rsid w:val="00500F35"/>
    <w:rsid w:val="00501A2E"/>
    <w:rsid w:val="00502110"/>
    <w:rsid w:val="0050233C"/>
    <w:rsid w:val="00502344"/>
    <w:rsid w:val="005028EB"/>
    <w:rsid w:val="00502BFB"/>
    <w:rsid w:val="00503211"/>
    <w:rsid w:val="005032CA"/>
    <w:rsid w:val="00503EA7"/>
    <w:rsid w:val="0050493A"/>
    <w:rsid w:val="00505693"/>
    <w:rsid w:val="005060B6"/>
    <w:rsid w:val="005065DC"/>
    <w:rsid w:val="005073CE"/>
    <w:rsid w:val="0050740E"/>
    <w:rsid w:val="005076C8"/>
    <w:rsid w:val="00507AB2"/>
    <w:rsid w:val="00507AFA"/>
    <w:rsid w:val="00507C2B"/>
    <w:rsid w:val="0051038D"/>
    <w:rsid w:val="005109D5"/>
    <w:rsid w:val="00510E0E"/>
    <w:rsid w:val="00511287"/>
    <w:rsid w:val="00511F0A"/>
    <w:rsid w:val="00511F22"/>
    <w:rsid w:val="0051272F"/>
    <w:rsid w:val="0051278B"/>
    <w:rsid w:val="00512DD0"/>
    <w:rsid w:val="00513DE7"/>
    <w:rsid w:val="00513EF8"/>
    <w:rsid w:val="00513FEB"/>
    <w:rsid w:val="00514F02"/>
    <w:rsid w:val="00515CA4"/>
    <w:rsid w:val="00516320"/>
    <w:rsid w:val="0051674F"/>
    <w:rsid w:val="0051675C"/>
    <w:rsid w:val="005168B2"/>
    <w:rsid w:val="00517230"/>
    <w:rsid w:val="005205E9"/>
    <w:rsid w:val="005206B9"/>
    <w:rsid w:val="0052124F"/>
    <w:rsid w:val="00521D81"/>
    <w:rsid w:val="00521E95"/>
    <w:rsid w:val="005221B3"/>
    <w:rsid w:val="00522801"/>
    <w:rsid w:val="00522E59"/>
    <w:rsid w:val="00522FDB"/>
    <w:rsid w:val="0052326A"/>
    <w:rsid w:val="00523A0E"/>
    <w:rsid w:val="00523B90"/>
    <w:rsid w:val="00524419"/>
    <w:rsid w:val="00524B24"/>
    <w:rsid w:val="00524C45"/>
    <w:rsid w:val="0052576F"/>
    <w:rsid w:val="00526328"/>
    <w:rsid w:val="00526463"/>
    <w:rsid w:val="0052651C"/>
    <w:rsid w:val="0052688C"/>
    <w:rsid w:val="00526A51"/>
    <w:rsid w:val="00527349"/>
    <w:rsid w:val="005275A9"/>
    <w:rsid w:val="00527C61"/>
    <w:rsid w:val="005305C9"/>
    <w:rsid w:val="00531C69"/>
    <w:rsid w:val="005331AC"/>
    <w:rsid w:val="0053367A"/>
    <w:rsid w:val="00533F1F"/>
    <w:rsid w:val="00534100"/>
    <w:rsid w:val="00534444"/>
    <w:rsid w:val="00534597"/>
    <w:rsid w:val="00534A12"/>
    <w:rsid w:val="00534A4B"/>
    <w:rsid w:val="005354BE"/>
    <w:rsid w:val="00535F6B"/>
    <w:rsid w:val="005361F4"/>
    <w:rsid w:val="005362B1"/>
    <w:rsid w:val="005364B3"/>
    <w:rsid w:val="00536815"/>
    <w:rsid w:val="00536C31"/>
    <w:rsid w:val="00536CA1"/>
    <w:rsid w:val="0053746D"/>
    <w:rsid w:val="005375EE"/>
    <w:rsid w:val="0054027F"/>
    <w:rsid w:val="00540352"/>
    <w:rsid w:val="00540506"/>
    <w:rsid w:val="005405A1"/>
    <w:rsid w:val="00540F81"/>
    <w:rsid w:val="00541010"/>
    <w:rsid w:val="00541F6F"/>
    <w:rsid w:val="00543F12"/>
    <w:rsid w:val="0054551C"/>
    <w:rsid w:val="005458E1"/>
    <w:rsid w:val="00545B19"/>
    <w:rsid w:val="00546506"/>
    <w:rsid w:val="00546E06"/>
    <w:rsid w:val="005502A1"/>
    <w:rsid w:val="005506A1"/>
    <w:rsid w:val="00550C61"/>
    <w:rsid w:val="00550E69"/>
    <w:rsid w:val="00551CD8"/>
    <w:rsid w:val="00551DF7"/>
    <w:rsid w:val="00552895"/>
    <w:rsid w:val="005545A1"/>
    <w:rsid w:val="005547C6"/>
    <w:rsid w:val="00554C17"/>
    <w:rsid w:val="005558A2"/>
    <w:rsid w:val="00555EE3"/>
    <w:rsid w:val="0055730F"/>
    <w:rsid w:val="0055754F"/>
    <w:rsid w:val="00557CB3"/>
    <w:rsid w:val="0056012F"/>
    <w:rsid w:val="0056019A"/>
    <w:rsid w:val="00560769"/>
    <w:rsid w:val="005609FC"/>
    <w:rsid w:val="00560F3B"/>
    <w:rsid w:val="00561B76"/>
    <w:rsid w:val="00562268"/>
    <w:rsid w:val="005623A7"/>
    <w:rsid w:val="005639EB"/>
    <w:rsid w:val="00564613"/>
    <w:rsid w:val="005654C5"/>
    <w:rsid w:val="005656EC"/>
    <w:rsid w:val="0056623D"/>
    <w:rsid w:val="0056642D"/>
    <w:rsid w:val="005664A3"/>
    <w:rsid w:val="0056660F"/>
    <w:rsid w:val="00566657"/>
    <w:rsid w:val="005666D6"/>
    <w:rsid w:val="00566D05"/>
    <w:rsid w:val="00567351"/>
    <w:rsid w:val="00567626"/>
    <w:rsid w:val="00570037"/>
    <w:rsid w:val="00571F13"/>
    <w:rsid w:val="00572063"/>
    <w:rsid w:val="00572F78"/>
    <w:rsid w:val="00574A19"/>
    <w:rsid w:val="00574D5C"/>
    <w:rsid w:val="00574DDB"/>
    <w:rsid w:val="00574EB2"/>
    <w:rsid w:val="00576066"/>
    <w:rsid w:val="00576A40"/>
    <w:rsid w:val="00576B5F"/>
    <w:rsid w:val="00577939"/>
    <w:rsid w:val="00577F14"/>
    <w:rsid w:val="00577F47"/>
    <w:rsid w:val="005804CD"/>
    <w:rsid w:val="00580769"/>
    <w:rsid w:val="0058156E"/>
    <w:rsid w:val="0058194E"/>
    <w:rsid w:val="00581C59"/>
    <w:rsid w:val="00582B05"/>
    <w:rsid w:val="00582E11"/>
    <w:rsid w:val="00584CC6"/>
    <w:rsid w:val="00585813"/>
    <w:rsid w:val="00586299"/>
    <w:rsid w:val="005863CF"/>
    <w:rsid w:val="0058644E"/>
    <w:rsid w:val="005866D1"/>
    <w:rsid w:val="0058678D"/>
    <w:rsid w:val="00587635"/>
    <w:rsid w:val="0058792E"/>
    <w:rsid w:val="00587A98"/>
    <w:rsid w:val="00587D6C"/>
    <w:rsid w:val="00590BE8"/>
    <w:rsid w:val="005915B8"/>
    <w:rsid w:val="00591ADA"/>
    <w:rsid w:val="00591FF8"/>
    <w:rsid w:val="005934EF"/>
    <w:rsid w:val="0059358F"/>
    <w:rsid w:val="00593980"/>
    <w:rsid w:val="0059460A"/>
    <w:rsid w:val="00594BBF"/>
    <w:rsid w:val="00595175"/>
    <w:rsid w:val="00595D30"/>
    <w:rsid w:val="00596123"/>
    <w:rsid w:val="00596444"/>
    <w:rsid w:val="005965CE"/>
    <w:rsid w:val="005971CA"/>
    <w:rsid w:val="00597733"/>
    <w:rsid w:val="0059775E"/>
    <w:rsid w:val="005A0062"/>
    <w:rsid w:val="005A0600"/>
    <w:rsid w:val="005A092C"/>
    <w:rsid w:val="005A0AD2"/>
    <w:rsid w:val="005A0F12"/>
    <w:rsid w:val="005A16AE"/>
    <w:rsid w:val="005A1ADA"/>
    <w:rsid w:val="005A1D3C"/>
    <w:rsid w:val="005A1D40"/>
    <w:rsid w:val="005A1D56"/>
    <w:rsid w:val="005A1DC7"/>
    <w:rsid w:val="005A1F09"/>
    <w:rsid w:val="005A25AF"/>
    <w:rsid w:val="005A2C2D"/>
    <w:rsid w:val="005A573B"/>
    <w:rsid w:val="005A5D9C"/>
    <w:rsid w:val="005A622A"/>
    <w:rsid w:val="005A6A51"/>
    <w:rsid w:val="005A6B08"/>
    <w:rsid w:val="005A6B90"/>
    <w:rsid w:val="005A7259"/>
    <w:rsid w:val="005A7A57"/>
    <w:rsid w:val="005A7D89"/>
    <w:rsid w:val="005A7E5E"/>
    <w:rsid w:val="005B02EA"/>
    <w:rsid w:val="005B04A6"/>
    <w:rsid w:val="005B055F"/>
    <w:rsid w:val="005B1054"/>
    <w:rsid w:val="005B1366"/>
    <w:rsid w:val="005B13E1"/>
    <w:rsid w:val="005B1668"/>
    <w:rsid w:val="005B2516"/>
    <w:rsid w:val="005B3550"/>
    <w:rsid w:val="005B3AC5"/>
    <w:rsid w:val="005B45ED"/>
    <w:rsid w:val="005B5D05"/>
    <w:rsid w:val="005B6FC9"/>
    <w:rsid w:val="005B758C"/>
    <w:rsid w:val="005B761F"/>
    <w:rsid w:val="005B7B1B"/>
    <w:rsid w:val="005B7EA0"/>
    <w:rsid w:val="005C0D25"/>
    <w:rsid w:val="005C0E7D"/>
    <w:rsid w:val="005C25CC"/>
    <w:rsid w:val="005C331A"/>
    <w:rsid w:val="005C3824"/>
    <w:rsid w:val="005C39C2"/>
    <w:rsid w:val="005C3DA4"/>
    <w:rsid w:val="005C4504"/>
    <w:rsid w:val="005C45CF"/>
    <w:rsid w:val="005C505B"/>
    <w:rsid w:val="005C5E30"/>
    <w:rsid w:val="005C5EBC"/>
    <w:rsid w:val="005C67C3"/>
    <w:rsid w:val="005C7712"/>
    <w:rsid w:val="005C77A6"/>
    <w:rsid w:val="005C79ED"/>
    <w:rsid w:val="005C7C6D"/>
    <w:rsid w:val="005D04D4"/>
    <w:rsid w:val="005D0573"/>
    <w:rsid w:val="005D0DF2"/>
    <w:rsid w:val="005D0F80"/>
    <w:rsid w:val="005D1DC8"/>
    <w:rsid w:val="005D20A0"/>
    <w:rsid w:val="005D21F1"/>
    <w:rsid w:val="005D237C"/>
    <w:rsid w:val="005D261A"/>
    <w:rsid w:val="005D2641"/>
    <w:rsid w:val="005D2987"/>
    <w:rsid w:val="005D2ED3"/>
    <w:rsid w:val="005D39C0"/>
    <w:rsid w:val="005D48CE"/>
    <w:rsid w:val="005D50B1"/>
    <w:rsid w:val="005D5627"/>
    <w:rsid w:val="005D5856"/>
    <w:rsid w:val="005D599A"/>
    <w:rsid w:val="005D5E76"/>
    <w:rsid w:val="005D62C2"/>
    <w:rsid w:val="005D68B2"/>
    <w:rsid w:val="005D699C"/>
    <w:rsid w:val="005D6D58"/>
    <w:rsid w:val="005D7845"/>
    <w:rsid w:val="005E000E"/>
    <w:rsid w:val="005E0350"/>
    <w:rsid w:val="005E0B0E"/>
    <w:rsid w:val="005E0B98"/>
    <w:rsid w:val="005E0C29"/>
    <w:rsid w:val="005E0F60"/>
    <w:rsid w:val="005E20DE"/>
    <w:rsid w:val="005E2CA4"/>
    <w:rsid w:val="005E453D"/>
    <w:rsid w:val="005E45FB"/>
    <w:rsid w:val="005E494B"/>
    <w:rsid w:val="005E4E4B"/>
    <w:rsid w:val="005E56D7"/>
    <w:rsid w:val="005E5774"/>
    <w:rsid w:val="005E651D"/>
    <w:rsid w:val="005E6A13"/>
    <w:rsid w:val="005E71BA"/>
    <w:rsid w:val="005E731D"/>
    <w:rsid w:val="005E74E8"/>
    <w:rsid w:val="005E7EBB"/>
    <w:rsid w:val="005F060F"/>
    <w:rsid w:val="005F06DD"/>
    <w:rsid w:val="005F0C3A"/>
    <w:rsid w:val="005F0DFB"/>
    <w:rsid w:val="005F2038"/>
    <w:rsid w:val="005F2C78"/>
    <w:rsid w:val="005F3428"/>
    <w:rsid w:val="005F43EB"/>
    <w:rsid w:val="005F4EF8"/>
    <w:rsid w:val="005F5109"/>
    <w:rsid w:val="005F5B50"/>
    <w:rsid w:val="005F5DD2"/>
    <w:rsid w:val="005F65FF"/>
    <w:rsid w:val="005F66C7"/>
    <w:rsid w:val="005F6AB0"/>
    <w:rsid w:val="005F72A2"/>
    <w:rsid w:val="005F7A64"/>
    <w:rsid w:val="00600000"/>
    <w:rsid w:val="00600172"/>
    <w:rsid w:val="006009E9"/>
    <w:rsid w:val="00600B68"/>
    <w:rsid w:val="0060120D"/>
    <w:rsid w:val="0060149D"/>
    <w:rsid w:val="006024C1"/>
    <w:rsid w:val="00602769"/>
    <w:rsid w:val="00602981"/>
    <w:rsid w:val="006029DE"/>
    <w:rsid w:val="00602F3D"/>
    <w:rsid w:val="00603145"/>
    <w:rsid w:val="00603257"/>
    <w:rsid w:val="00603EDB"/>
    <w:rsid w:val="0060414C"/>
    <w:rsid w:val="006042C2"/>
    <w:rsid w:val="006068DC"/>
    <w:rsid w:val="00606A8A"/>
    <w:rsid w:val="00606C55"/>
    <w:rsid w:val="00610C4E"/>
    <w:rsid w:val="0061159C"/>
    <w:rsid w:val="00612273"/>
    <w:rsid w:val="006123DD"/>
    <w:rsid w:val="006124ED"/>
    <w:rsid w:val="0061284E"/>
    <w:rsid w:val="006134DF"/>
    <w:rsid w:val="00613A9B"/>
    <w:rsid w:val="00613B93"/>
    <w:rsid w:val="00613F8F"/>
    <w:rsid w:val="0061444B"/>
    <w:rsid w:val="006144F9"/>
    <w:rsid w:val="00614B75"/>
    <w:rsid w:val="006150F3"/>
    <w:rsid w:val="00616159"/>
    <w:rsid w:val="00616883"/>
    <w:rsid w:val="00616AB0"/>
    <w:rsid w:val="00616C8F"/>
    <w:rsid w:val="00617553"/>
    <w:rsid w:val="0061789A"/>
    <w:rsid w:val="00617C76"/>
    <w:rsid w:val="006202EF"/>
    <w:rsid w:val="00621CC6"/>
    <w:rsid w:val="00621F7C"/>
    <w:rsid w:val="0062272B"/>
    <w:rsid w:val="006227C8"/>
    <w:rsid w:val="00622EBC"/>
    <w:rsid w:val="00623D33"/>
    <w:rsid w:val="00623E0F"/>
    <w:rsid w:val="0062442E"/>
    <w:rsid w:val="00624559"/>
    <w:rsid w:val="006264FA"/>
    <w:rsid w:val="0062699F"/>
    <w:rsid w:val="006271AC"/>
    <w:rsid w:val="00627279"/>
    <w:rsid w:val="006272C8"/>
    <w:rsid w:val="006274D0"/>
    <w:rsid w:val="0062752F"/>
    <w:rsid w:val="0063025F"/>
    <w:rsid w:val="00630474"/>
    <w:rsid w:val="0063068D"/>
    <w:rsid w:val="006306CB"/>
    <w:rsid w:val="006307FE"/>
    <w:rsid w:val="006309F9"/>
    <w:rsid w:val="00630D1D"/>
    <w:rsid w:val="006313CB"/>
    <w:rsid w:val="00631657"/>
    <w:rsid w:val="006316EC"/>
    <w:rsid w:val="006317D9"/>
    <w:rsid w:val="00631866"/>
    <w:rsid w:val="00631D2C"/>
    <w:rsid w:val="00631E6C"/>
    <w:rsid w:val="00632559"/>
    <w:rsid w:val="00632752"/>
    <w:rsid w:val="00632881"/>
    <w:rsid w:val="00632A29"/>
    <w:rsid w:val="00632A87"/>
    <w:rsid w:val="00632E22"/>
    <w:rsid w:val="00633FE6"/>
    <w:rsid w:val="0063416B"/>
    <w:rsid w:val="00634642"/>
    <w:rsid w:val="00634EF9"/>
    <w:rsid w:val="006350A5"/>
    <w:rsid w:val="00635273"/>
    <w:rsid w:val="00635E33"/>
    <w:rsid w:val="00635EB4"/>
    <w:rsid w:val="00635F92"/>
    <w:rsid w:val="00635FA0"/>
    <w:rsid w:val="006360CE"/>
    <w:rsid w:val="0063703B"/>
    <w:rsid w:val="006374F8"/>
    <w:rsid w:val="00637EFC"/>
    <w:rsid w:val="006407D3"/>
    <w:rsid w:val="0064160D"/>
    <w:rsid w:val="0064236C"/>
    <w:rsid w:val="00642E43"/>
    <w:rsid w:val="0064305F"/>
    <w:rsid w:val="0064322F"/>
    <w:rsid w:val="006438E9"/>
    <w:rsid w:val="00643B00"/>
    <w:rsid w:val="00643FE9"/>
    <w:rsid w:val="00644637"/>
    <w:rsid w:val="00644D94"/>
    <w:rsid w:val="00644E73"/>
    <w:rsid w:val="00644F26"/>
    <w:rsid w:val="00644FB8"/>
    <w:rsid w:val="00645192"/>
    <w:rsid w:val="0064579D"/>
    <w:rsid w:val="00646322"/>
    <w:rsid w:val="0064739A"/>
    <w:rsid w:val="0064794D"/>
    <w:rsid w:val="00647BBB"/>
    <w:rsid w:val="00647C07"/>
    <w:rsid w:val="006500F5"/>
    <w:rsid w:val="00650F38"/>
    <w:rsid w:val="00650F43"/>
    <w:rsid w:val="00650F7E"/>
    <w:rsid w:val="00651848"/>
    <w:rsid w:val="006518BE"/>
    <w:rsid w:val="00651A1E"/>
    <w:rsid w:val="006527CE"/>
    <w:rsid w:val="00652A64"/>
    <w:rsid w:val="006541D1"/>
    <w:rsid w:val="00655F97"/>
    <w:rsid w:val="006579D3"/>
    <w:rsid w:val="00657BC2"/>
    <w:rsid w:val="00660349"/>
    <w:rsid w:val="00660E75"/>
    <w:rsid w:val="00661284"/>
    <w:rsid w:val="00661607"/>
    <w:rsid w:val="006623D6"/>
    <w:rsid w:val="0066284F"/>
    <w:rsid w:val="00662AE4"/>
    <w:rsid w:val="00663046"/>
    <w:rsid w:val="0066319D"/>
    <w:rsid w:val="006639DF"/>
    <w:rsid w:val="00663C4B"/>
    <w:rsid w:val="006641B2"/>
    <w:rsid w:val="0066434B"/>
    <w:rsid w:val="006645CA"/>
    <w:rsid w:val="00664A4E"/>
    <w:rsid w:val="0066540D"/>
    <w:rsid w:val="00665628"/>
    <w:rsid w:val="0066592A"/>
    <w:rsid w:val="00666804"/>
    <w:rsid w:val="00666B6D"/>
    <w:rsid w:val="00666B85"/>
    <w:rsid w:val="00667490"/>
    <w:rsid w:val="0066766C"/>
    <w:rsid w:val="006701D2"/>
    <w:rsid w:val="00671F3B"/>
    <w:rsid w:val="006727DA"/>
    <w:rsid w:val="00672C95"/>
    <w:rsid w:val="00672ED5"/>
    <w:rsid w:val="00672FE0"/>
    <w:rsid w:val="00674109"/>
    <w:rsid w:val="00674890"/>
    <w:rsid w:val="006750D0"/>
    <w:rsid w:val="0067552D"/>
    <w:rsid w:val="00675C60"/>
    <w:rsid w:val="00675D6E"/>
    <w:rsid w:val="00675F71"/>
    <w:rsid w:val="006760AB"/>
    <w:rsid w:val="006760F7"/>
    <w:rsid w:val="00676813"/>
    <w:rsid w:val="006774B8"/>
    <w:rsid w:val="00677C95"/>
    <w:rsid w:val="006806C7"/>
    <w:rsid w:val="00680C51"/>
    <w:rsid w:val="00680FBD"/>
    <w:rsid w:val="00683312"/>
    <w:rsid w:val="006835A5"/>
    <w:rsid w:val="006835B2"/>
    <w:rsid w:val="00683AF9"/>
    <w:rsid w:val="00683B64"/>
    <w:rsid w:val="006849B4"/>
    <w:rsid w:val="00684DF8"/>
    <w:rsid w:val="0068646B"/>
    <w:rsid w:val="00686965"/>
    <w:rsid w:val="00686B7E"/>
    <w:rsid w:val="00686BA1"/>
    <w:rsid w:val="0068758A"/>
    <w:rsid w:val="00687A7F"/>
    <w:rsid w:val="00687E0D"/>
    <w:rsid w:val="00687E83"/>
    <w:rsid w:val="00690C9A"/>
    <w:rsid w:val="00690CD1"/>
    <w:rsid w:val="0069174E"/>
    <w:rsid w:val="0069180F"/>
    <w:rsid w:val="006918BD"/>
    <w:rsid w:val="006918F8"/>
    <w:rsid w:val="00691DFE"/>
    <w:rsid w:val="00692289"/>
    <w:rsid w:val="0069279D"/>
    <w:rsid w:val="006929FE"/>
    <w:rsid w:val="00692D1E"/>
    <w:rsid w:val="00693437"/>
    <w:rsid w:val="0069392A"/>
    <w:rsid w:val="00693FFB"/>
    <w:rsid w:val="0069420E"/>
    <w:rsid w:val="0069512A"/>
    <w:rsid w:val="00695167"/>
    <w:rsid w:val="00695C65"/>
    <w:rsid w:val="0069612C"/>
    <w:rsid w:val="00696C45"/>
    <w:rsid w:val="00696D37"/>
    <w:rsid w:val="006972FC"/>
    <w:rsid w:val="006979B2"/>
    <w:rsid w:val="00697FBA"/>
    <w:rsid w:val="006A068B"/>
    <w:rsid w:val="006A090A"/>
    <w:rsid w:val="006A1724"/>
    <w:rsid w:val="006A2CA9"/>
    <w:rsid w:val="006A30FF"/>
    <w:rsid w:val="006A3973"/>
    <w:rsid w:val="006A4128"/>
    <w:rsid w:val="006A4704"/>
    <w:rsid w:val="006A4B1B"/>
    <w:rsid w:val="006A4D5D"/>
    <w:rsid w:val="006A5017"/>
    <w:rsid w:val="006A5A02"/>
    <w:rsid w:val="006A5AA6"/>
    <w:rsid w:val="006A609F"/>
    <w:rsid w:val="006A60B6"/>
    <w:rsid w:val="006A60B8"/>
    <w:rsid w:val="006A612B"/>
    <w:rsid w:val="006A6507"/>
    <w:rsid w:val="006A6651"/>
    <w:rsid w:val="006A6989"/>
    <w:rsid w:val="006A69DA"/>
    <w:rsid w:val="006A6B99"/>
    <w:rsid w:val="006A6DD8"/>
    <w:rsid w:val="006A75E5"/>
    <w:rsid w:val="006A7AF5"/>
    <w:rsid w:val="006A7F48"/>
    <w:rsid w:val="006B061F"/>
    <w:rsid w:val="006B148A"/>
    <w:rsid w:val="006B1574"/>
    <w:rsid w:val="006B1A5A"/>
    <w:rsid w:val="006B1EA9"/>
    <w:rsid w:val="006B264C"/>
    <w:rsid w:val="006B284D"/>
    <w:rsid w:val="006B311B"/>
    <w:rsid w:val="006B3309"/>
    <w:rsid w:val="006B3684"/>
    <w:rsid w:val="006B47D0"/>
    <w:rsid w:val="006B4C2D"/>
    <w:rsid w:val="006B50B9"/>
    <w:rsid w:val="006B5560"/>
    <w:rsid w:val="006B656B"/>
    <w:rsid w:val="006B7827"/>
    <w:rsid w:val="006B7FB0"/>
    <w:rsid w:val="006C0012"/>
    <w:rsid w:val="006C0AD2"/>
    <w:rsid w:val="006C0F6A"/>
    <w:rsid w:val="006C1758"/>
    <w:rsid w:val="006C1ADC"/>
    <w:rsid w:val="006C1B25"/>
    <w:rsid w:val="006C2C89"/>
    <w:rsid w:val="006C368C"/>
    <w:rsid w:val="006C3E44"/>
    <w:rsid w:val="006C3F23"/>
    <w:rsid w:val="006C404B"/>
    <w:rsid w:val="006C4392"/>
    <w:rsid w:val="006C4593"/>
    <w:rsid w:val="006C4821"/>
    <w:rsid w:val="006C50CE"/>
    <w:rsid w:val="006C5C1F"/>
    <w:rsid w:val="006C5EF0"/>
    <w:rsid w:val="006C6468"/>
    <w:rsid w:val="006C6E07"/>
    <w:rsid w:val="006C7D63"/>
    <w:rsid w:val="006D14CC"/>
    <w:rsid w:val="006D185C"/>
    <w:rsid w:val="006D1BF0"/>
    <w:rsid w:val="006D208E"/>
    <w:rsid w:val="006D253F"/>
    <w:rsid w:val="006D2552"/>
    <w:rsid w:val="006D2679"/>
    <w:rsid w:val="006D2941"/>
    <w:rsid w:val="006D3B8E"/>
    <w:rsid w:val="006D5AEF"/>
    <w:rsid w:val="006D5C98"/>
    <w:rsid w:val="006D67E6"/>
    <w:rsid w:val="006D6A41"/>
    <w:rsid w:val="006D7594"/>
    <w:rsid w:val="006D7925"/>
    <w:rsid w:val="006DF561"/>
    <w:rsid w:val="006E0F69"/>
    <w:rsid w:val="006E17AB"/>
    <w:rsid w:val="006E1DF8"/>
    <w:rsid w:val="006E23AD"/>
    <w:rsid w:val="006E37E6"/>
    <w:rsid w:val="006E390A"/>
    <w:rsid w:val="006E3B64"/>
    <w:rsid w:val="006E4471"/>
    <w:rsid w:val="006E4595"/>
    <w:rsid w:val="006E5E45"/>
    <w:rsid w:val="006E60B9"/>
    <w:rsid w:val="006E60DD"/>
    <w:rsid w:val="006E6D58"/>
    <w:rsid w:val="006E6D8C"/>
    <w:rsid w:val="006E6E32"/>
    <w:rsid w:val="006E76C0"/>
    <w:rsid w:val="006F02D2"/>
    <w:rsid w:val="006F0A28"/>
    <w:rsid w:val="006F0C7A"/>
    <w:rsid w:val="006F15D7"/>
    <w:rsid w:val="006F189E"/>
    <w:rsid w:val="006F1CA9"/>
    <w:rsid w:val="006F2245"/>
    <w:rsid w:val="006F30ED"/>
    <w:rsid w:val="006F4296"/>
    <w:rsid w:val="006F4840"/>
    <w:rsid w:val="006F4D21"/>
    <w:rsid w:val="006F511A"/>
    <w:rsid w:val="006F5A98"/>
    <w:rsid w:val="006F5BE1"/>
    <w:rsid w:val="006F5CC5"/>
    <w:rsid w:val="006F6805"/>
    <w:rsid w:val="006F68D4"/>
    <w:rsid w:val="006F6C79"/>
    <w:rsid w:val="006F7FCD"/>
    <w:rsid w:val="00700425"/>
    <w:rsid w:val="00700715"/>
    <w:rsid w:val="00700726"/>
    <w:rsid w:val="00700D56"/>
    <w:rsid w:val="00700FCB"/>
    <w:rsid w:val="007029F9"/>
    <w:rsid w:val="00702C17"/>
    <w:rsid w:val="0070475D"/>
    <w:rsid w:val="00704F9F"/>
    <w:rsid w:val="00705017"/>
    <w:rsid w:val="00705DE7"/>
    <w:rsid w:val="00706B0B"/>
    <w:rsid w:val="007071CF"/>
    <w:rsid w:val="007101DC"/>
    <w:rsid w:val="00710373"/>
    <w:rsid w:val="00710443"/>
    <w:rsid w:val="00711433"/>
    <w:rsid w:val="00711AFD"/>
    <w:rsid w:val="00712315"/>
    <w:rsid w:val="007129A3"/>
    <w:rsid w:val="007132E7"/>
    <w:rsid w:val="007138BB"/>
    <w:rsid w:val="007139C4"/>
    <w:rsid w:val="00714715"/>
    <w:rsid w:val="0071540E"/>
    <w:rsid w:val="0071608D"/>
    <w:rsid w:val="007160F8"/>
    <w:rsid w:val="00716103"/>
    <w:rsid w:val="00716F4E"/>
    <w:rsid w:val="00717816"/>
    <w:rsid w:val="00717AF4"/>
    <w:rsid w:val="00717FF3"/>
    <w:rsid w:val="007208C5"/>
    <w:rsid w:val="0072140B"/>
    <w:rsid w:val="007215BB"/>
    <w:rsid w:val="00721CE8"/>
    <w:rsid w:val="007221C4"/>
    <w:rsid w:val="00722494"/>
    <w:rsid w:val="00722F87"/>
    <w:rsid w:val="0072316B"/>
    <w:rsid w:val="00723242"/>
    <w:rsid w:val="00723798"/>
    <w:rsid w:val="00723C21"/>
    <w:rsid w:val="00723E0B"/>
    <w:rsid w:val="007240F6"/>
    <w:rsid w:val="00724128"/>
    <w:rsid w:val="007247DD"/>
    <w:rsid w:val="00724BF5"/>
    <w:rsid w:val="00725AFC"/>
    <w:rsid w:val="00725CDB"/>
    <w:rsid w:val="0072648F"/>
    <w:rsid w:val="00726FFB"/>
    <w:rsid w:val="0072731E"/>
    <w:rsid w:val="0073006F"/>
    <w:rsid w:val="00730C5A"/>
    <w:rsid w:val="00730CD8"/>
    <w:rsid w:val="007310F9"/>
    <w:rsid w:val="00732586"/>
    <w:rsid w:val="00732BA2"/>
    <w:rsid w:val="0073365A"/>
    <w:rsid w:val="007336B3"/>
    <w:rsid w:val="007339B4"/>
    <w:rsid w:val="007340FB"/>
    <w:rsid w:val="0073412B"/>
    <w:rsid w:val="00734653"/>
    <w:rsid w:val="00734739"/>
    <w:rsid w:val="007353C9"/>
    <w:rsid w:val="00735820"/>
    <w:rsid w:val="00735892"/>
    <w:rsid w:val="007358EB"/>
    <w:rsid w:val="00735AE2"/>
    <w:rsid w:val="00735BD3"/>
    <w:rsid w:val="00735F5A"/>
    <w:rsid w:val="0073645E"/>
    <w:rsid w:val="00737AD7"/>
    <w:rsid w:val="00737C7E"/>
    <w:rsid w:val="007405C5"/>
    <w:rsid w:val="007405E6"/>
    <w:rsid w:val="00740659"/>
    <w:rsid w:val="00740663"/>
    <w:rsid w:val="007414C2"/>
    <w:rsid w:val="0074312A"/>
    <w:rsid w:val="007433CE"/>
    <w:rsid w:val="0074360B"/>
    <w:rsid w:val="00743E1E"/>
    <w:rsid w:val="00743EAA"/>
    <w:rsid w:val="007440C2"/>
    <w:rsid w:val="00745BE1"/>
    <w:rsid w:val="00746406"/>
    <w:rsid w:val="00746895"/>
    <w:rsid w:val="00746CE1"/>
    <w:rsid w:val="00746CF7"/>
    <w:rsid w:val="00746D3D"/>
    <w:rsid w:val="00747B06"/>
    <w:rsid w:val="007500CE"/>
    <w:rsid w:val="007501D5"/>
    <w:rsid w:val="007501EF"/>
    <w:rsid w:val="00750214"/>
    <w:rsid w:val="00751932"/>
    <w:rsid w:val="00752F13"/>
    <w:rsid w:val="0075311F"/>
    <w:rsid w:val="00753297"/>
    <w:rsid w:val="00753374"/>
    <w:rsid w:val="00753AF0"/>
    <w:rsid w:val="00753E61"/>
    <w:rsid w:val="00753EC4"/>
    <w:rsid w:val="0075442B"/>
    <w:rsid w:val="0075495B"/>
    <w:rsid w:val="00754E4C"/>
    <w:rsid w:val="00755138"/>
    <w:rsid w:val="00755F78"/>
    <w:rsid w:val="007565C7"/>
    <w:rsid w:val="00756AFB"/>
    <w:rsid w:val="007570D1"/>
    <w:rsid w:val="007571A6"/>
    <w:rsid w:val="00760A3D"/>
    <w:rsid w:val="00760FAB"/>
    <w:rsid w:val="00761391"/>
    <w:rsid w:val="007617FB"/>
    <w:rsid w:val="007618C4"/>
    <w:rsid w:val="00761B00"/>
    <w:rsid w:val="00761C86"/>
    <w:rsid w:val="00762031"/>
    <w:rsid w:val="00762075"/>
    <w:rsid w:val="00762831"/>
    <w:rsid w:val="00762C15"/>
    <w:rsid w:val="00762FB1"/>
    <w:rsid w:val="00763341"/>
    <w:rsid w:val="00763EF9"/>
    <w:rsid w:val="0076484F"/>
    <w:rsid w:val="00764894"/>
    <w:rsid w:val="00764919"/>
    <w:rsid w:val="007649F3"/>
    <w:rsid w:val="00764FF8"/>
    <w:rsid w:val="00765096"/>
    <w:rsid w:val="007655A6"/>
    <w:rsid w:val="00765981"/>
    <w:rsid w:val="00765A02"/>
    <w:rsid w:val="00766049"/>
    <w:rsid w:val="0076612C"/>
    <w:rsid w:val="007661DE"/>
    <w:rsid w:val="007664D4"/>
    <w:rsid w:val="00766D6C"/>
    <w:rsid w:val="00766E8B"/>
    <w:rsid w:val="00767166"/>
    <w:rsid w:val="007675CC"/>
    <w:rsid w:val="00767999"/>
    <w:rsid w:val="00770748"/>
    <w:rsid w:val="00770DAC"/>
    <w:rsid w:val="00771E3A"/>
    <w:rsid w:val="007729D2"/>
    <w:rsid w:val="00772DC2"/>
    <w:rsid w:val="00773257"/>
    <w:rsid w:val="007737E6"/>
    <w:rsid w:val="00773D2C"/>
    <w:rsid w:val="00774EBE"/>
    <w:rsid w:val="007759C9"/>
    <w:rsid w:val="007762EB"/>
    <w:rsid w:val="007762EC"/>
    <w:rsid w:val="00776797"/>
    <w:rsid w:val="00776BCE"/>
    <w:rsid w:val="007773A6"/>
    <w:rsid w:val="0077798A"/>
    <w:rsid w:val="00777AC5"/>
    <w:rsid w:val="00780903"/>
    <w:rsid w:val="00780AF7"/>
    <w:rsid w:val="00780C44"/>
    <w:rsid w:val="00780FEF"/>
    <w:rsid w:val="00781AA5"/>
    <w:rsid w:val="0078297F"/>
    <w:rsid w:val="00782E9D"/>
    <w:rsid w:val="00783057"/>
    <w:rsid w:val="0078347A"/>
    <w:rsid w:val="0078366C"/>
    <w:rsid w:val="00783A56"/>
    <w:rsid w:val="00784290"/>
    <w:rsid w:val="00784B4B"/>
    <w:rsid w:val="00785361"/>
    <w:rsid w:val="00785436"/>
    <w:rsid w:val="0078543A"/>
    <w:rsid w:val="00785465"/>
    <w:rsid w:val="00785B3A"/>
    <w:rsid w:val="007865B7"/>
    <w:rsid w:val="00786F89"/>
    <w:rsid w:val="00787408"/>
    <w:rsid w:val="0078749A"/>
    <w:rsid w:val="0078756D"/>
    <w:rsid w:val="0079056B"/>
    <w:rsid w:val="00791188"/>
    <w:rsid w:val="0079136C"/>
    <w:rsid w:val="00791C16"/>
    <w:rsid w:val="00791F42"/>
    <w:rsid w:val="00791F7C"/>
    <w:rsid w:val="00791F9D"/>
    <w:rsid w:val="00792701"/>
    <w:rsid w:val="007927DB"/>
    <w:rsid w:val="00792B0D"/>
    <w:rsid w:val="00792B6C"/>
    <w:rsid w:val="007935F0"/>
    <w:rsid w:val="007935FF"/>
    <w:rsid w:val="00794A67"/>
    <w:rsid w:val="00795F40"/>
    <w:rsid w:val="00796A25"/>
    <w:rsid w:val="00796DB9"/>
    <w:rsid w:val="00796F82"/>
    <w:rsid w:val="0079754B"/>
    <w:rsid w:val="00797601"/>
    <w:rsid w:val="00797E00"/>
    <w:rsid w:val="00797E34"/>
    <w:rsid w:val="007A142E"/>
    <w:rsid w:val="007A1895"/>
    <w:rsid w:val="007A19A7"/>
    <w:rsid w:val="007A3226"/>
    <w:rsid w:val="007A370B"/>
    <w:rsid w:val="007A3E1A"/>
    <w:rsid w:val="007A3E53"/>
    <w:rsid w:val="007A43C7"/>
    <w:rsid w:val="007A4A19"/>
    <w:rsid w:val="007A4C97"/>
    <w:rsid w:val="007A4F77"/>
    <w:rsid w:val="007A5C59"/>
    <w:rsid w:val="007A5CF8"/>
    <w:rsid w:val="007A6137"/>
    <w:rsid w:val="007A6463"/>
    <w:rsid w:val="007A7D95"/>
    <w:rsid w:val="007B0209"/>
    <w:rsid w:val="007B19F1"/>
    <w:rsid w:val="007B33C9"/>
    <w:rsid w:val="007B34FC"/>
    <w:rsid w:val="007B3CD9"/>
    <w:rsid w:val="007B4FFA"/>
    <w:rsid w:val="007B55EA"/>
    <w:rsid w:val="007B561E"/>
    <w:rsid w:val="007B5A0A"/>
    <w:rsid w:val="007B5A3A"/>
    <w:rsid w:val="007B6867"/>
    <w:rsid w:val="007B6924"/>
    <w:rsid w:val="007B6C54"/>
    <w:rsid w:val="007B71DE"/>
    <w:rsid w:val="007B73FF"/>
    <w:rsid w:val="007B7D05"/>
    <w:rsid w:val="007B7E40"/>
    <w:rsid w:val="007C0837"/>
    <w:rsid w:val="007C095D"/>
    <w:rsid w:val="007C1D16"/>
    <w:rsid w:val="007C1F56"/>
    <w:rsid w:val="007C1F71"/>
    <w:rsid w:val="007C2290"/>
    <w:rsid w:val="007C2B85"/>
    <w:rsid w:val="007C3721"/>
    <w:rsid w:val="007C3787"/>
    <w:rsid w:val="007C3E80"/>
    <w:rsid w:val="007C4632"/>
    <w:rsid w:val="007C4E27"/>
    <w:rsid w:val="007C4E31"/>
    <w:rsid w:val="007C588D"/>
    <w:rsid w:val="007C5954"/>
    <w:rsid w:val="007C5956"/>
    <w:rsid w:val="007C6C2A"/>
    <w:rsid w:val="007C7E73"/>
    <w:rsid w:val="007C7FF1"/>
    <w:rsid w:val="007D012A"/>
    <w:rsid w:val="007D102A"/>
    <w:rsid w:val="007D16FF"/>
    <w:rsid w:val="007D1ABB"/>
    <w:rsid w:val="007D20B4"/>
    <w:rsid w:val="007D24F7"/>
    <w:rsid w:val="007D31AB"/>
    <w:rsid w:val="007D3428"/>
    <w:rsid w:val="007D3750"/>
    <w:rsid w:val="007D4093"/>
    <w:rsid w:val="007D43A6"/>
    <w:rsid w:val="007D4AE6"/>
    <w:rsid w:val="007D5241"/>
    <w:rsid w:val="007D59A6"/>
    <w:rsid w:val="007D5CAD"/>
    <w:rsid w:val="007D6256"/>
    <w:rsid w:val="007D6C8E"/>
    <w:rsid w:val="007D6E94"/>
    <w:rsid w:val="007D78C6"/>
    <w:rsid w:val="007D7C8F"/>
    <w:rsid w:val="007D7F19"/>
    <w:rsid w:val="007E02FC"/>
    <w:rsid w:val="007E0695"/>
    <w:rsid w:val="007E0FB6"/>
    <w:rsid w:val="007E1D90"/>
    <w:rsid w:val="007E1F24"/>
    <w:rsid w:val="007E2C44"/>
    <w:rsid w:val="007E3C3E"/>
    <w:rsid w:val="007E4615"/>
    <w:rsid w:val="007E4FCD"/>
    <w:rsid w:val="007E590C"/>
    <w:rsid w:val="007E6B48"/>
    <w:rsid w:val="007E70B4"/>
    <w:rsid w:val="007E7688"/>
    <w:rsid w:val="007F0AA1"/>
    <w:rsid w:val="007F1584"/>
    <w:rsid w:val="007F18D9"/>
    <w:rsid w:val="007F19A5"/>
    <w:rsid w:val="007F1FE9"/>
    <w:rsid w:val="007F27E5"/>
    <w:rsid w:val="007F2A22"/>
    <w:rsid w:val="007F2B4C"/>
    <w:rsid w:val="007F2EA6"/>
    <w:rsid w:val="007F336B"/>
    <w:rsid w:val="007F34CC"/>
    <w:rsid w:val="007F3A00"/>
    <w:rsid w:val="007F3B1C"/>
    <w:rsid w:val="007F3BEC"/>
    <w:rsid w:val="007F4787"/>
    <w:rsid w:val="007F4C39"/>
    <w:rsid w:val="007F5516"/>
    <w:rsid w:val="007F57EA"/>
    <w:rsid w:val="007F5845"/>
    <w:rsid w:val="007F5B1B"/>
    <w:rsid w:val="007F5CFD"/>
    <w:rsid w:val="007F66DA"/>
    <w:rsid w:val="007F69F0"/>
    <w:rsid w:val="007F6AB4"/>
    <w:rsid w:val="007F6E1E"/>
    <w:rsid w:val="007F70EE"/>
    <w:rsid w:val="007F7761"/>
    <w:rsid w:val="007F78AE"/>
    <w:rsid w:val="007F7A74"/>
    <w:rsid w:val="007F7E36"/>
    <w:rsid w:val="0080013E"/>
    <w:rsid w:val="008004AA"/>
    <w:rsid w:val="00801029"/>
    <w:rsid w:val="00801070"/>
    <w:rsid w:val="00801A8C"/>
    <w:rsid w:val="008022CE"/>
    <w:rsid w:val="008022EE"/>
    <w:rsid w:val="008022FD"/>
    <w:rsid w:val="0080258A"/>
    <w:rsid w:val="008031A7"/>
    <w:rsid w:val="00803220"/>
    <w:rsid w:val="008034B1"/>
    <w:rsid w:val="00803835"/>
    <w:rsid w:val="0080418B"/>
    <w:rsid w:val="00804E4C"/>
    <w:rsid w:val="0080579B"/>
    <w:rsid w:val="0080643C"/>
    <w:rsid w:val="00806454"/>
    <w:rsid w:val="008066E5"/>
    <w:rsid w:val="00807315"/>
    <w:rsid w:val="00807697"/>
    <w:rsid w:val="00807A44"/>
    <w:rsid w:val="00807F84"/>
    <w:rsid w:val="00810A95"/>
    <w:rsid w:val="008110DE"/>
    <w:rsid w:val="00811132"/>
    <w:rsid w:val="0081134D"/>
    <w:rsid w:val="008113B4"/>
    <w:rsid w:val="0081173D"/>
    <w:rsid w:val="008119EA"/>
    <w:rsid w:val="00811B82"/>
    <w:rsid w:val="008127E7"/>
    <w:rsid w:val="008127EA"/>
    <w:rsid w:val="008128E1"/>
    <w:rsid w:val="00812B4C"/>
    <w:rsid w:val="00812BA4"/>
    <w:rsid w:val="00812BDF"/>
    <w:rsid w:val="0081344D"/>
    <w:rsid w:val="00813480"/>
    <w:rsid w:val="0081517F"/>
    <w:rsid w:val="008153A0"/>
    <w:rsid w:val="0081543F"/>
    <w:rsid w:val="00815B64"/>
    <w:rsid w:val="00815FB1"/>
    <w:rsid w:val="008164EA"/>
    <w:rsid w:val="008164ED"/>
    <w:rsid w:val="008166A5"/>
    <w:rsid w:val="0081716E"/>
    <w:rsid w:val="0081798E"/>
    <w:rsid w:val="00817CD7"/>
    <w:rsid w:val="008204EA"/>
    <w:rsid w:val="008208CA"/>
    <w:rsid w:val="00820BD7"/>
    <w:rsid w:val="00821594"/>
    <w:rsid w:val="008218E8"/>
    <w:rsid w:val="00821903"/>
    <w:rsid w:val="00821DB2"/>
    <w:rsid w:val="00822438"/>
    <w:rsid w:val="008228B1"/>
    <w:rsid w:val="00822CF7"/>
    <w:rsid w:val="00823139"/>
    <w:rsid w:val="00823CDD"/>
    <w:rsid w:val="0082437E"/>
    <w:rsid w:val="008245E3"/>
    <w:rsid w:val="00824D80"/>
    <w:rsid w:val="00824EDF"/>
    <w:rsid w:val="00825864"/>
    <w:rsid w:val="0082610B"/>
    <w:rsid w:val="008269CC"/>
    <w:rsid w:val="00827242"/>
    <w:rsid w:val="0082761B"/>
    <w:rsid w:val="0082776A"/>
    <w:rsid w:val="00827A4D"/>
    <w:rsid w:val="008306FC"/>
    <w:rsid w:val="00830966"/>
    <w:rsid w:val="00830B2D"/>
    <w:rsid w:val="00830DDE"/>
    <w:rsid w:val="008316B7"/>
    <w:rsid w:val="00831808"/>
    <w:rsid w:val="00831D0D"/>
    <w:rsid w:val="00832740"/>
    <w:rsid w:val="0083342D"/>
    <w:rsid w:val="00833600"/>
    <w:rsid w:val="008337B7"/>
    <w:rsid w:val="00833E2C"/>
    <w:rsid w:val="00833FB7"/>
    <w:rsid w:val="00834729"/>
    <w:rsid w:val="00834C9C"/>
    <w:rsid w:val="0083549E"/>
    <w:rsid w:val="0083561D"/>
    <w:rsid w:val="008357F2"/>
    <w:rsid w:val="00835899"/>
    <w:rsid w:val="00835C6E"/>
    <w:rsid w:val="00835D58"/>
    <w:rsid w:val="00835D80"/>
    <w:rsid w:val="00835DBF"/>
    <w:rsid w:val="00836243"/>
    <w:rsid w:val="008367FB"/>
    <w:rsid w:val="00836F8E"/>
    <w:rsid w:val="008370DB"/>
    <w:rsid w:val="00840214"/>
    <w:rsid w:val="0084077A"/>
    <w:rsid w:val="00840C98"/>
    <w:rsid w:val="00841933"/>
    <w:rsid w:val="00841A8F"/>
    <w:rsid w:val="00841D4A"/>
    <w:rsid w:val="0084245D"/>
    <w:rsid w:val="00845AC5"/>
    <w:rsid w:val="00845B83"/>
    <w:rsid w:val="00846458"/>
    <w:rsid w:val="0084704A"/>
    <w:rsid w:val="00847132"/>
    <w:rsid w:val="008476F5"/>
    <w:rsid w:val="00847A4D"/>
    <w:rsid w:val="00847B0D"/>
    <w:rsid w:val="00847F77"/>
    <w:rsid w:val="00850F07"/>
    <w:rsid w:val="00851220"/>
    <w:rsid w:val="0085136A"/>
    <w:rsid w:val="00851C16"/>
    <w:rsid w:val="00851F1C"/>
    <w:rsid w:val="00851FDC"/>
    <w:rsid w:val="008520A1"/>
    <w:rsid w:val="00852787"/>
    <w:rsid w:val="00853238"/>
    <w:rsid w:val="00854053"/>
    <w:rsid w:val="00854582"/>
    <w:rsid w:val="008546CF"/>
    <w:rsid w:val="00854C8E"/>
    <w:rsid w:val="0085503B"/>
    <w:rsid w:val="008554CA"/>
    <w:rsid w:val="00855D33"/>
    <w:rsid w:val="00855D94"/>
    <w:rsid w:val="008572C2"/>
    <w:rsid w:val="00857B34"/>
    <w:rsid w:val="00857C19"/>
    <w:rsid w:val="00860190"/>
    <w:rsid w:val="00860217"/>
    <w:rsid w:val="00860247"/>
    <w:rsid w:val="008605FD"/>
    <w:rsid w:val="00860646"/>
    <w:rsid w:val="0086277E"/>
    <w:rsid w:val="0086422D"/>
    <w:rsid w:val="008642CD"/>
    <w:rsid w:val="008647D6"/>
    <w:rsid w:val="00864F63"/>
    <w:rsid w:val="0086516E"/>
    <w:rsid w:val="008654F1"/>
    <w:rsid w:val="00865816"/>
    <w:rsid w:val="00865DA1"/>
    <w:rsid w:val="00866075"/>
    <w:rsid w:val="008660F9"/>
    <w:rsid w:val="00866EB4"/>
    <w:rsid w:val="0086731F"/>
    <w:rsid w:val="00867884"/>
    <w:rsid w:val="0086796C"/>
    <w:rsid w:val="00867B43"/>
    <w:rsid w:val="00867E9C"/>
    <w:rsid w:val="00867F0F"/>
    <w:rsid w:val="0087049A"/>
    <w:rsid w:val="008704B7"/>
    <w:rsid w:val="008705AD"/>
    <w:rsid w:val="008708C6"/>
    <w:rsid w:val="00870A35"/>
    <w:rsid w:val="00870C34"/>
    <w:rsid w:val="00871233"/>
    <w:rsid w:val="0087152F"/>
    <w:rsid w:val="008720E2"/>
    <w:rsid w:val="00872C48"/>
    <w:rsid w:val="008736AE"/>
    <w:rsid w:val="008737CB"/>
    <w:rsid w:val="008738BA"/>
    <w:rsid w:val="008741A2"/>
    <w:rsid w:val="008744E2"/>
    <w:rsid w:val="008756E6"/>
    <w:rsid w:val="00875F89"/>
    <w:rsid w:val="0087606F"/>
    <w:rsid w:val="0087638C"/>
    <w:rsid w:val="00876539"/>
    <w:rsid w:val="00876D29"/>
    <w:rsid w:val="00880079"/>
    <w:rsid w:val="00880565"/>
    <w:rsid w:val="0088077D"/>
    <w:rsid w:val="00880E30"/>
    <w:rsid w:val="008816CE"/>
    <w:rsid w:val="00881B93"/>
    <w:rsid w:val="00881FE5"/>
    <w:rsid w:val="00882CA4"/>
    <w:rsid w:val="008835D5"/>
    <w:rsid w:val="008838FF"/>
    <w:rsid w:val="00883BBB"/>
    <w:rsid w:val="00883EE5"/>
    <w:rsid w:val="0088406A"/>
    <w:rsid w:val="008844E2"/>
    <w:rsid w:val="0088517D"/>
    <w:rsid w:val="008858FE"/>
    <w:rsid w:val="00885B5E"/>
    <w:rsid w:val="00885B92"/>
    <w:rsid w:val="00885D70"/>
    <w:rsid w:val="008862E2"/>
    <w:rsid w:val="00886FE7"/>
    <w:rsid w:val="0088713D"/>
    <w:rsid w:val="008873A4"/>
    <w:rsid w:val="00887686"/>
    <w:rsid w:val="00887C8C"/>
    <w:rsid w:val="0089031B"/>
    <w:rsid w:val="00891166"/>
    <w:rsid w:val="00891612"/>
    <w:rsid w:val="008916B4"/>
    <w:rsid w:val="0089250A"/>
    <w:rsid w:val="00892E2A"/>
    <w:rsid w:val="0089349C"/>
    <w:rsid w:val="00893656"/>
    <w:rsid w:val="0089555A"/>
    <w:rsid w:val="008955AC"/>
    <w:rsid w:val="00896544"/>
    <w:rsid w:val="00896EE0"/>
    <w:rsid w:val="0089776C"/>
    <w:rsid w:val="0089781D"/>
    <w:rsid w:val="00897830"/>
    <w:rsid w:val="00897BF7"/>
    <w:rsid w:val="008A006A"/>
    <w:rsid w:val="008A0BD1"/>
    <w:rsid w:val="008A1D0B"/>
    <w:rsid w:val="008A2450"/>
    <w:rsid w:val="008A308D"/>
    <w:rsid w:val="008A377F"/>
    <w:rsid w:val="008A4175"/>
    <w:rsid w:val="008A424A"/>
    <w:rsid w:val="008A4462"/>
    <w:rsid w:val="008A4470"/>
    <w:rsid w:val="008A4BC8"/>
    <w:rsid w:val="008A5602"/>
    <w:rsid w:val="008A57A8"/>
    <w:rsid w:val="008A5FA0"/>
    <w:rsid w:val="008A6044"/>
    <w:rsid w:val="008A6839"/>
    <w:rsid w:val="008A6E26"/>
    <w:rsid w:val="008A71D4"/>
    <w:rsid w:val="008A72CC"/>
    <w:rsid w:val="008A7503"/>
    <w:rsid w:val="008A76CB"/>
    <w:rsid w:val="008A7983"/>
    <w:rsid w:val="008A7D22"/>
    <w:rsid w:val="008B068F"/>
    <w:rsid w:val="008B071D"/>
    <w:rsid w:val="008B1178"/>
    <w:rsid w:val="008B1730"/>
    <w:rsid w:val="008B18C2"/>
    <w:rsid w:val="008B1FEA"/>
    <w:rsid w:val="008B2367"/>
    <w:rsid w:val="008B24FE"/>
    <w:rsid w:val="008B2D11"/>
    <w:rsid w:val="008B3208"/>
    <w:rsid w:val="008B3AFB"/>
    <w:rsid w:val="008B4571"/>
    <w:rsid w:val="008B5684"/>
    <w:rsid w:val="008B5996"/>
    <w:rsid w:val="008B6E14"/>
    <w:rsid w:val="008B76D3"/>
    <w:rsid w:val="008B773D"/>
    <w:rsid w:val="008B7B39"/>
    <w:rsid w:val="008B7C29"/>
    <w:rsid w:val="008B7CBD"/>
    <w:rsid w:val="008C0C3C"/>
    <w:rsid w:val="008C11A8"/>
    <w:rsid w:val="008C12A3"/>
    <w:rsid w:val="008C1626"/>
    <w:rsid w:val="008C180F"/>
    <w:rsid w:val="008C3767"/>
    <w:rsid w:val="008C45D3"/>
    <w:rsid w:val="008C5250"/>
    <w:rsid w:val="008C5525"/>
    <w:rsid w:val="008C55FB"/>
    <w:rsid w:val="008C58BB"/>
    <w:rsid w:val="008C5912"/>
    <w:rsid w:val="008C71DE"/>
    <w:rsid w:val="008C7418"/>
    <w:rsid w:val="008C7447"/>
    <w:rsid w:val="008C7DED"/>
    <w:rsid w:val="008C7F60"/>
    <w:rsid w:val="008D00C7"/>
    <w:rsid w:val="008D0368"/>
    <w:rsid w:val="008D0996"/>
    <w:rsid w:val="008D0E23"/>
    <w:rsid w:val="008D135F"/>
    <w:rsid w:val="008D1716"/>
    <w:rsid w:val="008D1AA9"/>
    <w:rsid w:val="008D1CA8"/>
    <w:rsid w:val="008D1CBF"/>
    <w:rsid w:val="008D1D04"/>
    <w:rsid w:val="008D209A"/>
    <w:rsid w:val="008D319E"/>
    <w:rsid w:val="008D3378"/>
    <w:rsid w:val="008D4829"/>
    <w:rsid w:val="008D4EB7"/>
    <w:rsid w:val="008D6346"/>
    <w:rsid w:val="008D69D1"/>
    <w:rsid w:val="008D71F8"/>
    <w:rsid w:val="008D7950"/>
    <w:rsid w:val="008E08A4"/>
    <w:rsid w:val="008E1123"/>
    <w:rsid w:val="008E1FC6"/>
    <w:rsid w:val="008E200D"/>
    <w:rsid w:val="008E25E4"/>
    <w:rsid w:val="008E2DFA"/>
    <w:rsid w:val="008E2F84"/>
    <w:rsid w:val="008E33E9"/>
    <w:rsid w:val="008E3598"/>
    <w:rsid w:val="008E3BDC"/>
    <w:rsid w:val="008E3C6B"/>
    <w:rsid w:val="008E3F3B"/>
    <w:rsid w:val="008E5818"/>
    <w:rsid w:val="008E582F"/>
    <w:rsid w:val="008E6364"/>
    <w:rsid w:val="008E669A"/>
    <w:rsid w:val="008E67DE"/>
    <w:rsid w:val="008E6B46"/>
    <w:rsid w:val="008E6E89"/>
    <w:rsid w:val="008E72DA"/>
    <w:rsid w:val="008E7E03"/>
    <w:rsid w:val="008F0080"/>
    <w:rsid w:val="008F1230"/>
    <w:rsid w:val="008F2618"/>
    <w:rsid w:val="008F2A71"/>
    <w:rsid w:val="008F2D28"/>
    <w:rsid w:val="008F3020"/>
    <w:rsid w:val="008F322F"/>
    <w:rsid w:val="008F4E17"/>
    <w:rsid w:val="008F4FCD"/>
    <w:rsid w:val="008F512C"/>
    <w:rsid w:val="008F5386"/>
    <w:rsid w:val="008F548E"/>
    <w:rsid w:val="008F5688"/>
    <w:rsid w:val="008F570C"/>
    <w:rsid w:val="008F5928"/>
    <w:rsid w:val="008F5B34"/>
    <w:rsid w:val="008F5C0B"/>
    <w:rsid w:val="008F5C2B"/>
    <w:rsid w:val="008F5D15"/>
    <w:rsid w:val="008F6663"/>
    <w:rsid w:val="008F745B"/>
    <w:rsid w:val="008F7871"/>
    <w:rsid w:val="008F7AFF"/>
    <w:rsid w:val="008F7D14"/>
    <w:rsid w:val="009001CB"/>
    <w:rsid w:val="00900450"/>
    <w:rsid w:val="00901187"/>
    <w:rsid w:val="00901308"/>
    <w:rsid w:val="009017C1"/>
    <w:rsid w:val="009021F3"/>
    <w:rsid w:val="00902757"/>
    <w:rsid w:val="00902943"/>
    <w:rsid w:val="00902994"/>
    <w:rsid w:val="00902B63"/>
    <w:rsid w:val="00902F36"/>
    <w:rsid w:val="009034A2"/>
    <w:rsid w:val="0090392F"/>
    <w:rsid w:val="0090393C"/>
    <w:rsid w:val="00904731"/>
    <w:rsid w:val="009052E3"/>
    <w:rsid w:val="00905DAB"/>
    <w:rsid w:val="00906141"/>
    <w:rsid w:val="0090664E"/>
    <w:rsid w:val="00906665"/>
    <w:rsid w:val="00906C08"/>
    <w:rsid w:val="00906CBA"/>
    <w:rsid w:val="00906F55"/>
    <w:rsid w:val="00907F50"/>
    <w:rsid w:val="00907FA3"/>
    <w:rsid w:val="00910295"/>
    <w:rsid w:val="00910AA5"/>
    <w:rsid w:val="00910ACC"/>
    <w:rsid w:val="00911A82"/>
    <w:rsid w:val="0091286E"/>
    <w:rsid w:val="00912871"/>
    <w:rsid w:val="0091289C"/>
    <w:rsid w:val="00913068"/>
    <w:rsid w:val="0091392C"/>
    <w:rsid w:val="00913967"/>
    <w:rsid w:val="00913A40"/>
    <w:rsid w:val="009157F7"/>
    <w:rsid w:val="00916CE8"/>
    <w:rsid w:val="00916CE9"/>
    <w:rsid w:val="00916E90"/>
    <w:rsid w:val="00916F3B"/>
    <w:rsid w:val="00917EA1"/>
    <w:rsid w:val="00920A22"/>
    <w:rsid w:val="00920DBD"/>
    <w:rsid w:val="009212AD"/>
    <w:rsid w:val="00922147"/>
    <w:rsid w:val="00922B0C"/>
    <w:rsid w:val="009238CF"/>
    <w:rsid w:val="00923BBA"/>
    <w:rsid w:val="00925136"/>
    <w:rsid w:val="009258E7"/>
    <w:rsid w:val="00926403"/>
    <w:rsid w:val="0092647E"/>
    <w:rsid w:val="009276DE"/>
    <w:rsid w:val="00927899"/>
    <w:rsid w:val="00927CA1"/>
    <w:rsid w:val="00930398"/>
    <w:rsid w:val="00931667"/>
    <w:rsid w:val="00931B7E"/>
    <w:rsid w:val="00931CE9"/>
    <w:rsid w:val="00931DDF"/>
    <w:rsid w:val="00931F7B"/>
    <w:rsid w:val="0093261E"/>
    <w:rsid w:val="00933250"/>
    <w:rsid w:val="009333B5"/>
    <w:rsid w:val="00933745"/>
    <w:rsid w:val="009337DE"/>
    <w:rsid w:val="00933FAB"/>
    <w:rsid w:val="009342C6"/>
    <w:rsid w:val="00934DF2"/>
    <w:rsid w:val="00935350"/>
    <w:rsid w:val="009357B7"/>
    <w:rsid w:val="00936158"/>
    <w:rsid w:val="0093630D"/>
    <w:rsid w:val="00937312"/>
    <w:rsid w:val="009373A7"/>
    <w:rsid w:val="0094064D"/>
    <w:rsid w:val="00940E96"/>
    <w:rsid w:val="00941339"/>
    <w:rsid w:val="00942099"/>
    <w:rsid w:val="0094248C"/>
    <w:rsid w:val="009424C5"/>
    <w:rsid w:val="00942B60"/>
    <w:rsid w:val="00943151"/>
    <w:rsid w:val="009437E9"/>
    <w:rsid w:val="00943A64"/>
    <w:rsid w:val="00943C07"/>
    <w:rsid w:val="0094489E"/>
    <w:rsid w:val="009451F3"/>
    <w:rsid w:val="009454E4"/>
    <w:rsid w:val="00945C64"/>
    <w:rsid w:val="00945CCD"/>
    <w:rsid w:val="00945E3F"/>
    <w:rsid w:val="009463CD"/>
    <w:rsid w:val="00946EF8"/>
    <w:rsid w:val="009474C9"/>
    <w:rsid w:val="0094763F"/>
    <w:rsid w:val="00947AF0"/>
    <w:rsid w:val="00950588"/>
    <w:rsid w:val="009505CE"/>
    <w:rsid w:val="0095087B"/>
    <w:rsid w:val="00951C0A"/>
    <w:rsid w:val="009525B3"/>
    <w:rsid w:val="00952844"/>
    <w:rsid w:val="00952BA1"/>
    <w:rsid w:val="009536AC"/>
    <w:rsid w:val="00953D77"/>
    <w:rsid w:val="00953FDE"/>
    <w:rsid w:val="009543F0"/>
    <w:rsid w:val="0095466A"/>
    <w:rsid w:val="009556DC"/>
    <w:rsid w:val="009557FF"/>
    <w:rsid w:val="00955888"/>
    <w:rsid w:val="00955C4C"/>
    <w:rsid w:val="00955F08"/>
    <w:rsid w:val="00956CF6"/>
    <w:rsid w:val="009572D7"/>
    <w:rsid w:val="009576A1"/>
    <w:rsid w:val="00957BA2"/>
    <w:rsid w:val="009601D0"/>
    <w:rsid w:val="0096091A"/>
    <w:rsid w:val="00960A85"/>
    <w:rsid w:val="00960AC9"/>
    <w:rsid w:val="00961033"/>
    <w:rsid w:val="00961ACF"/>
    <w:rsid w:val="00962126"/>
    <w:rsid w:val="009621EC"/>
    <w:rsid w:val="0096294F"/>
    <w:rsid w:val="00962A82"/>
    <w:rsid w:val="00962F13"/>
    <w:rsid w:val="009630CC"/>
    <w:rsid w:val="0096371B"/>
    <w:rsid w:val="00964173"/>
    <w:rsid w:val="00964635"/>
    <w:rsid w:val="00964899"/>
    <w:rsid w:val="0096504A"/>
    <w:rsid w:val="009667A1"/>
    <w:rsid w:val="0096710E"/>
    <w:rsid w:val="009672F5"/>
    <w:rsid w:val="0096766D"/>
    <w:rsid w:val="009700C3"/>
    <w:rsid w:val="00970E15"/>
    <w:rsid w:val="0097104A"/>
    <w:rsid w:val="009713DD"/>
    <w:rsid w:val="00973FC6"/>
    <w:rsid w:val="009741CA"/>
    <w:rsid w:val="009748C3"/>
    <w:rsid w:val="00975087"/>
    <w:rsid w:val="00975197"/>
    <w:rsid w:val="009758D8"/>
    <w:rsid w:val="00975DF5"/>
    <w:rsid w:val="00975FB7"/>
    <w:rsid w:val="00976528"/>
    <w:rsid w:val="00976750"/>
    <w:rsid w:val="0097735A"/>
    <w:rsid w:val="009774D2"/>
    <w:rsid w:val="00977737"/>
    <w:rsid w:val="009778AF"/>
    <w:rsid w:val="00977E95"/>
    <w:rsid w:val="0098015B"/>
    <w:rsid w:val="009808B7"/>
    <w:rsid w:val="009810EC"/>
    <w:rsid w:val="009810ED"/>
    <w:rsid w:val="00982F0F"/>
    <w:rsid w:val="0098312C"/>
    <w:rsid w:val="0098349F"/>
    <w:rsid w:val="009836E8"/>
    <w:rsid w:val="00983EFC"/>
    <w:rsid w:val="0098430A"/>
    <w:rsid w:val="00984423"/>
    <w:rsid w:val="00984A64"/>
    <w:rsid w:val="00984B7C"/>
    <w:rsid w:val="0098552B"/>
    <w:rsid w:val="009861BA"/>
    <w:rsid w:val="00986527"/>
    <w:rsid w:val="00986804"/>
    <w:rsid w:val="00986944"/>
    <w:rsid w:val="00987626"/>
    <w:rsid w:val="009877D2"/>
    <w:rsid w:val="00987A6D"/>
    <w:rsid w:val="00987AF9"/>
    <w:rsid w:val="0099018B"/>
    <w:rsid w:val="009902B5"/>
    <w:rsid w:val="009905B7"/>
    <w:rsid w:val="009910D9"/>
    <w:rsid w:val="0099111D"/>
    <w:rsid w:val="0099134A"/>
    <w:rsid w:val="00992022"/>
    <w:rsid w:val="00992BA1"/>
    <w:rsid w:val="00992C8B"/>
    <w:rsid w:val="00992F2D"/>
    <w:rsid w:val="00997472"/>
    <w:rsid w:val="00997FF3"/>
    <w:rsid w:val="009A18A9"/>
    <w:rsid w:val="009A1F61"/>
    <w:rsid w:val="009A216A"/>
    <w:rsid w:val="009A2357"/>
    <w:rsid w:val="009A24A2"/>
    <w:rsid w:val="009A28B6"/>
    <w:rsid w:val="009A2A30"/>
    <w:rsid w:val="009A2B23"/>
    <w:rsid w:val="009A39DB"/>
    <w:rsid w:val="009A428D"/>
    <w:rsid w:val="009A50AF"/>
    <w:rsid w:val="009A5896"/>
    <w:rsid w:val="009A5EBB"/>
    <w:rsid w:val="009A621A"/>
    <w:rsid w:val="009A6D9F"/>
    <w:rsid w:val="009A6F65"/>
    <w:rsid w:val="009A729F"/>
    <w:rsid w:val="009A7442"/>
    <w:rsid w:val="009A790D"/>
    <w:rsid w:val="009A793B"/>
    <w:rsid w:val="009A7B75"/>
    <w:rsid w:val="009B00BC"/>
    <w:rsid w:val="009B0937"/>
    <w:rsid w:val="009B0E87"/>
    <w:rsid w:val="009B14B9"/>
    <w:rsid w:val="009B196D"/>
    <w:rsid w:val="009B1FF1"/>
    <w:rsid w:val="009B2730"/>
    <w:rsid w:val="009B27F7"/>
    <w:rsid w:val="009B29AB"/>
    <w:rsid w:val="009B2EA0"/>
    <w:rsid w:val="009B3AEA"/>
    <w:rsid w:val="009B3DB0"/>
    <w:rsid w:val="009B45AD"/>
    <w:rsid w:val="009B506C"/>
    <w:rsid w:val="009B5591"/>
    <w:rsid w:val="009B590A"/>
    <w:rsid w:val="009B5E86"/>
    <w:rsid w:val="009B648D"/>
    <w:rsid w:val="009B6A1D"/>
    <w:rsid w:val="009B6A8B"/>
    <w:rsid w:val="009B7438"/>
    <w:rsid w:val="009B746A"/>
    <w:rsid w:val="009B7655"/>
    <w:rsid w:val="009B7CC8"/>
    <w:rsid w:val="009C093C"/>
    <w:rsid w:val="009C0ACE"/>
    <w:rsid w:val="009C182D"/>
    <w:rsid w:val="009C1B68"/>
    <w:rsid w:val="009C2014"/>
    <w:rsid w:val="009C2827"/>
    <w:rsid w:val="009C2901"/>
    <w:rsid w:val="009C3480"/>
    <w:rsid w:val="009C396D"/>
    <w:rsid w:val="009C39F7"/>
    <w:rsid w:val="009C39F9"/>
    <w:rsid w:val="009C44F2"/>
    <w:rsid w:val="009C4519"/>
    <w:rsid w:val="009C4876"/>
    <w:rsid w:val="009C4C01"/>
    <w:rsid w:val="009C4C2F"/>
    <w:rsid w:val="009C5427"/>
    <w:rsid w:val="009C639C"/>
    <w:rsid w:val="009C67F8"/>
    <w:rsid w:val="009C6B15"/>
    <w:rsid w:val="009C771E"/>
    <w:rsid w:val="009C779D"/>
    <w:rsid w:val="009C7A57"/>
    <w:rsid w:val="009C7BF0"/>
    <w:rsid w:val="009D143A"/>
    <w:rsid w:val="009D14A5"/>
    <w:rsid w:val="009D17A3"/>
    <w:rsid w:val="009D1A78"/>
    <w:rsid w:val="009D1DF0"/>
    <w:rsid w:val="009D2BD5"/>
    <w:rsid w:val="009D2EBD"/>
    <w:rsid w:val="009D31AC"/>
    <w:rsid w:val="009D36D1"/>
    <w:rsid w:val="009D38CA"/>
    <w:rsid w:val="009D3A9B"/>
    <w:rsid w:val="009D3EA1"/>
    <w:rsid w:val="009D3F06"/>
    <w:rsid w:val="009D4138"/>
    <w:rsid w:val="009D451B"/>
    <w:rsid w:val="009D496B"/>
    <w:rsid w:val="009D4FA2"/>
    <w:rsid w:val="009D5A3B"/>
    <w:rsid w:val="009D6354"/>
    <w:rsid w:val="009D65BC"/>
    <w:rsid w:val="009D73DC"/>
    <w:rsid w:val="009D78C7"/>
    <w:rsid w:val="009D79B7"/>
    <w:rsid w:val="009D7E5B"/>
    <w:rsid w:val="009E066D"/>
    <w:rsid w:val="009E0EF5"/>
    <w:rsid w:val="009E1667"/>
    <w:rsid w:val="009E18C9"/>
    <w:rsid w:val="009E1F9E"/>
    <w:rsid w:val="009E2192"/>
    <w:rsid w:val="009E299E"/>
    <w:rsid w:val="009E30AF"/>
    <w:rsid w:val="009E34F8"/>
    <w:rsid w:val="009E3F0A"/>
    <w:rsid w:val="009E4881"/>
    <w:rsid w:val="009E48F9"/>
    <w:rsid w:val="009E4B5F"/>
    <w:rsid w:val="009E52FF"/>
    <w:rsid w:val="009E5A6A"/>
    <w:rsid w:val="009E5C42"/>
    <w:rsid w:val="009E603D"/>
    <w:rsid w:val="009E60D0"/>
    <w:rsid w:val="009E68F8"/>
    <w:rsid w:val="009E6EBB"/>
    <w:rsid w:val="009E729B"/>
    <w:rsid w:val="009F07A4"/>
    <w:rsid w:val="009F09B8"/>
    <w:rsid w:val="009F2926"/>
    <w:rsid w:val="009F3579"/>
    <w:rsid w:val="009F39BB"/>
    <w:rsid w:val="009F42C4"/>
    <w:rsid w:val="009F493B"/>
    <w:rsid w:val="009F4964"/>
    <w:rsid w:val="009F4C0C"/>
    <w:rsid w:val="009F4F20"/>
    <w:rsid w:val="009F50D1"/>
    <w:rsid w:val="009F601C"/>
    <w:rsid w:val="009F7063"/>
    <w:rsid w:val="009F7D60"/>
    <w:rsid w:val="00A001C2"/>
    <w:rsid w:val="00A00617"/>
    <w:rsid w:val="00A0067A"/>
    <w:rsid w:val="00A01DFD"/>
    <w:rsid w:val="00A01E43"/>
    <w:rsid w:val="00A021B7"/>
    <w:rsid w:val="00A02C8F"/>
    <w:rsid w:val="00A03A9A"/>
    <w:rsid w:val="00A0406F"/>
    <w:rsid w:val="00A04249"/>
    <w:rsid w:val="00A04407"/>
    <w:rsid w:val="00A045ED"/>
    <w:rsid w:val="00A053C0"/>
    <w:rsid w:val="00A0574D"/>
    <w:rsid w:val="00A0575B"/>
    <w:rsid w:val="00A05CC5"/>
    <w:rsid w:val="00A05E30"/>
    <w:rsid w:val="00A06088"/>
    <w:rsid w:val="00A071F7"/>
    <w:rsid w:val="00A07F64"/>
    <w:rsid w:val="00A1008C"/>
    <w:rsid w:val="00A10759"/>
    <w:rsid w:val="00A10EB4"/>
    <w:rsid w:val="00A116FB"/>
    <w:rsid w:val="00A1178D"/>
    <w:rsid w:val="00A11C1A"/>
    <w:rsid w:val="00A127E7"/>
    <w:rsid w:val="00A12BFA"/>
    <w:rsid w:val="00A1331C"/>
    <w:rsid w:val="00A13698"/>
    <w:rsid w:val="00A136FD"/>
    <w:rsid w:val="00A13E38"/>
    <w:rsid w:val="00A13E5F"/>
    <w:rsid w:val="00A1426B"/>
    <w:rsid w:val="00A15326"/>
    <w:rsid w:val="00A15644"/>
    <w:rsid w:val="00A15A1E"/>
    <w:rsid w:val="00A16220"/>
    <w:rsid w:val="00A16D7A"/>
    <w:rsid w:val="00A1757E"/>
    <w:rsid w:val="00A17949"/>
    <w:rsid w:val="00A203DE"/>
    <w:rsid w:val="00A2058D"/>
    <w:rsid w:val="00A214CB"/>
    <w:rsid w:val="00A21B98"/>
    <w:rsid w:val="00A21E20"/>
    <w:rsid w:val="00A2202A"/>
    <w:rsid w:val="00A2235B"/>
    <w:rsid w:val="00A22642"/>
    <w:rsid w:val="00A230DA"/>
    <w:rsid w:val="00A2381B"/>
    <w:rsid w:val="00A23AEB"/>
    <w:rsid w:val="00A24B54"/>
    <w:rsid w:val="00A2593A"/>
    <w:rsid w:val="00A25E11"/>
    <w:rsid w:val="00A26A3B"/>
    <w:rsid w:val="00A26E39"/>
    <w:rsid w:val="00A26E5E"/>
    <w:rsid w:val="00A26ECE"/>
    <w:rsid w:val="00A27656"/>
    <w:rsid w:val="00A3081A"/>
    <w:rsid w:val="00A30B15"/>
    <w:rsid w:val="00A30ECD"/>
    <w:rsid w:val="00A314A4"/>
    <w:rsid w:val="00A314D9"/>
    <w:rsid w:val="00A318D3"/>
    <w:rsid w:val="00A31D09"/>
    <w:rsid w:val="00A31F6E"/>
    <w:rsid w:val="00A32010"/>
    <w:rsid w:val="00A3236E"/>
    <w:rsid w:val="00A32603"/>
    <w:rsid w:val="00A32CCB"/>
    <w:rsid w:val="00A3333D"/>
    <w:rsid w:val="00A33A22"/>
    <w:rsid w:val="00A34309"/>
    <w:rsid w:val="00A352D0"/>
    <w:rsid w:val="00A35BCE"/>
    <w:rsid w:val="00A35CE2"/>
    <w:rsid w:val="00A36457"/>
    <w:rsid w:val="00A3683E"/>
    <w:rsid w:val="00A36FA0"/>
    <w:rsid w:val="00A373A2"/>
    <w:rsid w:val="00A37E5C"/>
    <w:rsid w:val="00A40255"/>
    <w:rsid w:val="00A40337"/>
    <w:rsid w:val="00A40A09"/>
    <w:rsid w:val="00A428F8"/>
    <w:rsid w:val="00A43FEA"/>
    <w:rsid w:val="00A4423C"/>
    <w:rsid w:val="00A44447"/>
    <w:rsid w:val="00A445C7"/>
    <w:rsid w:val="00A44B3C"/>
    <w:rsid w:val="00A47C57"/>
    <w:rsid w:val="00A47F39"/>
    <w:rsid w:val="00A50D66"/>
    <w:rsid w:val="00A51122"/>
    <w:rsid w:val="00A5131C"/>
    <w:rsid w:val="00A514EB"/>
    <w:rsid w:val="00A52694"/>
    <w:rsid w:val="00A52808"/>
    <w:rsid w:val="00A52865"/>
    <w:rsid w:val="00A52B0A"/>
    <w:rsid w:val="00A53041"/>
    <w:rsid w:val="00A540EB"/>
    <w:rsid w:val="00A54367"/>
    <w:rsid w:val="00A54D78"/>
    <w:rsid w:val="00A552C2"/>
    <w:rsid w:val="00A562FF"/>
    <w:rsid w:val="00A56370"/>
    <w:rsid w:val="00A564CF"/>
    <w:rsid w:val="00A56611"/>
    <w:rsid w:val="00A56CA5"/>
    <w:rsid w:val="00A56E35"/>
    <w:rsid w:val="00A579E8"/>
    <w:rsid w:val="00A57E00"/>
    <w:rsid w:val="00A604B7"/>
    <w:rsid w:val="00A60744"/>
    <w:rsid w:val="00A61D10"/>
    <w:rsid w:val="00A6241F"/>
    <w:rsid w:val="00A63DDA"/>
    <w:rsid w:val="00A64C3B"/>
    <w:rsid w:val="00A6547E"/>
    <w:rsid w:val="00A659E1"/>
    <w:rsid w:val="00A65B6A"/>
    <w:rsid w:val="00A65B6C"/>
    <w:rsid w:val="00A65FD6"/>
    <w:rsid w:val="00A65FE9"/>
    <w:rsid w:val="00A66332"/>
    <w:rsid w:val="00A66C86"/>
    <w:rsid w:val="00A6733C"/>
    <w:rsid w:val="00A6791E"/>
    <w:rsid w:val="00A70043"/>
    <w:rsid w:val="00A706DB"/>
    <w:rsid w:val="00A7079C"/>
    <w:rsid w:val="00A7089E"/>
    <w:rsid w:val="00A71164"/>
    <w:rsid w:val="00A716F9"/>
    <w:rsid w:val="00A71B12"/>
    <w:rsid w:val="00A72064"/>
    <w:rsid w:val="00A7275E"/>
    <w:rsid w:val="00A7277D"/>
    <w:rsid w:val="00A72CC9"/>
    <w:rsid w:val="00A72D0A"/>
    <w:rsid w:val="00A72DA8"/>
    <w:rsid w:val="00A72FFB"/>
    <w:rsid w:val="00A73886"/>
    <w:rsid w:val="00A7417D"/>
    <w:rsid w:val="00A74B7E"/>
    <w:rsid w:val="00A75C93"/>
    <w:rsid w:val="00A76017"/>
    <w:rsid w:val="00A76B35"/>
    <w:rsid w:val="00A76D93"/>
    <w:rsid w:val="00A77396"/>
    <w:rsid w:val="00A778C6"/>
    <w:rsid w:val="00A77A73"/>
    <w:rsid w:val="00A77E54"/>
    <w:rsid w:val="00A8036E"/>
    <w:rsid w:val="00A80FCC"/>
    <w:rsid w:val="00A81616"/>
    <w:rsid w:val="00A81D4B"/>
    <w:rsid w:val="00A82A12"/>
    <w:rsid w:val="00A82C27"/>
    <w:rsid w:val="00A8306F"/>
    <w:rsid w:val="00A8337F"/>
    <w:rsid w:val="00A83640"/>
    <w:rsid w:val="00A83D27"/>
    <w:rsid w:val="00A83D51"/>
    <w:rsid w:val="00A8463B"/>
    <w:rsid w:val="00A85163"/>
    <w:rsid w:val="00A85B4E"/>
    <w:rsid w:val="00A864C2"/>
    <w:rsid w:val="00A86E53"/>
    <w:rsid w:val="00A86ED3"/>
    <w:rsid w:val="00A87E0C"/>
    <w:rsid w:val="00A909A4"/>
    <w:rsid w:val="00A90C34"/>
    <w:rsid w:val="00A91219"/>
    <w:rsid w:val="00A91D09"/>
    <w:rsid w:val="00A92ADC"/>
    <w:rsid w:val="00A92D80"/>
    <w:rsid w:val="00A92E04"/>
    <w:rsid w:val="00A92E40"/>
    <w:rsid w:val="00A9346B"/>
    <w:rsid w:val="00A935C5"/>
    <w:rsid w:val="00A94245"/>
    <w:rsid w:val="00A945B7"/>
    <w:rsid w:val="00A9486A"/>
    <w:rsid w:val="00A94907"/>
    <w:rsid w:val="00A94943"/>
    <w:rsid w:val="00A952CD"/>
    <w:rsid w:val="00A9559F"/>
    <w:rsid w:val="00A95B2F"/>
    <w:rsid w:val="00A964AE"/>
    <w:rsid w:val="00A9723B"/>
    <w:rsid w:val="00A97E96"/>
    <w:rsid w:val="00AA0109"/>
    <w:rsid w:val="00AA1A9D"/>
    <w:rsid w:val="00AA1AE5"/>
    <w:rsid w:val="00AA1E98"/>
    <w:rsid w:val="00AA23C8"/>
    <w:rsid w:val="00AA2C0B"/>
    <w:rsid w:val="00AA2C24"/>
    <w:rsid w:val="00AA303E"/>
    <w:rsid w:val="00AA3DBD"/>
    <w:rsid w:val="00AA4CB8"/>
    <w:rsid w:val="00AA4FEA"/>
    <w:rsid w:val="00AA58CC"/>
    <w:rsid w:val="00AA5A91"/>
    <w:rsid w:val="00AA642B"/>
    <w:rsid w:val="00AA7EA6"/>
    <w:rsid w:val="00AB09B4"/>
    <w:rsid w:val="00AB0BFD"/>
    <w:rsid w:val="00AB1BCA"/>
    <w:rsid w:val="00AB1EEF"/>
    <w:rsid w:val="00AB26A6"/>
    <w:rsid w:val="00AB329C"/>
    <w:rsid w:val="00AB3494"/>
    <w:rsid w:val="00AB3794"/>
    <w:rsid w:val="00AB4279"/>
    <w:rsid w:val="00AB473B"/>
    <w:rsid w:val="00AB4924"/>
    <w:rsid w:val="00AB5F67"/>
    <w:rsid w:val="00AB5FC0"/>
    <w:rsid w:val="00AB629F"/>
    <w:rsid w:val="00AB6D4A"/>
    <w:rsid w:val="00AB6EA9"/>
    <w:rsid w:val="00AB778A"/>
    <w:rsid w:val="00AB79E3"/>
    <w:rsid w:val="00AB7C5E"/>
    <w:rsid w:val="00AC1331"/>
    <w:rsid w:val="00AC1730"/>
    <w:rsid w:val="00AC1B6D"/>
    <w:rsid w:val="00AC22C8"/>
    <w:rsid w:val="00AC3A23"/>
    <w:rsid w:val="00AC4184"/>
    <w:rsid w:val="00AC4797"/>
    <w:rsid w:val="00AC4915"/>
    <w:rsid w:val="00AC517A"/>
    <w:rsid w:val="00AC5BB6"/>
    <w:rsid w:val="00AC6920"/>
    <w:rsid w:val="00AC733F"/>
    <w:rsid w:val="00AC78B6"/>
    <w:rsid w:val="00AD0931"/>
    <w:rsid w:val="00AD0D9C"/>
    <w:rsid w:val="00AD1F2A"/>
    <w:rsid w:val="00AD23FC"/>
    <w:rsid w:val="00AD39ED"/>
    <w:rsid w:val="00AD3B69"/>
    <w:rsid w:val="00AD3F0C"/>
    <w:rsid w:val="00AD3F3C"/>
    <w:rsid w:val="00AD464C"/>
    <w:rsid w:val="00AD492B"/>
    <w:rsid w:val="00AD499D"/>
    <w:rsid w:val="00AD4F61"/>
    <w:rsid w:val="00AD5B70"/>
    <w:rsid w:val="00AD5EF3"/>
    <w:rsid w:val="00AD66D7"/>
    <w:rsid w:val="00AD68E0"/>
    <w:rsid w:val="00AD6CBB"/>
    <w:rsid w:val="00AD7210"/>
    <w:rsid w:val="00AD748E"/>
    <w:rsid w:val="00AD7E6B"/>
    <w:rsid w:val="00AE0046"/>
    <w:rsid w:val="00AE0E21"/>
    <w:rsid w:val="00AE1646"/>
    <w:rsid w:val="00AE2CFB"/>
    <w:rsid w:val="00AE356B"/>
    <w:rsid w:val="00AE3C20"/>
    <w:rsid w:val="00AE3D0F"/>
    <w:rsid w:val="00AE58A5"/>
    <w:rsid w:val="00AE59AA"/>
    <w:rsid w:val="00AE715A"/>
    <w:rsid w:val="00AE72E4"/>
    <w:rsid w:val="00AF0216"/>
    <w:rsid w:val="00AF045E"/>
    <w:rsid w:val="00AF07EF"/>
    <w:rsid w:val="00AF1C85"/>
    <w:rsid w:val="00AF1EEC"/>
    <w:rsid w:val="00AF2575"/>
    <w:rsid w:val="00AF2954"/>
    <w:rsid w:val="00AF3143"/>
    <w:rsid w:val="00AF34EC"/>
    <w:rsid w:val="00AF3FFF"/>
    <w:rsid w:val="00AF42D2"/>
    <w:rsid w:val="00AF4ABC"/>
    <w:rsid w:val="00AF590C"/>
    <w:rsid w:val="00AF5B34"/>
    <w:rsid w:val="00AF6189"/>
    <w:rsid w:val="00AF6508"/>
    <w:rsid w:val="00AF6C5C"/>
    <w:rsid w:val="00AF6EC1"/>
    <w:rsid w:val="00AF7598"/>
    <w:rsid w:val="00AF7945"/>
    <w:rsid w:val="00AF7EBA"/>
    <w:rsid w:val="00B0029E"/>
    <w:rsid w:val="00B01D9E"/>
    <w:rsid w:val="00B024C5"/>
    <w:rsid w:val="00B02C60"/>
    <w:rsid w:val="00B03044"/>
    <w:rsid w:val="00B0320A"/>
    <w:rsid w:val="00B03734"/>
    <w:rsid w:val="00B04557"/>
    <w:rsid w:val="00B04F63"/>
    <w:rsid w:val="00B05E93"/>
    <w:rsid w:val="00B06028"/>
    <w:rsid w:val="00B06104"/>
    <w:rsid w:val="00B06F96"/>
    <w:rsid w:val="00B07124"/>
    <w:rsid w:val="00B0796C"/>
    <w:rsid w:val="00B079C6"/>
    <w:rsid w:val="00B10079"/>
    <w:rsid w:val="00B1008D"/>
    <w:rsid w:val="00B104F2"/>
    <w:rsid w:val="00B10BA6"/>
    <w:rsid w:val="00B112D2"/>
    <w:rsid w:val="00B11C9E"/>
    <w:rsid w:val="00B120B8"/>
    <w:rsid w:val="00B12F02"/>
    <w:rsid w:val="00B130C5"/>
    <w:rsid w:val="00B13941"/>
    <w:rsid w:val="00B13AEF"/>
    <w:rsid w:val="00B13BBA"/>
    <w:rsid w:val="00B1411A"/>
    <w:rsid w:val="00B141FF"/>
    <w:rsid w:val="00B15179"/>
    <w:rsid w:val="00B152CC"/>
    <w:rsid w:val="00B15521"/>
    <w:rsid w:val="00B158C8"/>
    <w:rsid w:val="00B158FC"/>
    <w:rsid w:val="00B207A7"/>
    <w:rsid w:val="00B22134"/>
    <w:rsid w:val="00B227BC"/>
    <w:rsid w:val="00B22B8A"/>
    <w:rsid w:val="00B234FC"/>
    <w:rsid w:val="00B23BD8"/>
    <w:rsid w:val="00B24272"/>
    <w:rsid w:val="00B2446D"/>
    <w:rsid w:val="00B2518E"/>
    <w:rsid w:val="00B2589D"/>
    <w:rsid w:val="00B2593F"/>
    <w:rsid w:val="00B25A41"/>
    <w:rsid w:val="00B260DE"/>
    <w:rsid w:val="00B26198"/>
    <w:rsid w:val="00B26744"/>
    <w:rsid w:val="00B26EFD"/>
    <w:rsid w:val="00B271C9"/>
    <w:rsid w:val="00B27438"/>
    <w:rsid w:val="00B27FB9"/>
    <w:rsid w:val="00B300ED"/>
    <w:rsid w:val="00B30386"/>
    <w:rsid w:val="00B308E7"/>
    <w:rsid w:val="00B31FD8"/>
    <w:rsid w:val="00B3219B"/>
    <w:rsid w:val="00B32805"/>
    <w:rsid w:val="00B33E3D"/>
    <w:rsid w:val="00B33EB1"/>
    <w:rsid w:val="00B33FB3"/>
    <w:rsid w:val="00B33FBA"/>
    <w:rsid w:val="00B3463F"/>
    <w:rsid w:val="00B34707"/>
    <w:rsid w:val="00B34E28"/>
    <w:rsid w:val="00B34F4F"/>
    <w:rsid w:val="00B356DF"/>
    <w:rsid w:val="00B35AE5"/>
    <w:rsid w:val="00B36531"/>
    <w:rsid w:val="00B3713A"/>
    <w:rsid w:val="00B37490"/>
    <w:rsid w:val="00B37A5F"/>
    <w:rsid w:val="00B3CBE5"/>
    <w:rsid w:val="00B40583"/>
    <w:rsid w:val="00B40DB8"/>
    <w:rsid w:val="00B40E0D"/>
    <w:rsid w:val="00B41561"/>
    <w:rsid w:val="00B422DF"/>
    <w:rsid w:val="00B42A0F"/>
    <w:rsid w:val="00B42EF2"/>
    <w:rsid w:val="00B42F47"/>
    <w:rsid w:val="00B4322B"/>
    <w:rsid w:val="00B437A0"/>
    <w:rsid w:val="00B43B21"/>
    <w:rsid w:val="00B44036"/>
    <w:rsid w:val="00B44413"/>
    <w:rsid w:val="00B44966"/>
    <w:rsid w:val="00B4692B"/>
    <w:rsid w:val="00B46DE2"/>
    <w:rsid w:val="00B476C3"/>
    <w:rsid w:val="00B4777E"/>
    <w:rsid w:val="00B47809"/>
    <w:rsid w:val="00B51059"/>
    <w:rsid w:val="00B510DF"/>
    <w:rsid w:val="00B511D3"/>
    <w:rsid w:val="00B51321"/>
    <w:rsid w:val="00B5167E"/>
    <w:rsid w:val="00B516B6"/>
    <w:rsid w:val="00B52883"/>
    <w:rsid w:val="00B53567"/>
    <w:rsid w:val="00B5391B"/>
    <w:rsid w:val="00B543D9"/>
    <w:rsid w:val="00B55121"/>
    <w:rsid w:val="00B55417"/>
    <w:rsid w:val="00B5667D"/>
    <w:rsid w:val="00B56A5C"/>
    <w:rsid w:val="00B56C63"/>
    <w:rsid w:val="00B56FAB"/>
    <w:rsid w:val="00B57136"/>
    <w:rsid w:val="00B5738A"/>
    <w:rsid w:val="00B57938"/>
    <w:rsid w:val="00B6008E"/>
    <w:rsid w:val="00B60CC2"/>
    <w:rsid w:val="00B6148F"/>
    <w:rsid w:val="00B61628"/>
    <w:rsid w:val="00B62427"/>
    <w:rsid w:val="00B62921"/>
    <w:rsid w:val="00B6301F"/>
    <w:rsid w:val="00B6395C"/>
    <w:rsid w:val="00B63B18"/>
    <w:rsid w:val="00B64414"/>
    <w:rsid w:val="00B64B20"/>
    <w:rsid w:val="00B6531B"/>
    <w:rsid w:val="00B65347"/>
    <w:rsid w:val="00B65B24"/>
    <w:rsid w:val="00B65FE8"/>
    <w:rsid w:val="00B66157"/>
    <w:rsid w:val="00B664E5"/>
    <w:rsid w:val="00B670FA"/>
    <w:rsid w:val="00B6715E"/>
    <w:rsid w:val="00B67549"/>
    <w:rsid w:val="00B6772A"/>
    <w:rsid w:val="00B67AE2"/>
    <w:rsid w:val="00B67C7B"/>
    <w:rsid w:val="00B70294"/>
    <w:rsid w:val="00B71073"/>
    <w:rsid w:val="00B710DF"/>
    <w:rsid w:val="00B711C8"/>
    <w:rsid w:val="00B7131F"/>
    <w:rsid w:val="00B7164B"/>
    <w:rsid w:val="00B72209"/>
    <w:rsid w:val="00B726EE"/>
    <w:rsid w:val="00B72C06"/>
    <w:rsid w:val="00B74369"/>
    <w:rsid w:val="00B74A76"/>
    <w:rsid w:val="00B7686B"/>
    <w:rsid w:val="00B76971"/>
    <w:rsid w:val="00B76E79"/>
    <w:rsid w:val="00B80202"/>
    <w:rsid w:val="00B80237"/>
    <w:rsid w:val="00B80B5B"/>
    <w:rsid w:val="00B81092"/>
    <w:rsid w:val="00B81413"/>
    <w:rsid w:val="00B815B5"/>
    <w:rsid w:val="00B81B22"/>
    <w:rsid w:val="00B821A5"/>
    <w:rsid w:val="00B8300E"/>
    <w:rsid w:val="00B8351B"/>
    <w:rsid w:val="00B83F44"/>
    <w:rsid w:val="00B84248"/>
    <w:rsid w:val="00B8440D"/>
    <w:rsid w:val="00B844E2"/>
    <w:rsid w:val="00B85000"/>
    <w:rsid w:val="00B85AEE"/>
    <w:rsid w:val="00B8606F"/>
    <w:rsid w:val="00B868C5"/>
    <w:rsid w:val="00B86AFE"/>
    <w:rsid w:val="00B86C00"/>
    <w:rsid w:val="00B87391"/>
    <w:rsid w:val="00B87FE3"/>
    <w:rsid w:val="00B90BDF"/>
    <w:rsid w:val="00B913C4"/>
    <w:rsid w:val="00B913DE"/>
    <w:rsid w:val="00B91508"/>
    <w:rsid w:val="00B91604"/>
    <w:rsid w:val="00B91C15"/>
    <w:rsid w:val="00B92245"/>
    <w:rsid w:val="00B925E7"/>
    <w:rsid w:val="00B92A4A"/>
    <w:rsid w:val="00B92D03"/>
    <w:rsid w:val="00B933F8"/>
    <w:rsid w:val="00B93C07"/>
    <w:rsid w:val="00B94113"/>
    <w:rsid w:val="00B94BE5"/>
    <w:rsid w:val="00B94D37"/>
    <w:rsid w:val="00B95786"/>
    <w:rsid w:val="00B95ABC"/>
    <w:rsid w:val="00B96EF3"/>
    <w:rsid w:val="00B97792"/>
    <w:rsid w:val="00B97806"/>
    <w:rsid w:val="00B97B34"/>
    <w:rsid w:val="00B97EE3"/>
    <w:rsid w:val="00BA0BBF"/>
    <w:rsid w:val="00BA0F58"/>
    <w:rsid w:val="00BA115D"/>
    <w:rsid w:val="00BA17A5"/>
    <w:rsid w:val="00BA2C2D"/>
    <w:rsid w:val="00BA41C5"/>
    <w:rsid w:val="00BA4444"/>
    <w:rsid w:val="00BA4970"/>
    <w:rsid w:val="00BA4C1F"/>
    <w:rsid w:val="00BA4EE7"/>
    <w:rsid w:val="00BA57FF"/>
    <w:rsid w:val="00BA58A2"/>
    <w:rsid w:val="00BA5BEC"/>
    <w:rsid w:val="00BA5C3F"/>
    <w:rsid w:val="00BA73EB"/>
    <w:rsid w:val="00BA76D7"/>
    <w:rsid w:val="00BA783C"/>
    <w:rsid w:val="00BA7B7A"/>
    <w:rsid w:val="00BA7D85"/>
    <w:rsid w:val="00BB01B2"/>
    <w:rsid w:val="00BB119F"/>
    <w:rsid w:val="00BB1609"/>
    <w:rsid w:val="00BB2323"/>
    <w:rsid w:val="00BB2361"/>
    <w:rsid w:val="00BB2765"/>
    <w:rsid w:val="00BB27F0"/>
    <w:rsid w:val="00BB2A8E"/>
    <w:rsid w:val="00BB2F4F"/>
    <w:rsid w:val="00BB3718"/>
    <w:rsid w:val="00BB3980"/>
    <w:rsid w:val="00BB40A6"/>
    <w:rsid w:val="00BB4349"/>
    <w:rsid w:val="00BB4482"/>
    <w:rsid w:val="00BB4BFF"/>
    <w:rsid w:val="00BB4CEC"/>
    <w:rsid w:val="00BB4F34"/>
    <w:rsid w:val="00BB5168"/>
    <w:rsid w:val="00BB5433"/>
    <w:rsid w:val="00BB638B"/>
    <w:rsid w:val="00BB63E8"/>
    <w:rsid w:val="00BB760C"/>
    <w:rsid w:val="00BC048F"/>
    <w:rsid w:val="00BC06CF"/>
    <w:rsid w:val="00BC0E21"/>
    <w:rsid w:val="00BC143E"/>
    <w:rsid w:val="00BC16E7"/>
    <w:rsid w:val="00BC18E4"/>
    <w:rsid w:val="00BC3452"/>
    <w:rsid w:val="00BC3520"/>
    <w:rsid w:val="00BC38CC"/>
    <w:rsid w:val="00BC3F1F"/>
    <w:rsid w:val="00BC43B3"/>
    <w:rsid w:val="00BC46B2"/>
    <w:rsid w:val="00BC47CA"/>
    <w:rsid w:val="00BC52FB"/>
    <w:rsid w:val="00BC5CE6"/>
    <w:rsid w:val="00BC6384"/>
    <w:rsid w:val="00BC64E1"/>
    <w:rsid w:val="00BC7D6D"/>
    <w:rsid w:val="00BC7E2B"/>
    <w:rsid w:val="00BD0B16"/>
    <w:rsid w:val="00BD0B71"/>
    <w:rsid w:val="00BD0BFA"/>
    <w:rsid w:val="00BD0FE3"/>
    <w:rsid w:val="00BD1572"/>
    <w:rsid w:val="00BD1D33"/>
    <w:rsid w:val="00BD248B"/>
    <w:rsid w:val="00BD2A09"/>
    <w:rsid w:val="00BD3326"/>
    <w:rsid w:val="00BD3DDD"/>
    <w:rsid w:val="00BD4103"/>
    <w:rsid w:val="00BD458D"/>
    <w:rsid w:val="00BD464E"/>
    <w:rsid w:val="00BD47EA"/>
    <w:rsid w:val="00BD4945"/>
    <w:rsid w:val="00BD52C7"/>
    <w:rsid w:val="00BD5A00"/>
    <w:rsid w:val="00BD5FB2"/>
    <w:rsid w:val="00BD6D37"/>
    <w:rsid w:val="00BD70E8"/>
    <w:rsid w:val="00BD7B5A"/>
    <w:rsid w:val="00BD7DBF"/>
    <w:rsid w:val="00BD7FC3"/>
    <w:rsid w:val="00BE0B4D"/>
    <w:rsid w:val="00BE0D6A"/>
    <w:rsid w:val="00BE0E8A"/>
    <w:rsid w:val="00BE1E94"/>
    <w:rsid w:val="00BE2176"/>
    <w:rsid w:val="00BE2679"/>
    <w:rsid w:val="00BE293B"/>
    <w:rsid w:val="00BE2FEE"/>
    <w:rsid w:val="00BE352E"/>
    <w:rsid w:val="00BE3ECC"/>
    <w:rsid w:val="00BE4334"/>
    <w:rsid w:val="00BE461E"/>
    <w:rsid w:val="00BE4AE3"/>
    <w:rsid w:val="00BE4DC8"/>
    <w:rsid w:val="00BE56B5"/>
    <w:rsid w:val="00BE5982"/>
    <w:rsid w:val="00BE5ABF"/>
    <w:rsid w:val="00BE5D53"/>
    <w:rsid w:val="00BE6C28"/>
    <w:rsid w:val="00BE726D"/>
    <w:rsid w:val="00BE7404"/>
    <w:rsid w:val="00BE7BE2"/>
    <w:rsid w:val="00BF11B6"/>
    <w:rsid w:val="00BF1245"/>
    <w:rsid w:val="00BF1684"/>
    <w:rsid w:val="00BF1EDD"/>
    <w:rsid w:val="00BF1FE1"/>
    <w:rsid w:val="00BF2649"/>
    <w:rsid w:val="00BF3D56"/>
    <w:rsid w:val="00BF43A6"/>
    <w:rsid w:val="00BF4985"/>
    <w:rsid w:val="00BF51C5"/>
    <w:rsid w:val="00BF55D2"/>
    <w:rsid w:val="00BF622C"/>
    <w:rsid w:val="00BF6F7A"/>
    <w:rsid w:val="00BF7304"/>
    <w:rsid w:val="00BF75BD"/>
    <w:rsid w:val="00BF7A72"/>
    <w:rsid w:val="00C00A2F"/>
    <w:rsid w:val="00C01252"/>
    <w:rsid w:val="00C012E1"/>
    <w:rsid w:val="00C014C6"/>
    <w:rsid w:val="00C01616"/>
    <w:rsid w:val="00C016B5"/>
    <w:rsid w:val="00C01737"/>
    <w:rsid w:val="00C01AF9"/>
    <w:rsid w:val="00C03CF3"/>
    <w:rsid w:val="00C04C95"/>
    <w:rsid w:val="00C05727"/>
    <w:rsid w:val="00C0678E"/>
    <w:rsid w:val="00C069C5"/>
    <w:rsid w:val="00C06B3B"/>
    <w:rsid w:val="00C06EA0"/>
    <w:rsid w:val="00C076BC"/>
    <w:rsid w:val="00C078F7"/>
    <w:rsid w:val="00C10664"/>
    <w:rsid w:val="00C10E35"/>
    <w:rsid w:val="00C111B5"/>
    <w:rsid w:val="00C11F4D"/>
    <w:rsid w:val="00C11FAD"/>
    <w:rsid w:val="00C12029"/>
    <w:rsid w:val="00C126BB"/>
    <w:rsid w:val="00C12E44"/>
    <w:rsid w:val="00C133A2"/>
    <w:rsid w:val="00C14833"/>
    <w:rsid w:val="00C16624"/>
    <w:rsid w:val="00C16841"/>
    <w:rsid w:val="00C1706B"/>
    <w:rsid w:val="00C172FC"/>
    <w:rsid w:val="00C173CF"/>
    <w:rsid w:val="00C17546"/>
    <w:rsid w:val="00C21019"/>
    <w:rsid w:val="00C211AE"/>
    <w:rsid w:val="00C21203"/>
    <w:rsid w:val="00C21CDB"/>
    <w:rsid w:val="00C21FF6"/>
    <w:rsid w:val="00C22040"/>
    <w:rsid w:val="00C22509"/>
    <w:rsid w:val="00C22721"/>
    <w:rsid w:val="00C22AEC"/>
    <w:rsid w:val="00C22B97"/>
    <w:rsid w:val="00C22C06"/>
    <w:rsid w:val="00C22EEE"/>
    <w:rsid w:val="00C23073"/>
    <w:rsid w:val="00C23964"/>
    <w:rsid w:val="00C239BE"/>
    <w:rsid w:val="00C2491E"/>
    <w:rsid w:val="00C24A37"/>
    <w:rsid w:val="00C253D7"/>
    <w:rsid w:val="00C26152"/>
    <w:rsid w:val="00C269FC"/>
    <w:rsid w:val="00C26C7B"/>
    <w:rsid w:val="00C26FD7"/>
    <w:rsid w:val="00C273A5"/>
    <w:rsid w:val="00C2778F"/>
    <w:rsid w:val="00C3031E"/>
    <w:rsid w:val="00C30876"/>
    <w:rsid w:val="00C30DB5"/>
    <w:rsid w:val="00C3293E"/>
    <w:rsid w:val="00C329E4"/>
    <w:rsid w:val="00C32C2B"/>
    <w:rsid w:val="00C348A2"/>
    <w:rsid w:val="00C34A00"/>
    <w:rsid w:val="00C34F25"/>
    <w:rsid w:val="00C3528D"/>
    <w:rsid w:val="00C3539E"/>
    <w:rsid w:val="00C35F4C"/>
    <w:rsid w:val="00C36761"/>
    <w:rsid w:val="00C3678B"/>
    <w:rsid w:val="00C3698A"/>
    <w:rsid w:val="00C369A2"/>
    <w:rsid w:val="00C36DC6"/>
    <w:rsid w:val="00C374B7"/>
    <w:rsid w:val="00C37F10"/>
    <w:rsid w:val="00C40581"/>
    <w:rsid w:val="00C409FB"/>
    <w:rsid w:val="00C40F2F"/>
    <w:rsid w:val="00C42463"/>
    <w:rsid w:val="00C424C4"/>
    <w:rsid w:val="00C43380"/>
    <w:rsid w:val="00C433C8"/>
    <w:rsid w:val="00C436D8"/>
    <w:rsid w:val="00C43EB7"/>
    <w:rsid w:val="00C444FD"/>
    <w:rsid w:val="00C44709"/>
    <w:rsid w:val="00C44EF4"/>
    <w:rsid w:val="00C459E9"/>
    <w:rsid w:val="00C45A1B"/>
    <w:rsid w:val="00C466C4"/>
    <w:rsid w:val="00C4690A"/>
    <w:rsid w:val="00C475B3"/>
    <w:rsid w:val="00C47D2E"/>
    <w:rsid w:val="00C50080"/>
    <w:rsid w:val="00C509C1"/>
    <w:rsid w:val="00C5179F"/>
    <w:rsid w:val="00C527FB"/>
    <w:rsid w:val="00C52A7A"/>
    <w:rsid w:val="00C52BC6"/>
    <w:rsid w:val="00C52C5D"/>
    <w:rsid w:val="00C53644"/>
    <w:rsid w:val="00C53A92"/>
    <w:rsid w:val="00C54B4D"/>
    <w:rsid w:val="00C5507C"/>
    <w:rsid w:val="00C55D78"/>
    <w:rsid w:val="00C560E3"/>
    <w:rsid w:val="00C5664B"/>
    <w:rsid w:val="00C57D16"/>
    <w:rsid w:val="00C602BB"/>
    <w:rsid w:val="00C608D8"/>
    <w:rsid w:val="00C6111A"/>
    <w:rsid w:val="00C6152A"/>
    <w:rsid w:val="00C618D5"/>
    <w:rsid w:val="00C61A2A"/>
    <w:rsid w:val="00C61E89"/>
    <w:rsid w:val="00C62420"/>
    <w:rsid w:val="00C6256A"/>
    <w:rsid w:val="00C62C08"/>
    <w:rsid w:val="00C631CB"/>
    <w:rsid w:val="00C63410"/>
    <w:rsid w:val="00C63917"/>
    <w:rsid w:val="00C651F3"/>
    <w:rsid w:val="00C656C6"/>
    <w:rsid w:val="00C65831"/>
    <w:rsid w:val="00C66083"/>
    <w:rsid w:val="00C6670D"/>
    <w:rsid w:val="00C671DB"/>
    <w:rsid w:val="00C675DD"/>
    <w:rsid w:val="00C67604"/>
    <w:rsid w:val="00C6786C"/>
    <w:rsid w:val="00C703B5"/>
    <w:rsid w:val="00C70B22"/>
    <w:rsid w:val="00C70B5C"/>
    <w:rsid w:val="00C71C68"/>
    <w:rsid w:val="00C71D2A"/>
    <w:rsid w:val="00C71E73"/>
    <w:rsid w:val="00C71EBD"/>
    <w:rsid w:val="00C721F5"/>
    <w:rsid w:val="00C7233D"/>
    <w:rsid w:val="00C72D3A"/>
    <w:rsid w:val="00C72D4B"/>
    <w:rsid w:val="00C72E24"/>
    <w:rsid w:val="00C72E95"/>
    <w:rsid w:val="00C730D5"/>
    <w:rsid w:val="00C73149"/>
    <w:rsid w:val="00C73C89"/>
    <w:rsid w:val="00C750CC"/>
    <w:rsid w:val="00C754C6"/>
    <w:rsid w:val="00C75D91"/>
    <w:rsid w:val="00C75F32"/>
    <w:rsid w:val="00C762BD"/>
    <w:rsid w:val="00C7676C"/>
    <w:rsid w:val="00C76B63"/>
    <w:rsid w:val="00C76E2F"/>
    <w:rsid w:val="00C80316"/>
    <w:rsid w:val="00C80402"/>
    <w:rsid w:val="00C80B19"/>
    <w:rsid w:val="00C80DD9"/>
    <w:rsid w:val="00C80E88"/>
    <w:rsid w:val="00C81392"/>
    <w:rsid w:val="00C81FEA"/>
    <w:rsid w:val="00C82A0D"/>
    <w:rsid w:val="00C83358"/>
    <w:rsid w:val="00C83BEB"/>
    <w:rsid w:val="00C84222"/>
    <w:rsid w:val="00C84A76"/>
    <w:rsid w:val="00C84F56"/>
    <w:rsid w:val="00C85076"/>
    <w:rsid w:val="00C86481"/>
    <w:rsid w:val="00C864D0"/>
    <w:rsid w:val="00C868CB"/>
    <w:rsid w:val="00C86EB7"/>
    <w:rsid w:val="00C86FF6"/>
    <w:rsid w:val="00C871E9"/>
    <w:rsid w:val="00C87DF2"/>
    <w:rsid w:val="00C87E38"/>
    <w:rsid w:val="00C9044F"/>
    <w:rsid w:val="00C907E1"/>
    <w:rsid w:val="00C90B69"/>
    <w:rsid w:val="00C910BA"/>
    <w:rsid w:val="00C9133D"/>
    <w:rsid w:val="00C91929"/>
    <w:rsid w:val="00C91CA9"/>
    <w:rsid w:val="00C91FB9"/>
    <w:rsid w:val="00C926A2"/>
    <w:rsid w:val="00C92B28"/>
    <w:rsid w:val="00C92C5D"/>
    <w:rsid w:val="00C93245"/>
    <w:rsid w:val="00C937C1"/>
    <w:rsid w:val="00C939B3"/>
    <w:rsid w:val="00C9423E"/>
    <w:rsid w:val="00C9475D"/>
    <w:rsid w:val="00C9495A"/>
    <w:rsid w:val="00C94E49"/>
    <w:rsid w:val="00C95389"/>
    <w:rsid w:val="00C953C5"/>
    <w:rsid w:val="00C95E8A"/>
    <w:rsid w:val="00C95F08"/>
    <w:rsid w:val="00C9606A"/>
    <w:rsid w:val="00C96731"/>
    <w:rsid w:val="00C9702F"/>
    <w:rsid w:val="00C97080"/>
    <w:rsid w:val="00C97816"/>
    <w:rsid w:val="00C978D5"/>
    <w:rsid w:val="00CA0045"/>
    <w:rsid w:val="00CA01A0"/>
    <w:rsid w:val="00CA0F05"/>
    <w:rsid w:val="00CA1001"/>
    <w:rsid w:val="00CA1DAB"/>
    <w:rsid w:val="00CA28BE"/>
    <w:rsid w:val="00CA31FD"/>
    <w:rsid w:val="00CA33D5"/>
    <w:rsid w:val="00CA380D"/>
    <w:rsid w:val="00CA3AF2"/>
    <w:rsid w:val="00CA3B75"/>
    <w:rsid w:val="00CA4293"/>
    <w:rsid w:val="00CA44D7"/>
    <w:rsid w:val="00CA4D61"/>
    <w:rsid w:val="00CA55C2"/>
    <w:rsid w:val="00CA5636"/>
    <w:rsid w:val="00CA5703"/>
    <w:rsid w:val="00CA5BCE"/>
    <w:rsid w:val="00CA5D09"/>
    <w:rsid w:val="00CA61F6"/>
    <w:rsid w:val="00CA639B"/>
    <w:rsid w:val="00CA63CE"/>
    <w:rsid w:val="00CA6654"/>
    <w:rsid w:val="00CA683D"/>
    <w:rsid w:val="00CA69E7"/>
    <w:rsid w:val="00CA6CF8"/>
    <w:rsid w:val="00CA7B2C"/>
    <w:rsid w:val="00CA7B70"/>
    <w:rsid w:val="00CA7B8F"/>
    <w:rsid w:val="00CB0498"/>
    <w:rsid w:val="00CB0895"/>
    <w:rsid w:val="00CB0B6D"/>
    <w:rsid w:val="00CB175F"/>
    <w:rsid w:val="00CB1DC1"/>
    <w:rsid w:val="00CB2615"/>
    <w:rsid w:val="00CB2896"/>
    <w:rsid w:val="00CB2FED"/>
    <w:rsid w:val="00CB3313"/>
    <w:rsid w:val="00CB40C2"/>
    <w:rsid w:val="00CB4133"/>
    <w:rsid w:val="00CB72F7"/>
    <w:rsid w:val="00CB7B7F"/>
    <w:rsid w:val="00CC047F"/>
    <w:rsid w:val="00CC0AA8"/>
    <w:rsid w:val="00CC0CE1"/>
    <w:rsid w:val="00CC16C1"/>
    <w:rsid w:val="00CC1CF2"/>
    <w:rsid w:val="00CC1E49"/>
    <w:rsid w:val="00CC28AA"/>
    <w:rsid w:val="00CC2C1A"/>
    <w:rsid w:val="00CC2FF1"/>
    <w:rsid w:val="00CC3EAB"/>
    <w:rsid w:val="00CC4021"/>
    <w:rsid w:val="00CC4C61"/>
    <w:rsid w:val="00CC505E"/>
    <w:rsid w:val="00CC5731"/>
    <w:rsid w:val="00CC6094"/>
    <w:rsid w:val="00CC68B7"/>
    <w:rsid w:val="00CC6ECF"/>
    <w:rsid w:val="00CC6F0A"/>
    <w:rsid w:val="00CC703F"/>
    <w:rsid w:val="00CD0350"/>
    <w:rsid w:val="00CD0BDF"/>
    <w:rsid w:val="00CD0E71"/>
    <w:rsid w:val="00CD104E"/>
    <w:rsid w:val="00CD115B"/>
    <w:rsid w:val="00CD2181"/>
    <w:rsid w:val="00CD2668"/>
    <w:rsid w:val="00CD3031"/>
    <w:rsid w:val="00CD30BB"/>
    <w:rsid w:val="00CD3531"/>
    <w:rsid w:val="00CD4469"/>
    <w:rsid w:val="00CD46D8"/>
    <w:rsid w:val="00CD48BB"/>
    <w:rsid w:val="00CD498F"/>
    <w:rsid w:val="00CD4CED"/>
    <w:rsid w:val="00CD4D96"/>
    <w:rsid w:val="00CD69E2"/>
    <w:rsid w:val="00CD7E27"/>
    <w:rsid w:val="00CD7F45"/>
    <w:rsid w:val="00CD7FF1"/>
    <w:rsid w:val="00CE0B35"/>
    <w:rsid w:val="00CE1791"/>
    <w:rsid w:val="00CE1BD3"/>
    <w:rsid w:val="00CE1DF5"/>
    <w:rsid w:val="00CE21DC"/>
    <w:rsid w:val="00CE2CB1"/>
    <w:rsid w:val="00CE30A3"/>
    <w:rsid w:val="00CE30DF"/>
    <w:rsid w:val="00CE390B"/>
    <w:rsid w:val="00CE46DA"/>
    <w:rsid w:val="00CE4E19"/>
    <w:rsid w:val="00CE514B"/>
    <w:rsid w:val="00CE5487"/>
    <w:rsid w:val="00CE5DBF"/>
    <w:rsid w:val="00CE6DD9"/>
    <w:rsid w:val="00CE723E"/>
    <w:rsid w:val="00CE7693"/>
    <w:rsid w:val="00CE7C11"/>
    <w:rsid w:val="00CF0B68"/>
    <w:rsid w:val="00CF0DB8"/>
    <w:rsid w:val="00CF0E07"/>
    <w:rsid w:val="00CF0F7B"/>
    <w:rsid w:val="00CF222A"/>
    <w:rsid w:val="00CF2252"/>
    <w:rsid w:val="00CF2938"/>
    <w:rsid w:val="00CF3181"/>
    <w:rsid w:val="00CF342E"/>
    <w:rsid w:val="00CF39C4"/>
    <w:rsid w:val="00CF4366"/>
    <w:rsid w:val="00CF4741"/>
    <w:rsid w:val="00CF4E04"/>
    <w:rsid w:val="00CF4E33"/>
    <w:rsid w:val="00CF4FAF"/>
    <w:rsid w:val="00CF504D"/>
    <w:rsid w:val="00CF5360"/>
    <w:rsid w:val="00CF55A7"/>
    <w:rsid w:val="00CF5687"/>
    <w:rsid w:val="00CF69DA"/>
    <w:rsid w:val="00CF6C22"/>
    <w:rsid w:val="00CF708B"/>
    <w:rsid w:val="00CF72B9"/>
    <w:rsid w:val="00D0012C"/>
    <w:rsid w:val="00D00927"/>
    <w:rsid w:val="00D012BC"/>
    <w:rsid w:val="00D01BC6"/>
    <w:rsid w:val="00D02504"/>
    <w:rsid w:val="00D0272B"/>
    <w:rsid w:val="00D027F4"/>
    <w:rsid w:val="00D02B7E"/>
    <w:rsid w:val="00D034D1"/>
    <w:rsid w:val="00D03CF0"/>
    <w:rsid w:val="00D03D2B"/>
    <w:rsid w:val="00D04247"/>
    <w:rsid w:val="00D045D2"/>
    <w:rsid w:val="00D04BCA"/>
    <w:rsid w:val="00D053FF"/>
    <w:rsid w:val="00D05C51"/>
    <w:rsid w:val="00D05C6A"/>
    <w:rsid w:val="00D05D97"/>
    <w:rsid w:val="00D05FCC"/>
    <w:rsid w:val="00D05FF5"/>
    <w:rsid w:val="00D0774B"/>
    <w:rsid w:val="00D111A2"/>
    <w:rsid w:val="00D11ADF"/>
    <w:rsid w:val="00D11D76"/>
    <w:rsid w:val="00D123C0"/>
    <w:rsid w:val="00D1280E"/>
    <w:rsid w:val="00D13155"/>
    <w:rsid w:val="00D13543"/>
    <w:rsid w:val="00D137B8"/>
    <w:rsid w:val="00D13CA7"/>
    <w:rsid w:val="00D14F2E"/>
    <w:rsid w:val="00D14F38"/>
    <w:rsid w:val="00D16CE4"/>
    <w:rsid w:val="00D176EA"/>
    <w:rsid w:val="00D17ACB"/>
    <w:rsid w:val="00D20A82"/>
    <w:rsid w:val="00D20DB9"/>
    <w:rsid w:val="00D21B8A"/>
    <w:rsid w:val="00D21FB1"/>
    <w:rsid w:val="00D2216E"/>
    <w:rsid w:val="00D22420"/>
    <w:rsid w:val="00D22986"/>
    <w:rsid w:val="00D23C5A"/>
    <w:rsid w:val="00D25820"/>
    <w:rsid w:val="00D259C3"/>
    <w:rsid w:val="00D26396"/>
    <w:rsid w:val="00D26AC5"/>
    <w:rsid w:val="00D2755F"/>
    <w:rsid w:val="00D27794"/>
    <w:rsid w:val="00D30A03"/>
    <w:rsid w:val="00D30A6F"/>
    <w:rsid w:val="00D30C9B"/>
    <w:rsid w:val="00D31ED3"/>
    <w:rsid w:val="00D32219"/>
    <w:rsid w:val="00D32AB3"/>
    <w:rsid w:val="00D33694"/>
    <w:rsid w:val="00D33D2E"/>
    <w:rsid w:val="00D357E4"/>
    <w:rsid w:val="00D3618D"/>
    <w:rsid w:val="00D3786F"/>
    <w:rsid w:val="00D37CB2"/>
    <w:rsid w:val="00D37E10"/>
    <w:rsid w:val="00D37FA2"/>
    <w:rsid w:val="00D412FE"/>
    <w:rsid w:val="00D41630"/>
    <w:rsid w:val="00D41FE4"/>
    <w:rsid w:val="00D422D2"/>
    <w:rsid w:val="00D433B4"/>
    <w:rsid w:val="00D44B12"/>
    <w:rsid w:val="00D4585F"/>
    <w:rsid w:val="00D458A4"/>
    <w:rsid w:val="00D45C9C"/>
    <w:rsid w:val="00D45E1D"/>
    <w:rsid w:val="00D46A4E"/>
    <w:rsid w:val="00D4720E"/>
    <w:rsid w:val="00D47936"/>
    <w:rsid w:val="00D50192"/>
    <w:rsid w:val="00D51963"/>
    <w:rsid w:val="00D519F0"/>
    <w:rsid w:val="00D51D08"/>
    <w:rsid w:val="00D51E55"/>
    <w:rsid w:val="00D52198"/>
    <w:rsid w:val="00D5286E"/>
    <w:rsid w:val="00D53138"/>
    <w:rsid w:val="00D53A6C"/>
    <w:rsid w:val="00D544CF"/>
    <w:rsid w:val="00D55131"/>
    <w:rsid w:val="00D55406"/>
    <w:rsid w:val="00D55663"/>
    <w:rsid w:val="00D564B5"/>
    <w:rsid w:val="00D5673C"/>
    <w:rsid w:val="00D56934"/>
    <w:rsid w:val="00D56BC7"/>
    <w:rsid w:val="00D56CAC"/>
    <w:rsid w:val="00D5777C"/>
    <w:rsid w:val="00D57AF1"/>
    <w:rsid w:val="00D60A23"/>
    <w:rsid w:val="00D60AB3"/>
    <w:rsid w:val="00D6114B"/>
    <w:rsid w:val="00D612A9"/>
    <w:rsid w:val="00D61DB8"/>
    <w:rsid w:val="00D624D6"/>
    <w:rsid w:val="00D624DF"/>
    <w:rsid w:val="00D6279C"/>
    <w:rsid w:val="00D63500"/>
    <w:rsid w:val="00D63765"/>
    <w:rsid w:val="00D63C14"/>
    <w:rsid w:val="00D64271"/>
    <w:rsid w:val="00D6462D"/>
    <w:rsid w:val="00D66239"/>
    <w:rsid w:val="00D66E46"/>
    <w:rsid w:val="00D67132"/>
    <w:rsid w:val="00D6762D"/>
    <w:rsid w:val="00D67B01"/>
    <w:rsid w:val="00D67E87"/>
    <w:rsid w:val="00D715E5"/>
    <w:rsid w:val="00D71C18"/>
    <w:rsid w:val="00D71E96"/>
    <w:rsid w:val="00D72AF1"/>
    <w:rsid w:val="00D73112"/>
    <w:rsid w:val="00D7321C"/>
    <w:rsid w:val="00D738CB"/>
    <w:rsid w:val="00D74366"/>
    <w:rsid w:val="00D74792"/>
    <w:rsid w:val="00D74853"/>
    <w:rsid w:val="00D748B0"/>
    <w:rsid w:val="00D74D5A"/>
    <w:rsid w:val="00D74E6D"/>
    <w:rsid w:val="00D75318"/>
    <w:rsid w:val="00D7534C"/>
    <w:rsid w:val="00D75FD1"/>
    <w:rsid w:val="00D76C68"/>
    <w:rsid w:val="00D7710B"/>
    <w:rsid w:val="00D77D60"/>
    <w:rsid w:val="00D801AE"/>
    <w:rsid w:val="00D8044C"/>
    <w:rsid w:val="00D80D5F"/>
    <w:rsid w:val="00D8151D"/>
    <w:rsid w:val="00D81C44"/>
    <w:rsid w:val="00D82E88"/>
    <w:rsid w:val="00D83221"/>
    <w:rsid w:val="00D83363"/>
    <w:rsid w:val="00D83550"/>
    <w:rsid w:val="00D83C32"/>
    <w:rsid w:val="00D84698"/>
    <w:rsid w:val="00D84870"/>
    <w:rsid w:val="00D84C3E"/>
    <w:rsid w:val="00D84E1D"/>
    <w:rsid w:val="00D8581A"/>
    <w:rsid w:val="00D85B86"/>
    <w:rsid w:val="00D867E8"/>
    <w:rsid w:val="00D87E1C"/>
    <w:rsid w:val="00D87E46"/>
    <w:rsid w:val="00D90168"/>
    <w:rsid w:val="00D90C85"/>
    <w:rsid w:val="00D916FF"/>
    <w:rsid w:val="00D9199F"/>
    <w:rsid w:val="00D91E70"/>
    <w:rsid w:val="00D92297"/>
    <w:rsid w:val="00D92340"/>
    <w:rsid w:val="00D923A2"/>
    <w:rsid w:val="00D924E5"/>
    <w:rsid w:val="00D9268A"/>
    <w:rsid w:val="00D929CB"/>
    <w:rsid w:val="00D932B3"/>
    <w:rsid w:val="00D93CFB"/>
    <w:rsid w:val="00D951FB"/>
    <w:rsid w:val="00D9528F"/>
    <w:rsid w:val="00D95C37"/>
    <w:rsid w:val="00D95EF6"/>
    <w:rsid w:val="00D967E5"/>
    <w:rsid w:val="00D969E2"/>
    <w:rsid w:val="00D97369"/>
    <w:rsid w:val="00DA0860"/>
    <w:rsid w:val="00DA11D2"/>
    <w:rsid w:val="00DA13E1"/>
    <w:rsid w:val="00DA14F7"/>
    <w:rsid w:val="00DA17D5"/>
    <w:rsid w:val="00DA1A76"/>
    <w:rsid w:val="00DA1F93"/>
    <w:rsid w:val="00DA1FE2"/>
    <w:rsid w:val="00DA2435"/>
    <w:rsid w:val="00DA2517"/>
    <w:rsid w:val="00DA37FA"/>
    <w:rsid w:val="00DA3DB2"/>
    <w:rsid w:val="00DA3E8F"/>
    <w:rsid w:val="00DA4DF7"/>
    <w:rsid w:val="00DA5FC7"/>
    <w:rsid w:val="00DA6295"/>
    <w:rsid w:val="00DA6929"/>
    <w:rsid w:val="00DA6C5A"/>
    <w:rsid w:val="00DA75F4"/>
    <w:rsid w:val="00DA7C7B"/>
    <w:rsid w:val="00DB0528"/>
    <w:rsid w:val="00DB0C94"/>
    <w:rsid w:val="00DB2823"/>
    <w:rsid w:val="00DB28D4"/>
    <w:rsid w:val="00DB29EA"/>
    <w:rsid w:val="00DB3150"/>
    <w:rsid w:val="00DB35B6"/>
    <w:rsid w:val="00DB3A2E"/>
    <w:rsid w:val="00DB40B5"/>
    <w:rsid w:val="00DB47ED"/>
    <w:rsid w:val="00DB4C91"/>
    <w:rsid w:val="00DB521E"/>
    <w:rsid w:val="00DB5417"/>
    <w:rsid w:val="00DB5749"/>
    <w:rsid w:val="00DB5C6A"/>
    <w:rsid w:val="00DB5E3B"/>
    <w:rsid w:val="00DB5E75"/>
    <w:rsid w:val="00DB610C"/>
    <w:rsid w:val="00DB67CD"/>
    <w:rsid w:val="00DB6B4B"/>
    <w:rsid w:val="00DC0516"/>
    <w:rsid w:val="00DC0AC4"/>
    <w:rsid w:val="00DC12D2"/>
    <w:rsid w:val="00DC13F3"/>
    <w:rsid w:val="00DC1B61"/>
    <w:rsid w:val="00DC2305"/>
    <w:rsid w:val="00DC2498"/>
    <w:rsid w:val="00DC2614"/>
    <w:rsid w:val="00DC2716"/>
    <w:rsid w:val="00DC2FA5"/>
    <w:rsid w:val="00DC3606"/>
    <w:rsid w:val="00DC3BE9"/>
    <w:rsid w:val="00DC48E0"/>
    <w:rsid w:val="00DC4E82"/>
    <w:rsid w:val="00DC546D"/>
    <w:rsid w:val="00DC5937"/>
    <w:rsid w:val="00DC5A23"/>
    <w:rsid w:val="00DC5ABC"/>
    <w:rsid w:val="00DC5B9B"/>
    <w:rsid w:val="00DC5EB2"/>
    <w:rsid w:val="00DC6B9F"/>
    <w:rsid w:val="00DC6C09"/>
    <w:rsid w:val="00DC6CD0"/>
    <w:rsid w:val="00DC6EEB"/>
    <w:rsid w:val="00DC6F8B"/>
    <w:rsid w:val="00DC718B"/>
    <w:rsid w:val="00DC72DC"/>
    <w:rsid w:val="00DC778C"/>
    <w:rsid w:val="00DC7AB1"/>
    <w:rsid w:val="00DC7E35"/>
    <w:rsid w:val="00DD0072"/>
    <w:rsid w:val="00DD0473"/>
    <w:rsid w:val="00DD070E"/>
    <w:rsid w:val="00DD0D07"/>
    <w:rsid w:val="00DD0F93"/>
    <w:rsid w:val="00DD12AB"/>
    <w:rsid w:val="00DD1DEB"/>
    <w:rsid w:val="00DD2B9A"/>
    <w:rsid w:val="00DD312E"/>
    <w:rsid w:val="00DD347C"/>
    <w:rsid w:val="00DD3C49"/>
    <w:rsid w:val="00DD3F02"/>
    <w:rsid w:val="00DD4109"/>
    <w:rsid w:val="00DD5324"/>
    <w:rsid w:val="00DD5C47"/>
    <w:rsid w:val="00DD61DE"/>
    <w:rsid w:val="00DD6790"/>
    <w:rsid w:val="00DD6F7C"/>
    <w:rsid w:val="00DD796E"/>
    <w:rsid w:val="00DD7FAD"/>
    <w:rsid w:val="00DD7FD5"/>
    <w:rsid w:val="00DE07F4"/>
    <w:rsid w:val="00DE1789"/>
    <w:rsid w:val="00DE17C2"/>
    <w:rsid w:val="00DE1B38"/>
    <w:rsid w:val="00DE1E0E"/>
    <w:rsid w:val="00DE2186"/>
    <w:rsid w:val="00DE2F6B"/>
    <w:rsid w:val="00DE32AE"/>
    <w:rsid w:val="00DE5197"/>
    <w:rsid w:val="00DE5D2A"/>
    <w:rsid w:val="00DE7BCD"/>
    <w:rsid w:val="00DE7CA1"/>
    <w:rsid w:val="00DE7F64"/>
    <w:rsid w:val="00DF001B"/>
    <w:rsid w:val="00DF036F"/>
    <w:rsid w:val="00DF053E"/>
    <w:rsid w:val="00DF1231"/>
    <w:rsid w:val="00DF1FB7"/>
    <w:rsid w:val="00DF2609"/>
    <w:rsid w:val="00DF29AE"/>
    <w:rsid w:val="00DF2AA8"/>
    <w:rsid w:val="00DF2BDA"/>
    <w:rsid w:val="00DF365D"/>
    <w:rsid w:val="00DF38F7"/>
    <w:rsid w:val="00DF3F2C"/>
    <w:rsid w:val="00DF42A8"/>
    <w:rsid w:val="00DF458E"/>
    <w:rsid w:val="00DF4D7C"/>
    <w:rsid w:val="00DF5350"/>
    <w:rsid w:val="00DF5D6E"/>
    <w:rsid w:val="00DF5FBF"/>
    <w:rsid w:val="00DF656C"/>
    <w:rsid w:val="00DF72AE"/>
    <w:rsid w:val="00DF783A"/>
    <w:rsid w:val="00DF7D74"/>
    <w:rsid w:val="00E002AB"/>
    <w:rsid w:val="00E0076C"/>
    <w:rsid w:val="00E00CC7"/>
    <w:rsid w:val="00E01C06"/>
    <w:rsid w:val="00E01FD0"/>
    <w:rsid w:val="00E02564"/>
    <w:rsid w:val="00E031CF"/>
    <w:rsid w:val="00E031E5"/>
    <w:rsid w:val="00E032B8"/>
    <w:rsid w:val="00E03D8A"/>
    <w:rsid w:val="00E04319"/>
    <w:rsid w:val="00E0478B"/>
    <w:rsid w:val="00E048A3"/>
    <w:rsid w:val="00E04FD5"/>
    <w:rsid w:val="00E05CE7"/>
    <w:rsid w:val="00E0650D"/>
    <w:rsid w:val="00E067EE"/>
    <w:rsid w:val="00E109A9"/>
    <w:rsid w:val="00E11070"/>
    <w:rsid w:val="00E11343"/>
    <w:rsid w:val="00E113B2"/>
    <w:rsid w:val="00E116BB"/>
    <w:rsid w:val="00E11AB4"/>
    <w:rsid w:val="00E1255E"/>
    <w:rsid w:val="00E12659"/>
    <w:rsid w:val="00E12AC6"/>
    <w:rsid w:val="00E12D9A"/>
    <w:rsid w:val="00E12F6B"/>
    <w:rsid w:val="00E13BEA"/>
    <w:rsid w:val="00E1467D"/>
    <w:rsid w:val="00E1475B"/>
    <w:rsid w:val="00E15012"/>
    <w:rsid w:val="00E153F7"/>
    <w:rsid w:val="00E15CC6"/>
    <w:rsid w:val="00E15E9E"/>
    <w:rsid w:val="00E1637E"/>
    <w:rsid w:val="00E163F8"/>
    <w:rsid w:val="00E17D0D"/>
    <w:rsid w:val="00E20079"/>
    <w:rsid w:val="00E202FA"/>
    <w:rsid w:val="00E209EB"/>
    <w:rsid w:val="00E20EB8"/>
    <w:rsid w:val="00E21339"/>
    <w:rsid w:val="00E21F6E"/>
    <w:rsid w:val="00E21F7A"/>
    <w:rsid w:val="00E23012"/>
    <w:rsid w:val="00E23F83"/>
    <w:rsid w:val="00E24089"/>
    <w:rsid w:val="00E24812"/>
    <w:rsid w:val="00E24CEC"/>
    <w:rsid w:val="00E25190"/>
    <w:rsid w:val="00E25499"/>
    <w:rsid w:val="00E259E0"/>
    <w:rsid w:val="00E25C1F"/>
    <w:rsid w:val="00E263E5"/>
    <w:rsid w:val="00E26A42"/>
    <w:rsid w:val="00E271A6"/>
    <w:rsid w:val="00E2770C"/>
    <w:rsid w:val="00E27841"/>
    <w:rsid w:val="00E30623"/>
    <w:rsid w:val="00E30AA4"/>
    <w:rsid w:val="00E3163B"/>
    <w:rsid w:val="00E317AD"/>
    <w:rsid w:val="00E31B6F"/>
    <w:rsid w:val="00E31C91"/>
    <w:rsid w:val="00E31E17"/>
    <w:rsid w:val="00E32493"/>
    <w:rsid w:val="00E328F8"/>
    <w:rsid w:val="00E33B6D"/>
    <w:rsid w:val="00E345FD"/>
    <w:rsid w:val="00E34DA9"/>
    <w:rsid w:val="00E34DCD"/>
    <w:rsid w:val="00E353A4"/>
    <w:rsid w:val="00E356CF"/>
    <w:rsid w:val="00E35D0C"/>
    <w:rsid w:val="00E36C0D"/>
    <w:rsid w:val="00E413F9"/>
    <w:rsid w:val="00E4172B"/>
    <w:rsid w:val="00E41835"/>
    <w:rsid w:val="00E41973"/>
    <w:rsid w:val="00E41B85"/>
    <w:rsid w:val="00E41FC9"/>
    <w:rsid w:val="00E43409"/>
    <w:rsid w:val="00E43DDC"/>
    <w:rsid w:val="00E44379"/>
    <w:rsid w:val="00E445E6"/>
    <w:rsid w:val="00E449C6"/>
    <w:rsid w:val="00E44D03"/>
    <w:rsid w:val="00E4505F"/>
    <w:rsid w:val="00E45216"/>
    <w:rsid w:val="00E457D8"/>
    <w:rsid w:val="00E4592F"/>
    <w:rsid w:val="00E45E5C"/>
    <w:rsid w:val="00E45ED6"/>
    <w:rsid w:val="00E464DF"/>
    <w:rsid w:val="00E46B81"/>
    <w:rsid w:val="00E4752C"/>
    <w:rsid w:val="00E4779F"/>
    <w:rsid w:val="00E47A53"/>
    <w:rsid w:val="00E47B60"/>
    <w:rsid w:val="00E47D4E"/>
    <w:rsid w:val="00E51C20"/>
    <w:rsid w:val="00E52FA5"/>
    <w:rsid w:val="00E52FB2"/>
    <w:rsid w:val="00E530B4"/>
    <w:rsid w:val="00E535AB"/>
    <w:rsid w:val="00E53D5E"/>
    <w:rsid w:val="00E53E48"/>
    <w:rsid w:val="00E54036"/>
    <w:rsid w:val="00E540ED"/>
    <w:rsid w:val="00E547C7"/>
    <w:rsid w:val="00E54846"/>
    <w:rsid w:val="00E54926"/>
    <w:rsid w:val="00E54A6A"/>
    <w:rsid w:val="00E54A75"/>
    <w:rsid w:val="00E5520B"/>
    <w:rsid w:val="00E552D2"/>
    <w:rsid w:val="00E55936"/>
    <w:rsid w:val="00E55C2E"/>
    <w:rsid w:val="00E55C61"/>
    <w:rsid w:val="00E5607D"/>
    <w:rsid w:val="00E573A2"/>
    <w:rsid w:val="00E57C46"/>
    <w:rsid w:val="00E57DC4"/>
    <w:rsid w:val="00E60122"/>
    <w:rsid w:val="00E60AC1"/>
    <w:rsid w:val="00E61328"/>
    <w:rsid w:val="00E61612"/>
    <w:rsid w:val="00E61695"/>
    <w:rsid w:val="00E61D7F"/>
    <w:rsid w:val="00E61F8D"/>
    <w:rsid w:val="00E620C2"/>
    <w:rsid w:val="00E6238A"/>
    <w:rsid w:val="00E62F09"/>
    <w:rsid w:val="00E63BDE"/>
    <w:rsid w:val="00E63F2F"/>
    <w:rsid w:val="00E64D31"/>
    <w:rsid w:val="00E65813"/>
    <w:rsid w:val="00E65D76"/>
    <w:rsid w:val="00E65E88"/>
    <w:rsid w:val="00E665C7"/>
    <w:rsid w:val="00E66B6E"/>
    <w:rsid w:val="00E67764"/>
    <w:rsid w:val="00E67CB6"/>
    <w:rsid w:val="00E7028E"/>
    <w:rsid w:val="00E71B50"/>
    <w:rsid w:val="00E71C9C"/>
    <w:rsid w:val="00E7271D"/>
    <w:rsid w:val="00E7303D"/>
    <w:rsid w:val="00E74148"/>
    <w:rsid w:val="00E74800"/>
    <w:rsid w:val="00E74AB2"/>
    <w:rsid w:val="00E75689"/>
    <w:rsid w:val="00E75838"/>
    <w:rsid w:val="00E75AB8"/>
    <w:rsid w:val="00E76179"/>
    <w:rsid w:val="00E76268"/>
    <w:rsid w:val="00E7700D"/>
    <w:rsid w:val="00E77093"/>
    <w:rsid w:val="00E803FC"/>
    <w:rsid w:val="00E80E93"/>
    <w:rsid w:val="00E819AA"/>
    <w:rsid w:val="00E819C2"/>
    <w:rsid w:val="00E81B19"/>
    <w:rsid w:val="00E81DBB"/>
    <w:rsid w:val="00E8201E"/>
    <w:rsid w:val="00E82771"/>
    <w:rsid w:val="00E82772"/>
    <w:rsid w:val="00E82C1E"/>
    <w:rsid w:val="00E8313E"/>
    <w:rsid w:val="00E83325"/>
    <w:rsid w:val="00E8340B"/>
    <w:rsid w:val="00E83B67"/>
    <w:rsid w:val="00E84CAC"/>
    <w:rsid w:val="00E8593A"/>
    <w:rsid w:val="00E85AFF"/>
    <w:rsid w:val="00E863EF"/>
    <w:rsid w:val="00E86FC1"/>
    <w:rsid w:val="00E9054C"/>
    <w:rsid w:val="00E91788"/>
    <w:rsid w:val="00E917A2"/>
    <w:rsid w:val="00E917D6"/>
    <w:rsid w:val="00E91F76"/>
    <w:rsid w:val="00E923A3"/>
    <w:rsid w:val="00E924C8"/>
    <w:rsid w:val="00E9557E"/>
    <w:rsid w:val="00E95AA7"/>
    <w:rsid w:val="00E95CAB"/>
    <w:rsid w:val="00E964A1"/>
    <w:rsid w:val="00E966DF"/>
    <w:rsid w:val="00E96703"/>
    <w:rsid w:val="00E97941"/>
    <w:rsid w:val="00E97E34"/>
    <w:rsid w:val="00EA01D6"/>
    <w:rsid w:val="00EA0848"/>
    <w:rsid w:val="00EA104F"/>
    <w:rsid w:val="00EA14DB"/>
    <w:rsid w:val="00EA30E3"/>
    <w:rsid w:val="00EA3113"/>
    <w:rsid w:val="00EA4007"/>
    <w:rsid w:val="00EA4A31"/>
    <w:rsid w:val="00EA4B0A"/>
    <w:rsid w:val="00EA55E6"/>
    <w:rsid w:val="00EA6200"/>
    <w:rsid w:val="00EA6446"/>
    <w:rsid w:val="00EA64C2"/>
    <w:rsid w:val="00EA7613"/>
    <w:rsid w:val="00EA7BF6"/>
    <w:rsid w:val="00EB0F54"/>
    <w:rsid w:val="00EB1D83"/>
    <w:rsid w:val="00EB1F1C"/>
    <w:rsid w:val="00EB20EE"/>
    <w:rsid w:val="00EB240B"/>
    <w:rsid w:val="00EB2559"/>
    <w:rsid w:val="00EB2752"/>
    <w:rsid w:val="00EB283E"/>
    <w:rsid w:val="00EB291C"/>
    <w:rsid w:val="00EB355D"/>
    <w:rsid w:val="00EB3A9F"/>
    <w:rsid w:val="00EB43B1"/>
    <w:rsid w:val="00EB44E6"/>
    <w:rsid w:val="00EB4AE8"/>
    <w:rsid w:val="00EB4D06"/>
    <w:rsid w:val="00EB4DCE"/>
    <w:rsid w:val="00EB688F"/>
    <w:rsid w:val="00EB73ED"/>
    <w:rsid w:val="00EB7863"/>
    <w:rsid w:val="00EB7BC9"/>
    <w:rsid w:val="00EC0693"/>
    <w:rsid w:val="00EC0E82"/>
    <w:rsid w:val="00EC1711"/>
    <w:rsid w:val="00EC2D97"/>
    <w:rsid w:val="00EC3B4E"/>
    <w:rsid w:val="00EC3C5E"/>
    <w:rsid w:val="00EC42D6"/>
    <w:rsid w:val="00EC4583"/>
    <w:rsid w:val="00EC4A98"/>
    <w:rsid w:val="00EC4ACE"/>
    <w:rsid w:val="00EC4C32"/>
    <w:rsid w:val="00EC509C"/>
    <w:rsid w:val="00EC547D"/>
    <w:rsid w:val="00EC728A"/>
    <w:rsid w:val="00ED0703"/>
    <w:rsid w:val="00ED0B00"/>
    <w:rsid w:val="00ED170F"/>
    <w:rsid w:val="00ED1B33"/>
    <w:rsid w:val="00ED1BA1"/>
    <w:rsid w:val="00ED29BF"/>
    <w:rsid w:val="00ED2BC2"/>
    <w:rsid w:val="00ED3354"/>
    <w:rsid w:val="00ED3AE5"/>
    <w:rsid w:val="00ED3CA4"/>
    <w:rsid w:val="00ED4E51"/>
    <w:rsid w:val="00ED54BC"/>
    <w:rsid w:val="00ED6530"/>
    <w:rsid w:val="00ED6A6F"/>
    <w:rsid w:val="00ED6C75"/>
    <w:rsid w:val="00ED6EA7"/>
    <w:rsid w:val="00ED7811"/>
    <w:rsid w:val="00ED7A79"/>
    <w:rsid w:val="00EE05CC"/>
    <w:rsid w:val="00EE0C84"/>
    <w:rsid w:val="00EE0FBA"/>
    <w:rsid w:val="00EE1DE9"/>
    <w:rsid w:val="00EE2305"/>
    <w:rsid w:val="00EE29F2"/>
    <w:rsid w:val="00EE30D4"/>
    <w:rsid w:val="00EE3598"/>
    <w:rsid w:val="00EE36F4"/>
    <w:rsid w:val="00EE3C68"/>
    <w:rsid w:val="00EE4163"/>
    <w:rsid w:val="00EE45B6"/>
    <w:rsid w:val="00EE49EC"/>
    <w:rsid w:val="00EE4F4F"/>
    <w:rsid w:val="00EE513C"/>
    <w:rsid w:val="00EE56AE"/>
    <w:rsid w:val="00EE5C59"/>
    <w:rsid w:val="00EE6456"/>
    <w:rsid w:val="00EE6743"/>
    <w:rsid w:val="00EE6798"/>
    <w:rsid w:val="00EE775B"/>
    <w:rsid w:val="00EE7E36"/>
    <w:rsid w:val="00EE7F8D"/>
    <w:rsid w:val="00EF022D"/>
    <w:rsid w:val="00EF140C"/>
    <w:rsid w:val="00EF1500"/>
    <w:rsid w:val="00EF28E9"/>
    <w:rsid w:val="00EF2FDA"/>
    <w:rsid w:val="00EF3A36"/>
    <w:rsid w:val="00EF40A7"/>
    <w:rsid w:val="00EF4797"/>
    <w:rsid w:val="00EF4BEB"/>
    <w:rsid w:val="00EF6FE1"/>
    <w:rsid w:val="00EF720C"/>
    <w:rsid w:val="00EF741A"/>
    <w:rsid w:val="00EF7472"/>
    <w:rsid w:val="00EF7A77"/>
    <w:rsid w:val="00F00184"/>
    <w:rsid w:val="00F007A6"/>
    <w:rsid w:val="00F014AE"/>
    <w:rsid w:val="00F024E4"/>
    <w:rsid w:val="00F035DE"/>
    <w:rsid w:val="00F039F7"/>
    <w:rsid w:val="00F03C8C"/>
    <w:rsid w:val="00F03D69"/>
    <w:rsid w:val="00F03F1E"/>
    <w:rsid w:val="00F048F3"/>
    <w:rsid w:val="00F04BEC"/>
    <w:rsid w:val="00F06196"/>
    <w:rsid w:val="00F06201"/>
    <w:rsid w:val="00F06319"/>
    <w:rsid w:val="00F067DF"/>
    <w:rsid w:val="00F07551"/>
    <w:rsid w:val="00F101D1"/>
    <w:rsid w:val="00F10316"/>
    <w:rsid w:val="00F107A5"/>
    <w:rsid w:val="00F11B3C"/>
    <w:rsid w:val="00F11C74"/>
    <w:rsid w:val="00F121A7"/>
    <w:rsid w:val="00F12EB4"/>
    <w:rsid w:val="00F12FE2"/>
    <w:rsid w:val="00F130F5"/>
    <w:rsid w:val="00F1479B"/>
    <w:rsid w:val="00F14A43"/>
    <w:rsid w:val="00F15150"/>
    <w:rsid w:val="00F15522"/>
    <w:rsid w:val="00F169AD"/>
    <w:rsid w:val="00F16B36"/>
    <w:rsid w:val="00F16B96"/>
    <w:rsid w:val="00F17C12"/>
    <w:rsid w:val="00F20641"/>
    <w:rsid w:val="00F20770"/>
    <w:rsid w:val="00F207C4"/>
    <w:rsid w:val="00F20A62"/>
    <w:rsid w:val="00F21D14"/>
    <w:rsid w:val="00F21DC6"/>
    <w:rsid w:val="00F22A9E"/>
    <w:rsid w:val="00F22D59"/>
    <w:rsid w:val="00F22EDB"/>
    <w:rsid w:val="00F22F59"/>
    <w:rsid w:val="00F236BE"/>
    <w:rsid w:val="00F245DB"/>
    <w:rsid w:val="00F24967"/>
    <w:rsid w:val="00F2499C"/>
    <w:rsid w:val="00F24E99"/>
    <w:rsid w:val="00F2506A"/>
    <w:rsid w:val="00F25CF8"/>
    <w:rsid w:val="00F26541"/>
    <w:rsid w:val="00F26649"/>
    <w:rsid w:val="00F2683D"/>
    <w:rsid w:val="00F27A5D"/>
    <w:rsid w:val="00F27F71"/>
    <w:rsid w:val="00F27FE3"/>
    <w:rsid w:val="00F305E3"/>
    <w:rsid w:val="00F30669"/>
    <w:rsid w:val="00F31A20"/>
    <w:rsid w:val="00F31DDD"/>
    <w:rsid w:val="00F31F29"/>
    <w:rsid w:val="00F3211A"/>
    <w:rsid w:val="00F32B77"/>
    <w:rsid w:val="00F32C64"/>
    <w:rsid w:val="00F32CBD"/>
    <w:rsid w:val="00F330B9"/>
    <w:rsid w:val="00F3392C"/>
    <w:rsid w:val="00F340BF"/>
    <w:rsid w:val="00F34521"/>
    <w:rsid w:val="00F347DA"/>
    <w:rsid w:val="00F34C0A"/>
    <w:rsid w:val="00F3569A"/>
    <w:rsid w:val="00F358ED"/>
    <w:rsid w:val="00F35D0E"/>
    <w:rsid w:val="00F371E6"/>
    <w:rsid w:val="00F375D3"/>
    <w:rsid w:val="00F376B3"/>
    <w:rsid w:val="00F40731"/>
    <w:rsid w:val="00F40FB0"/>
    <w:rsid w:val="00F411FF"/>
    <w:rsid w:val="00F41E1D"/>
    <w:rsid w:val="00F43185"/>
    <w:rsid w:val="00F43C41"/>
    <w:rsid w:val="00F43CE2"/>
    <w:rsid w:val="00F449BD"/>
    <w:rsid w:val="00F45257"/>
    <w:rsid w:val="00F458AA"/>
    <w:rsid w:val="00F459ED"/>
    <w:rsid w:val="00F459FA"/>
    <w:rsid w:val="00F46093"/>
    <w:rsid w:val="00F47039"/>
    <w:rsid w:val="00F4703A"/>
    <w:rsid w:val="00F47119"/>
    <w:rsid w:val="00F474D8"/>
    <w:rsid w:val="00F4774D"/>
    <w:rsid w:val="00F47C79"/>
    <w:rsid w:val="00F50481"/>
    <w:rsid w:val="00F50484"/>
    <w:rsid w:val="00F5049D"/>
    <w:rsid w:val="00F50580"/>
    <w:rsid w:val="00F506D6"/>
    <w:rsid w:val="00F50CB6"/>
    <w:rsid w:val="00F51176"/>
    <w:rsid w:val="00F51862"/>
    <w:rsid w:val="00F521CE"/>
    <w:rsid w:val="00F535EF"/>
    <w:rsid w:val="00F539A3"/>
    <w:rsid w:val="00F53C4F"/>
    <w:rsid w:val="00F5476A"/>
    <w:rsid w:val="00F54EC1"/>
    <w:rsid w:val="00F55304"/>
    <w:rsid w:val="00F55AB6"/>
    <w:rsid w:val="00F56054"/>
    <w:rsid w:val="00F56183"/>
    <w:rsid w:val="00F564A8"/>
    <w:rsid w:val="00F5656C"/>
    <w:rsid w:val="00F568CD"/>
    <w:rsid w:val="00F56E17"/>
    <w:rsid w:val="00F56F92"/>
    <w:rsid w:val="00F57CA3"/>
    <w:rsid w:val="00F6023A"/>
    <w:rsid w:val="00F616E6"/>
    <w:rsid w:val="00F616FF"/>
    <w:rsid w:val="00F619EA"/>
    <w:rsid w:val="00F621AA"/>
    <w:rsid w:val="00F6286F"/>
    <w:rsid w:val="00F62FA7"/>
    <w:rsid w:val="00F630A0"/>
    <w:rsid w:val="00F63272"/>
    <w:rsid w:val="00F6332B"/>
    <w:rsid w:val="00F637C5"/>
    <w:rsid w:val="00F6424E"/>
    <w:rsid w:val="00F64408"/>
    <w:rsid w:val="00F64E23"/>
    <w:rsid w:val="00F65334"/>
    <w:rsid w:val="00F6550B"/>
    <w:rsid w:val="00F65CA4"/>
    <w:rsid w:val="00F65D71"/>
    <w:rsid w:val="00F666F8"/>
    <w:rsid w:val="00F66ECF"/>
    <w:rsid w:val="00F67829"/>
    <w:rsid w:val="00F67CE9"/>
    <w:rsid w:val="00F70D7D"/>
    <w:rsid w:val="00F71681"/>
    <w:rsid w:val="00F71AFE"/>
    <w:rsid w:val="00F71B77"/>
    <w:rsid w:val="00F71C93"/>
    <w:rsid w:val="00F71EF6"/>
    <w:rsid w:val="00F72D3B"/>
    <w:rsid w:val="00F73579"/>
    <w:rsid w:val="00F7417B"/>
    <w:rsid w:val="00F75953"/>
    <w:rsid w:val="00F75969"/>
    <w:rsid w:val="00F760C4"/>
    <w:rsid w:val="00F77E0A"/>
    <w:rsid w:val="00F801C6"/>
    <w:rsid w:val="00F80D0D"/>
    <w:rsid w:val="00F80F99"/>
    <w:rsid w:val="00F81B93"/>
    <w:rsid w:val="00F821FC"/>
    <w:rsid w:val="00F82349"/>
    <w:rsid w:val="00F827A4"/>
    <w:rsid w:val="00F832C3"/>
    <w:rsid w:val="00F83959"/>
    <w:rsid w:val="00F843AE"/>
    <w:rsid w:val="00F84B2C"/>
    <w:rsid w:val="00F851D8"/>
    <w:rsid w:val="00F85249"/>
    <w:rsid w:val="00F853BB"/>
    <w:rsid w:val="00F858F4"/>
    <w:rsid w:val="00F85F37"/>
    <w:rsid w:val="00F86C52"/>
    <w:rsid w:val="00F86F4D"/>
    <w:rsid w:val="00F87EE9"/>
    <w:rsid w:val="00F906C0"/>
    <w:rsid w:val="00F90799"/>
    <w:rsid w:val="00F90875"/>
    <w:rsid w:val="00F90905"/>
    <w:rsid w:val="00F90E91"/>
    <w:rsid w:val="00F91152"/>
    <w:rsid w:val="00F91AEA"/>
    <w:rsid w:val="00F9210E"/>
    <w:rsid w:val="00F92258"/>
    <w:rsid w:val="00F929B9"/>
    <w:rsid w:val="00F92C5B"/>
    <w:rsid w:val="00F930AB"/>
    <w:rsid w:val="00F9367C"/>
    <w:rsid w:val="00F949A5"/>
    <w:rsid w:val="00F9527D"/>
    <w:rsid w:val="00F9533C"/>
    <w:rsid w:val="00F9580B"/>
    <w:rsid w:val="00F9634D"/>
    <w:rsid w:val="00F96F7C"/>
    <w:rsid w:val="00F97417"/>
    <w:rsid w:val="00F97BB3"/>
    <w:rsid w:val="00F97BFF"/>
    <w:rsid w:val="00F97D6F"/>
    <w:rsid w:val="00F97FD9"/>
    <w:rsid w:val="00FA1E5E"/>
    <w:rsid w:val="00FA2B50"/>
    <w:rsid w:val="00FA346A"/>
    <w:rsid w:val="00FA36D9"/>
    <w:rsid w:val="00FA3E83"/>
    <w:rsid w:val="00FA4134"/>
    <w:rsid w:val="00FA4448"/>
    <w:rsid w:val="00FA52A3"/>
    <w:rsid w:val="00FA62E4"/>
    <w:rsid w:val="00FA6FBD"/>
    <w:rsid w:val="00FA7C1F"/>
    <w:rsid w:val="00FA7CC2"/>
    <w:rsid w:val="00FB0924"/>
    <w:rsid w:val="00FB0AE2"/>
    <w:rsid w:val="00FB2C4F"/>
    <w:rsid w:val="00FB2C6A"/>
    <w:rsid w:val="00FB2E3B"/>
    <w:rsid w:val="00FB37A0"/>
    <w:rsid w:val="00FB3A0F"/>
    <w:rsid w:val="00FB602B"/>
    <w:rsid w:val="00FB6E37"/>
    <w:rsid w:val="00FB712B"/>
    <w:rsid w:val="00FB7F7A"/>
    <w:rsid w:val="00FC0421"/>
    <w:rsid w:val="00FC0C67"/>
    <w:rsid w:val="00FC1811"/>
    <w:rsid w:val="00FC32F2"/>
    <w:rsid w:val="00FC3764"/>
    <w:rsid w:val="00FC3D32"/>
    <w:rsid w:val="00FC406E"/>
    <w:rsid w:val="00FC57EE"/>
    <w:rsid w:val="00FC59CE"/>
    <w:rsid w:val="00FC5F2B"/>
    <w:rsid w:val="00FC6A7B"/>
    <w:rsid w:val="00FC6EBB"/>
    <w:rsid w:val="00FC7378"/>
    <w:rsid w:val="00FC79DD"/>
    <w:rsid w:val="00FC7A80"/>
    <w:rsid w:val="00FD08A4"/>
    <w:rsid w:val="00FD0BF1"/>
    <w:rsid w:val="00FD214E"/>
    <w:rsid w:val="00FD23B1"/>
    <w:rsid w:val="00FD294F"/>
    <w:rsid w:val="00FD375D"/>
    <w:rsid w:val="00FD37D8"/>
    <w:rsid w:val="00FD44C2"/>
    <w:rsid w:val="00FD4984"/>
    <w:rsid w:val="00FD4F97"/>
    <w:rsid w:val="00FD5270"/>
    <w:rsid w:val="00FD558C"/>
    <w:rsid w:val="00FD5B95"/>
    <w:rsid w:val="00FD62E3"/>
    <w:rsid w:val="00FD6B57"/>
    <w:rsid w:val="00FD7178"/>
    <w:rsid w:val="00FD7FA8"/>
    <w:rsid w:val="00FE0097"/>
    <w:rsid w:val="00FE0289"/>
    <w:rsid w:val="00FE079A"/>
    <w:rsid w:val="00FE08E4"/>
    <w:rsid w:val="00FE0B81"/>
    <w:rsid w:val="00FE1051"/>
    <w:rsid w:val="00FE1472"/>
    <w:rsid w:val="00FE16F2"/>
    <w:rsid w:val="00FE1870"/>
    <w:rsid w:val="00FE1E36"/>
    <w:rsid w:val="00FE1F9B"/>
    <w:rsid w:val="00FE2577"/>
    <w:rsid w:val="00FE2B84"/>
    <w:rsid w:val="00FE2EF2"/>
    <w:rsid w:val="00FE31BD"/>
    <w:rsid w:val="00FE3FE1"/>
    <w:rsid w:val="00FE47A7"/>
    <w:rsid w:val="00FE4C0E"/>
    <w:rsid w:val="00FE4C77"/>
    <w:rsid w:val="00FE50FA"/>
    <w:rsid w:val="00FE5930"/>
    <w:rsid w:val="00FE594A"/>
    <w:rsid w:val="00FE5FF9"/>
    <w:rsid w:val="00FE6044"/>
    <w:rsid w:val="00FE6315"/>
    <w:rsid w:val="00FE6458"/>
    <w:rsid w:val="00FE683B"/>
    <w:rsid w:val="00FE6879"/>
    <w:rsid w:val="00FE6D80"/>
    <w:rsid w:val="00FE6F40"/>
    <w:rsid w:val="00FE6FF3"/>
    <w:rsid w:val="00FE74A4"/>
    <w:rsid w:val="00FE7750"/>
    <w:rsid w:val="00FE7849"/>
    <w:rsid w:val="00FE78D6"/>
    <w:rsid w:val="00FF008D"/>
    <w:rsid w:val="00FF011E"/>
    <w:rsid w:val="00FF0B18"/>
    <w:rsid w:val="00FF1001"/>
    <w:rsid w:val="00FF1495"/>
    <w:rsid w:val="00FF2057"/>
    <w:rsid w:val="00FF2890"/>
    <w:rsid w:val="00FF3D02"/>
    <w:rsid w:val="00FF457C"/>
    <w:rsid w:val="00FF4E50"/>
    <w:rsid w:val="00FF5100"/>
    <w:rsid w:val="00FF5288"/>
    <w:rsid w:val="00FF54BE"/>
    <w:rsid w:val="00FF568B"/>
    <w:rsid w:val="00FF5C06"/>
    <w:rsid w:val="00FF5C0B"/>
    <w:rsid w:val="00FF7740"/>
    <w:rsid w:val="00FF7B0E"/>
    <w:rsid w:val="00FF7C82"/>
    <w:rsid w:val="00FF7F6B"/>
    <w:rsid w:val="01097D46"/>
    <w:rsid w:val="0114DB2F"/>
    <w:rsid w:val="014A6192"/>
    <w:rsid w:val="01A30DB0"/>
    <w:rsid w:val="01B9732F"/>
    <w:rsid w:val="01E11ECD"/>
    <w:rsid w:val="01F1FBAE"/>
    <w:rsid w:val="0216DBD8"/>
    <w:rsid w:val="02C5BDD0"/>
    <w:rsid w:val="02FA3DFA"/>
    <w:rsid w:val="03AA548D"/>
    <w:rsid w:val="03E586CB"/>
    <w:rsid w:val="03EA7976"/>
    <w:rsid w:val="03F2155F"/>
    <w:rsid w:val="0463BA86"/>
    <w:rsid w:val="049B116A"/>
    <w:rsid w:val="04B0E646"/>
    <w:rsid w:val="04B7F4E7"/>
    <w:rsid w:val="04C79E0C"/>
    <w:rsid w:val="04F21681"/>
    <w:rsid w:val="0538EB00"/>
    <w:rsid w:val="056E8709"/>
    <w:rsid w:val="05A4FF17"/>
    <w:rsid w:val="061A6C59"/>
    <w:rsid w:val="0633583D"/>
    <w:rsid w:val="068F1D95"/>
    <w:rsid w:val="06B1013C"/>
    <w:rsid w:val="06DD951E"/>
    <w:rsid w:val="06FFB081"/>
    <w:rsid w:val="07397E01"/>
    <w:rsid w:val="073F9862"/>
    <w:rsid w:val="0754A721"/>
    <w:rsid w:val="07BF9617"/>
    <w:rsid w:val="07D8274E"/>
    <w:rsid w:val="07EA6576"/>
    <w:rsid w:val="07F0B39D"/>
    <w:rsid w:val="084271B2"/>
    <w:rsid w:val="095A6E7E"/>
    <w:rsid w:val="0A22D94E"/>
    <w:rsid w:val="0A7AAC32"/>
    <w:rsid w:val="0AA1F0AE"/>
    <w:rsid w:val="0AB1B478"/>
    <w:rsid w:val="0ACB69BA"/>
    <w:rsid w:val="0AF99B65"/>
    <w:rsid w:val="0B2B6DBB"/>
    <w:rsid w:val="0B7D0917"/>
    <w:rsid w:val="0BEBC093"/>
    <w:rsid w:val="0BF21320"/>
    <w:rsid w:val="0C180F3D"/>
    <w:rsid w:val="0C29EA06"/>
    <w:rsid w:val="0CA2C063"/>
    <w:rsid w:val="0CD3F622"/>
    <w:rsid w:val="0D03BBBA"/>
    <w:rsid w:val="0D0E4DA4"/>
    <w:rsid w:val="0D21A852"/>
    <w:rsid w:val="0D7095FC"/>
    <w:rsid w:val="0D7CA79E"/>
    <w:rsid w:val="0D8EE36E"/>
    <w:rsid w:val="0DB871A6"/>
    <w:rsid w:val="0E00CE93"/>
    <w:rsid w:val="0E5F4584"/>
    <w:rsid w:val="0E929223"/>
    <w:rsid w:val="0F91085B"/>
    <w:rsid w:val="0F95001D"/>
    <w:rsid w:val="0F96CD9D"/>
    <w:rsid w:val="0FF76334"/>
    <w:rsid w:val="0FFF2A44"/>
    <w:rsid w:val="1016A927"/>
    <w:rsid w:val="1044361A"/>
    <w:rsid w:val="105C609B"/>
    <w:rsid w:val="1090A57D"/>
    <w:rsid w:val="11125553"/>
    <w:rsid w:val="1146F8B6"/>
    <w:rsid w:val="1193AA45"/>
    <w:rsid w:val="11E91B4E"/>
    <w:rsid w:val="12196542"/>
    <w:rsid w:val="12BC78D6"/>
    <w:rsid w:val="12BFE54C"/>
    <w:rsid w:val="12E7A949"/>
    <w:rsid w:val="12F2AD81"/>
    <w:rsid w:val="131936A3"/>
    <w:rsid w:val="13A77F4E"/>
    <w:rsid w:val="13AF75E6"/>
    <w:rsid w:val="13F3F4D7"/>
    <w:rsid w:val="13FAE400"/>
    <w:rsid w:val="14987727"/>
    <w:rsid w:val="14EF37E3"/>
    <w:rsid w:val="1530A0D2"/>
    <w:rsid w:val="153BA702"/>
    <w:rsid w:val="15404A51"/>
    <w:rsid w:val="157F4753"/>
    <w:rsid w:val="157FCC90"/>
    <w:rsid w:val="15DFB49A"/>
    <w:rsid w:val="15E1288A"/>
    <w:rsid w:val="1615EC0F"/>
    <w:rsid w:val="16314F1D"/>
    <w:rsid w:val="1679111F"/>
    <w:rsid w:val="16B3EE6C"/>
    <w:rsid w:val="16D00594"/>
    <w:rsid w:val="174D03C0"/>
    <w:rsid w:val="17C8CD2E"/>
    <w:rsid w:val="18372FB6"/>
    <w:rsid w:val="1863BE89"/>
    <w:rsid w:val="18ADE744"/>
    <w:rsid w:val="191F7BB2"/>
    <w:rsid w:val="1931A725"/>
    <w:rsid w:val="1940480B"/>
    <w:rsid w:val="196BCF4D"/>
    <w:rsid w:val="196C8194"/>
    <w:rsid w:val="19752B3C"/>
    <w:rsid w:val="1988FCAC"/>
    <w:rsid w:val="19AD9A8F"/>
    <w:rsid w:val="1A1A6557"/>
    <w:rsid w:val="1A2C3A3B"/>
    <w:rsid w:val="1A2FBFAF"/>
    <w:rsid w:val="1A605B40"/>
    <w:rsid w:val="1B78BE2D"/>
    <w:rsid w:val="1B84BAEF"/>
    <w:rsid w:val="1BC0EDA6"/>
    <w:rsid w:val="1BDAED59"/>
    <w:rsid w:val="1BF4AE65"/>
    <w:rsid w:val="1C597BF4"/>
    <w:rsid w:val="1CAC5547"/>
    <w:rsid w:val="1E6A3EB7"/>
    <w:rsid w:val="1E76BFF6"/>
    <w:rsid w:val="1EAF16C1"/>
    <w:rsid w:val="1ECDE4ED"/>
    <w:rsid w:val="1F197949"/>
    <w:rsid w:val="1F1FF4BF"/>
    <w:rsid w:val="1F2164D4"/>
    <w:rsid w:val="1FB1D7AA"/>
    <w:rsid w:val="1FBF3FAD"/>
    <w:rsid w:val="2034D3C1"/>
    <w:rsid w:val="2053EE99"/>
    <w:rsid w:val="2192CE69"/>
    <w:rsid w:val="21B1A8D8"/>
    <w:rsid w:val="21D4F9B4"/>
    <w:rsid w:val="21DEC992"/>
    <w:rsid w:val="223779F6"/>
    <w:rsid w:val="22543973"/>
    <w:rsid w:val="2284317E"/>
    <w:rsid w:val="22AC31C5"/>
    <w:rsid w:val="22D9DEA9"/>
    <w:rsid w:val="23606724"/>
    <w:rsid w:val="238741EF"/>
    <w:rsid w:val="238C7B2A"/>
    <w:rsid w:val="23A3363A"/>
    <w:rsid w:val="23D501B2"/>
    <w:rsid w:val="23E5B6CF"/>
    <w:rsid w:val="240B3A93"/>
    <w:rsid w:val="240CE673"/>
    <w:rsid w:val="2418C265"/>
    <w:rsid w:val="2479AAD7"/>
    <w:rsid w:val="247D6BB4"/>
    <w:rsid w:val="24AC3459"/>
    <w:rsid w:val="24B9519F"/>
    <w:rsid w:val="24C4734A"/>
    <w:rsid w:val="2534505A"/>
    <w:rsid w:val="25384A25"/>
    <w:rsid w:val="25606F98"/>
    <w:rsid w:val="2594C0EB"/>
    <w:rsid w:val="25B73E07"/>
    <w:rsid w:val="25B8651E"/>
    <w:rsid w:val="25E341D5"/>
    <w:rsid w:val="25F93485"/>
    <w:rsid w:val="263BF0F8"/>
    <w:rsid w:val="267C03D9"/>
    <w:rsid w:val="26A167CD"/>
    <w:rsid w:val="26DCBFEF"/>
    <w:rsid w:val="26DE7570"/>
    <w:rsid w:val="2735642A"/>
    <w:rsid w:val="27703EAB"/>
    <w:rsid w:val="278A53EB"/>
    <w:rsid w:val="27C1EEDC"/>
    <w:rsid w:val="28A51D89"/>
    <w:rsid w:val="28BF534C"/>
    <w:rsid w:val="28E81B5C"/>
    <w:rsid w:val="28F22A54"/>
    <w:rsid w:val="29179170"/>
    <w:rsid w:val="29759988"/>
    <w:rsid w:val="29A914FF"/>
    <w:rsid w:val="29C10CF9"/>
    <w:rsid w:val="29C47049"/>
    <w:rsid w:val="29F91516"/>
    <w:rsid w:val="2B0ADB5C"/>
    <w:rsid w:val="2B79EB77"/>
    <w:rsid w:val="2B7A5AEE"/>
    <w:rsid w:val="2B9C265A"/>
    <w:rsid w:val="2B9E457E"/>
    <w:rsid w:val="2BAD6567"/>
    <w:rsid w:val="2BCEFE6C"/>
    <w:rsid w:val="2C2DD4F3"/>
    <w:rsid w:val="2CC3CC76"/>
    <w:rsid w:val="2CDD93FD"/>
    <w:rsid w:val="2D12B3FC"/>
    <w:rsid w:val="2D3F3FDB"/>
    <w:rsid w:val="2D41A62A"/>
    <w:rsid w:val="2D49CCE3"/>
    <w:rsid w:val="2D786307"/>
    <w:rsid w:val="2D904496"/>
    <w:rsid w:val="2DA3E855"/>
    <w:rsid w:val="2DFBC56F"/>
    <w:rsid w:val="2DFC3CE5"/>
    <w:rsid w:val="2DFF897F"/>
    <w:rsid w:val="2E1E9DCC"/>
    <w:rsid w:val="2E20706B"/>
    <w:rsid w:val="2EC26FFE"/>
    <w:rsid w:val="2F444D4C"/>
    <w:rsid w:val="2FA997EE"/>
    <w:rsid w:val="2FAA9702"/>
    <w:rsid w:val="2FE8CB6B"/>
    <w:rsid w:val="2FFCE949"/>
    <w:rsid w:val="300642C7"/>
    <w:rsid w:val="302FC374"/>
    <w:rsid w:val="3064A81E"/>
    <w:rsid w:val="30EF1028"/>
    <w:rsid w:val="3108A80B"/>
    <w:rsid w:val="31886B7F"/>
    <w:rsid w:val="318DEBB3"/>
    <w:rsid w:val="31A1AB39"/>
    <w:rsid w:val="31C05964"/>
    <w:rsid w:val="31C74911"/>
    <w:rsid w:val="32272DB3"/>
    <w:rsid w:val="32296396"/>
    <w:rsid w:val="3291391F"/>
    <w:rsid w:val="32AC48CC"/>
    <w:rsid w:val="32BF7F6D"/>
    <w:rsid w:val="32CAAE8A"/>
    <w:rsid w:val="32D268C1"/>
    <w:rsid w:val="32D6E010"/>
    <w:rsid w:val="32EA38C8"/>
    <w:rsid w:val="33ACFBDC"/>
    <w:rsid w:val="33E2956B"/>
    <w:rsid w:val="33F8AFE9"/>
    <w:rsid w:val="33FCD326"/>
    <w:rsid w:val="34BDA257"/>
    <w:rsid w:val="34EB58AD"/>
    <w:rsid w:val="3519D949"/>
    <w:rsid w:val="352FD8C1"/>
    <w:rsid w:val="356AF86B"/>
    <w:rsid w:val="3580AE85"/>
    <w:rsid w:val="35A889C2"/>
    <w:rsid w:val="364C5CFA"/>
    <w:rsid w:val="365D6898"/>
    <w:rsid w:val="3672BC41"/>
    <w:rsid w:val="3695AEC9"/>
    <w:rsid w:val="37D14C35"/>
    <w:rsid w:val="3800EB5A"/>
    <w:rsid w:val="38084A57"/>
    <w:rsid w:val="3858CBD4"/>
    <w:rsid w:val="38754855"/>
    <w:rsid w:val="3926FD2B"/>
    <w:rsid w:val="3990ADE5"/>
    <w:rsid w:val="39C4E026"/>
    <w:rsid w:val="39C71B12"/>
    <w:rsid w:val="39C8FB12"/>
    <w:rsid w:val="39D8D6C3"/>
    <w:rsid w:val="39DBA2AB"/>
    <w:rsid w:val="3A429459"/>
    <w:rsid w:val="3B3A488D"/>
    <w:rsid w:val="3B9491B5"/>
    <w:rsid w:val="3BC928C4"/>
    <w:rsid w:val="3C127B00"/>
    <w:rsid w:val="3C22A2A7"/>
    <w:rsid w:val="3C268B9F"/>
    <w:rsid w:val="3CC1C799"/>
    <w:rsid w:val="3CFAA34F"/>
    <w:rsid w:val="3D2825E6"/>
    <w:rsid w:val="3D54EA19"/>
    <w:rsid w:val="3D9A5251"/>
    <w:rsid w:val="3DA09D92"/>
    <w:rsid w:val="3E22D49B"/>
    <w:rsid w:val="3E2BAE5E"/>
    <w:rsid w:val="3E4D1A47"/>
    <w:rsid w:val="3E8B2138"/>
    <w:rsid w:val="3EDFB7D1"/>
    <w:rsid w:val="3EFA80DF"/>
    <w:rsid w:val="3F20377E"/>
    <w:rsid w:val="3F470F27"/>
    <w:rsid w:val="3FBB89A8"/>
    <w:rsid w:val="3FDD66C4"/>
    <w:rsid w:val="3FDDACC2"/>
    <w:rsid w:val="400DECE6"/>
    <w:rsid w:val="4049EB6D"/>
    <w:rsid w:val="4070715F"/>
    <w:rsid w:val="40934F02"/>
    <w:rsid w:val="40DB61F4"/>
    <w:rsid w:val="40E05E3E"/>
    <w:rsid w:val="40E9A623"/>
    <w:rsid w:val="4102A7D8"/>
    <w:rsid w:val="41459B25"/>
    <w:rsid w:val="41C3201D"/>
    <w:rsid w:val="41C7A3EC"/>
    <w:rsid w:val="41D231D1"/>
    <w:rsid w:val="421D4178"/>
    <w:rsid w:val="42230DDC"/>
    <w:rsid w:val="4228F313"/>
    <w:rsid w:val="426882A8"/>
    <w:rsid w:val="4290A9F6"/>
    <w:rsid w:val="4298540F"/>
    <w:rsid w:val="42BBB5B5"/>
    <w:rsid w:val="434E401F"/>
    <w:rsid w:val="43931C5B"/>
    <w:rsid w:val="4398686C"/>
    <w:rsid w:val="43D98C4F"/>
    <w:rsid w:val="43E42608"/>
    <w:rsid w:val="44801658"/>
    <w:rsid w:val="44E92042"/>
    <w:rsid w:val="457E4A13"/>
    <w:rsid w:val="4588B8F7"/>
    <w:rsid w:val="458BE438"/>
    <w:rsid w:val="45BD5270"/>
    <w:rsid w:val="4659B460"/>
    <w:rsid w:val="4665D432"/>
    <w:rsid w:val="466CA979"/>
    <w:rsid w:val="46C57506"/>
    <w:rsid w:val="46DBB762"/>
    <w:rsid w:val="47477D9A"/>
    <w:rsid w:val="4783579D"/>
    <w:rsid w:val="4795A801"/>
    <w:rsid w:val="47C5CD47"/>
    <w:rsid w:val="481DB280"/>
    <w:rsid w:val="48300578"/>
    <w:rsid w:val="48759EA5"/>
    <w:rsid w:val="48A52ED4"/>
    <w:rsid w:val="48C60C4B"/>
    <w:rsid w:val="48D27F28"/>
    <w:rsid w:val="492B3C5E"/>
    <w:rsid w:val="492D6823"/>
    <w:rsid w:val="49328065"/>
    <w:rsid w:val="49BC8A04"/>
    <w:rsid w:val="49D0A0F7"/>
    <w:rsid w:val="49EC2C4F"/>
    <w:rsid w:val="4A0FAF03"/>
    <w:rsid w:val="4A8ABB11"/>
    <w:rsid w:val="4A901B92"/>
    <w:rsid w:val="4B0C0A18"/>
    <w:rsid w:val="4B26FBC0"/>
    <w:rsid w:val="4B4991AC"/>
    <w:rsid w:val="4B6C5C8D"/>
    <w:rsid w:val="4B803BD3"/>
    <w:rsid w:val="4BC8DF2E"/>
    <w:rsid w:val="4BCC3D4F"/>
    <w:rsid w:val="4C0791C6"/>
    <w:rsid w:val="4C104842"/>
    <w:rsid w:val="4C68A9F8"/>
    <w:rsid w:val="4C6EBD66"/>
    <w:rsid w:val="4C956F4E"/>
    <w:rsid w:val="4CA83250"/>
    <w:rsid w:val="4CD4C262"/>
    <w:rsid w:val="4CF39A57"/>
    <w:rsid w:val="4D1D53CA"/>
    <w:rsid w:val="4D37D9DE"/>
    <w:rsid w:val="4D55F31F"/>
    <w:rsid w:val="4D5BE19F"/>
    <w:rsid w:val="4D643085"/>
    <w:rsid w:val="4D661170"/>
    <w:rsid w:val="4D8E83FA"/>
    <w:rsid w:val="4DAFE759"/>
    <w:rsid w:val="4DF5C78C"/>
    <w:rsid w:val="4E007AE8"/>
    <w:rsid w:val="4E550878"/>
    <w:rsid w:val="4EAA5252"/>
    <w:rsid w:val="4EBBED2B"/>
    <w:rsid w:val="4ECD5D8E"/>
    <w:rsid w:val="4F20F9D5"/>
    <w:rsid w:val="4FBE3ADB"/>
    <w:rsid w:val="4FC485D1"/>
    <w:rsid w:val="4FFE0361"/>
    <w:rsid w:val="50808B8F"/>
    <w:rsid w:val="50961DB8"/>
    <w:rsid w:val="510180B7"/>
    <w:rsid w:val="5166D7C5"/>
    <w:rsid w:val="516F1F7B"/>
    <w:rsid w:val="516F939E"/>
    <w:rsid w:val="52276369"/>
    <w:rsid w:val="5279999D"/>
    <w:rsid w:val="52D4376A"/>
    <w:rsid w:val="533AD987"/>
    <w:rsid w:val="53835E7B"/>
    <w:rsid w:val="538B2C17"/>
    <w:rsid w:val="549A409D"/>
    <w:rsid w:val="54DA7C1D"/>
    <w:rsid w:val="54DF5368"/>
    <w:rsid w:val="54EC21E3"/>
    <w:rsid w:val="550D665D"/>
    <w:rsid w:val="551615E9"/>
    <w:rsid w:val="551B86BA"/>
    <w:rsid w:val="555FC751"/>
    <w:rsid w:val="557ECD2A"/>
    <w:rsid w:val="55AAF981"/>
    <w:rsid w:val="55ACA64B"/>
    <w:rsid w:val="55DC2EF2"/>
    <w:rsid w:val="55E55C7C"/>
    <w:rsid w:val="560E58F8"/>
    <w:rsid w:val="5647791D"/>
    <w:rsid w:val="5677BE52"/>
    <w:rsid w:val="567CC0C9"/>
    <w:rsid w:val="568D5A3B"/>
    <w:rsid w:val="56A183FF"/>
    <w:rsid w:val="56E06117"/>
    <w:rsid w:val="5782BB5B"/>
    <w:rsid w:val="57C3E5BB"/>
    <w:rsid w:val="57C822CC"/>
    <w:rsid w:val="57F4A028"/>
    <w:rsid w:val="588CC8BC"/>
    <w:rsid w:val="58980E8C"/>
    <w:rsid w:val="58C6545C"/>
    <w:rsid w:val="58D16D94"/>
    <w:rsid w:val="58E7F37F"/>
    <w:rsid w:val="58FEDD1F"/>
    <w:rsid w:val="59003D14"/>
    <w:rsid w:val="592239C5"/>
    <w:rsid w:val="59512807"/>
    <w:rsid w:val="59924766"/>
    <w:rsid w:val="59B9587C"/>
    <w:rsid w:val="59C8C50F"/>
    <w:rsid w:val="59FC6D07"/>
    <w:rsid w:val="5AC67619"/>
    <w:rsid w:val="5B1C21BE"/>
    <w:rsid w:val="5B9CF03D"/>
    <w:rsid w:val="5C15BC32"/>
    <w:rsid w:val="5C211DB9"/>
    <w:rsid w:val="5C2DFE5C"/>
    <w:rsid w:val="5C630111"/>
    <w:rsid w:val="5C8C705F"/>
    <w:rsid w:val="5C8CF2FD"/>
    <w:rsid w:val="5CFBE8A5"/>
    <w:rsid w:val="5D3DCF95"/>
    <w:rsid w:val="5DB35CC8"/>
    <w:rsid w:val="5DB9C57C"/>
    <w:rsid w:val="5DE99712"/>
    <w:rsid w:val="5E041666"/>
    <w:rsid w:val="5E28AB2B"/>
    <w:rsid w:val="5F66CE74"/>
    <w:rsid w:val="60B85B94"/>
    <w:rsid w:val="60D8747D"/>
    <w:rsid w:val="61196F90"/>
    <w:rsid w:val="611C951C"/>
    <w:rsid w:val="612AA18C"/>
    <w:rsid w:val="614A1E53"/>
    <w:rsid w:val="61570373"/>
    <w:rsid w:val="61AD34AA"/>
    <w:rsid w:val="61E60F25"/>
    <w:rsid w:val="6294E9DF"/>
    <w:rsid w:val="62985532"/>
    <w:rsid w:val="62BABF35"/>
    <w:rsid w:val="632274C9"/>
    <w:rsid w:val="63CD42F5"/>
    <w:rsid w:val="63CDF677"/>
    <w:rsid w:val="63D5EF3E"/>
    <w:rsid w:val="63F976BE"/>
    <w:rsid w:val="6410B4D2"/>
    <w:rsid w:val="64635639"/>
    <w:rsid w:val="6466CF1E"/>
    <w:rsid w:val="646B704B"/>
    <w:rsid w:val="647CD3EC"/>
    <w:rsid w:val="64A4B16D"/>
    <w:rsid w:val="64A966B8"/>
    <w:rsid w:val="651BD46E"/>
    <w:rsid w:val="65379155"/>
    <w:rsid w:val="656443A8"/>
    <w:rsid w:val="657BE1BA"/>
    <w:rsid w:val="658D1D42"/>
    <w:rsid w:val="65D318DB"/>
    <w:rsid w:val="6642E88C"/>
    <w:rsid w:val="6671A5FB"/>
    <w:rsid w:val="669E4FCF"/>
    <w:rsid w:val="670239CB"/>
    <w:rsid w:val="67661DA9"/>
    <w:rsid w:val="676C83AB"/>
    <w:rsid w:val="676E3B75"/>
    <w:rsid w:val="67A7F026"/>
    <w:rsid w:val="67DFE66B"/>
    <w:rsid w:val="68A8659B"/>
    <w:rsid w:val="68DAF015"/>
    <w:rsid w:val="68FD7756"/>
    <w:rsid w:val="6932E96F"/>
    <w:rsid w:val="69661C50"/>
    <w:rsid w:val="69D78F55"/>
    <w:rsid w:val="69D8B72D"/>
    <w:rsid w:val="6A1C3C6B"/>
    <w:rsid w:val="6A2F8C14"/>
    <w:rsid w:val="6A91EBE5"/>
    <w:rsid w:val="6AAD4611"/>
    <w:rsid w:val="6B10087F"/>
    <w:rsid w:val="6B2CC73B"/>
    <w:rsid w:val="6B51BB50"/>
    <w:rsid w:val="6B5D59BC"/>
    <w:rsid w:val="6B715185"/>
    <w:rsid w:val="6B870AF6"/>
    <w:rsid w:val="6BB31BE2"/>
    <w:rsid w:val="6BFF1916"/>
    <w:rsid w:val="6C024727"/>
    <w:rsid w:val="6C4C9293"/>
    <w:rsid w:val="6CB2E6DE"/>
    <w:rsid w:val="6CC85829"/>
    <w:rsid w:val="6D058AB0"/>
    <w:rsid w:val="6D79977A"/>
    <w:rsid w:val="6DC6C490"/>
    <w:rsid w:val="6DF4FCA5"/>
    <w:rsid w:val="6DFA5F21"/>
    <w:rsid w:val="6E1AB5AE"/>
    <w:rsid w:val="6E261572"/>
    <w:rsid w:val="6E4E7A53"/>
    <w:rsid w:val="6E51AE27"/>
    <w:rsid w:val="6E65CF70"/>
    <w:rsid w:val="6EAF9368"/>
    <w:rsid w:val="6EC8CC55"/>
    <w:rsid w:val="6F0BD297"/>
    <w:rsid w:val="6F4489B2"/>
    <w:rsid w:val="6F493166"/>
    <w:rsid w:val="6F9B00C6"/>
    <w:rsid w:val="6FB9F622"/>
    <w:rsid w:val="700C2EB6"/>
    <w:rsid w:val="706AA281"/>
    <w:rsid w:val="70808F4B"/>
    <w:rsid w:val="70985FE5"/>
    <w:rsid w:val="70EDE34D"/>
    <w:rsid w:val="70F78CDB"/>
    <w:rsid w:val="71138664"/>
    <w:rsid w:val="7137C397"/>
    <w:rsid w:val="715C8280"/>
    <w:rsid w:val="71B9E275"/>
    <w:rsid w:val="72D90F5A"/>
    <w:rsid w:val="72DC5BEE"/>
    <w:rsid w:val="72E4E540"/>
    <w:rsid w:val="72EC9F4D"/>
    <w:rsid w:val="73B33711"/>
    <w:rsid w:val="73E45441"/>
    <w:rsid w:val="74600B0C"/>
    <w:rsid w:val="748125F1"/>
    <w:rsid w:val="7568B435"/>
    <w:rsid w:val="760D8287"/>
    <w:rsid w:val="766D697C"/>
    <w:rsid w:val="7671C236"/>
    <w:rsid w:val="768FCAB6"/>
    <w:rsid w:val="76916828"/>
    <w:rsid w:val="76AE76D5"/>
    <w:rsid w:val="7708F0EE"/>
    <w:rsid w:val="770EFEDD"/>
    <w:rsid w:val="773255DF"/>
    <w:rsid w:val="78024931"/>
    <w:rsid w:val="7821E62E"/>
    <w:rsid w:val="78229482"/>
    <w:rsid w:val="784E5044"/>
    <w:rsid w:val="7865E930"/>
    <w:rsid w:val="786AB00C"/>
    <w:rsid w:val="7878BE98"/>
    <w:rsid w:val="7879F0FB"/>
    <w:rsid w:val="78A635DA"/>
    <w:rsid w:val="78E0B4A5"/>
    <w:rsid w:val="795C780D"/>
    <w:rsid w:val="798E0650"/>
    <w:rsid w:val="799C5B38"/>
    <w:rsid w:val="79A29A96"/>
    <w:rsid w:val="79FBF7C1"/>
    <w:rsid w:val="7A00CA6E"/>
    <w:rsid w:val="7A1DF888"/>
    <w:rsid w:val="7A1DFA24"/>
    <w:rsid w:val="7A2070B5"/>
    <w:rsid w:val="7A4ADB74"/>
    <w:rsid w:val="7A840977"/>
    <w:rsid w:val="7AACA353"/>
    <w:rsid w:val="7AB25871"/>
    <w:rsid w:val="7B1F24DE"/>
    <w:rsid w:val="7B7A05E3"/>
    <w:rsid w:val="7B80B266"/>
    <w:rsid w:val="7C01713D"/>
    <w:rsid w:val="7C2BAA9D"/>
    <w:rsid w:val="7C3C2D8F"/>
    <w:rsid w:val="7CAD99EC"/>
    <w:rsid w:val="7CB71DB4"/>
    <w:rsid w:val="7CBE937C"/>
    <w:rsid w:val="7D024C29"/>
    <w:rsid w:val="7D1C8C0F"/>
    <w:rsid w:val="7D300421"/>
    <w:rsid w:val="7DE199F3"/>
    <w:rsid w:val="7E460B38"/>
    <w:rsid w:val="7E860FB7"/>
    <w:rsid w:val="7EB3EF7F"/>
    <w:rsid w:val="7ECC05C6"/>
    <w:rsid w:val="7F4E0720"/>
    <w:rsid w:val="7F91CC8B"/>
    <w:rsid w:val="7F92EB90"/>
    <w:rsid w:val="7F971879"/>
    <w:rsid w:val="7F9A1AFF"/>
    <w:rsid w:val="7FAE771B"/>
    <w:rsid w:val="7FC54C4D"/>
    <w:rsid w:val="7FE5C8FC"/>
    <w:rsid w:val="7FEB1A9C"/>
    <w:rsid w:val="7FF9935A"/>
    <w:rsid w:val="7FFF06E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D0398"/>
  <w15:chartTrackingRefBased/>
  <w15:docId w15:val="{AA1C10F8-0492-4D15-AB37-4441465E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467886" w:themeColor="hyperlink"/>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ascii="Times New Roman" w:hAnsi="Times New Roman" w:cs="Times New Roman"/>
    </w:rPr>
  </w:style>
  <w:style w:type="character" w:styleId="LineNumber">
    <w:name w:val="line number"/>
    <w:basedOn w:val="DefaultParagraphFont"/>
    <w:uiPriority w:val="99"/>
    <w:semiHidden/>
    <w:unhideWhenUsed/>
    <w:rsid w:val="00F32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pen.canada.ca/data/en/dataset/1b289790-d0fe-49dc-af20-4ae7d91e17a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pen.canada.ca/data/en/dataset/d892511c-d851-4f85-a0ec-708bc05d281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ngwalljake@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mmit.sfu.ca/item/17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E6D532D10228C4EBBD8E8258A12E452" ma:contentTypeVersion="18" ma:contentTypeDescription="Create a new document." ma:contentTypeScope="" ma:versionID="3d731fb8d29da0a8988d8b896b8d924a">
  <xsd:schema xmlns:xsd="http://www.w3.org/2001/XMLSchema" xmlns:xs="http://www.w3.org/2001/XMLSchema" xmlns:p="http://schemas.microsoft.com/office/2006/metadata/properties" xmlns:ns3="93102c4a-b256-40fc-b5fe-27617cd2e333" xmlns:ns4="b42d0c60-735e-492f-ad26-b906cf26cf8a" targetNamespace="http://schemas.microsoft.com/office/2006/metadata/properties" ma:root="true" ma:fieldsID="8648e3c45ab6154c0b2a81a24679f074" ns3:_="" ns4:_="">
    <xsd:import namespace="93102c4a-b256-40fc-b5fe-27617cd2e333"/>
    <xsd:import namespace="b42d0c60-735e-492f-ad26-b906cf26cf8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102c4a-b256-40fc-b5fe-27617cd2e3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2d0c60-735e-492f-ad26-b906cf26cf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3102c4a-b256-40fc-b5fe-27617cd2e333" xsi:nil="true"/>
  </documentManagement>
</p:properties>
</file>

<file path=customXml/itemProps1.xml><?xml version="1.0" encoding="utf-8"?>
<ds:datastoreItem xmlns:ds="http://schemas.openxmlformats.org/officeDocument/2006/customXml" ds:itemID="{EA01562B-0BD8-4BB9-9E52-618B983B36B1}">
  <ds:schemaRefs>
    <ds:schemaRef ds:uri="http://schemas.openxmlformats.org/officeDocument/2006/bibliography"/>
  </ds:schemaRefs>
</ds:datastoreItem>
</file>

<file path=customXml/itemProps2.xml><?xml version="1.0" encoding="utf-8"?>
<ds:datastoreItem xmlns:ds="http://schemas.openxmlformats.org/officeDocument/2006/customXml" ds:itemID="{C88CBC02-0F96-4308-8325-ABB491E21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102c4a-b256-40fc-b5fe-27617cd2e333"/>
    <ds:schemaRef ds:uri="b42d0c60-735e-492f-ad26-b906cf26c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566AE3-6C8A-4B9F-B24A-80555E16C3E0}">
  <ds:schemaRefs>
    <ds:schemaRef ds:uri="http://schemas.microsoft.com/sharepoint/v3/contenttype/forms"/>
  </ds:schemaRefs>
</ds:datastoreItem>
</file>

<file path=customXml/itemProps4.xml><?xml version="1.0" encoding="utf-8"?>
<ds:datastoreItem xmlns:ds="http://schemas.openxmlformats.org/officeDocument/2006/customXml" ds:itemID="{689C2241-9338-4CC9-ABFF-4883796CEC3A}">
  <ds:schemaRefs>
    <ds:schemaRef ds:uri="http://schemas.microsoft.com/office/2006/metadata/properties"/>
    <ds:schemaRef ds:uri="http://schemas.microsoft.com/office/infopath/2007/PartnerControls"/>
    <ds:schemaRef ds:uri="93102c4a-b256-40fc-b5fe-27617cd2e333"/>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Template>
  <TotalTime>3</TotalTime>
  <Pages>17</Pages>
  <Words>8016</Words>
  <Characters>45697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53606</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Dingwall</dc:creator>
  <cp:keywords/>
  <dc:description/>
  <cp:lastModifiedBy>Jake Dingwall</cp:lastModifiedBy>
  <cp:revision>3</cp:revision>
  <dcterms:created xsi:type="dcterms:W3CDTF">2026-03-18T00:36:00Z</dcterms:created>
  <dcterms:modified xsi:type="dcterms:W3CDTF">2026-03-19T18:20:00Z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0x010100BE6D532D10228C4EBBD8E8258A12E452</vt:lpwstr>
  </property>
</Properties>
</file>