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Complete checklists revealed heterogeneous bird associations near recorded spawn.</w:t>
      </w:r>
    </w:p>
    <w:p>
      <w:pPr>
        <w:pStyle w:val="Compact"/>
        <w:numPr>
          <w:ilvl w:val="0"/>
          <w:numId w:val="1001"/>
        </w:numPr>
      </w:pPr>
      <w:r>
        <w:t xml:space="preserve">Detection and conditional flock-size patterns often differed among species.</w:t>
      </w:r>
    </w:p>
    <w:p>
      <w:pPr>
        <w:pStyle w:val="Compact"/>
        <w:numPr>
          <w:ilvl w:val="0"/>
          <w:numId w:val="1001"/>
        </w:numPr>
      </w:pPr>
      <w:r>
        <w:t xml:space="preserve">Surf Scoter associations were positive in both main coastal regions.</w:t>
      </w:r>
    </w:p>
    <w:p>
      <w:pPr>
        <w:pStyle w:val="Compact"/>
        <w:numPr>
          <w:ilvl w:val="0"/>
          <w:numId w:val="1001"/>
        </w:numPr>
      </w:pPr>
      <w:r>
        <w:t xml:space="preserve">Six registered event windows did not share one community-wide trajectory.</w:t>
      </w:r>
    </w:p>
    <w:p>
      <w:pPr>
        <w:pStyle w:val="Compact"/>
        <w:numPr>
          <w:ilvl w:val="0"/>
          <w:numId w:val="1001"/>
        </w:numPr>
      </w:pPr>
      <w:r>
        <w:t xml:space="preserve">Non-null specificity comparators limited simple ecological attribution.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2026-07-23T00:50:53Z</dcterms:created>
  <dcterms:modified xsi:type="dcterms:W3CDTF">2026-07-23T00:50:53Z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