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60"/>
        <w:jc w:val="center"/>
      </w:pPr>
      <w:r>
        <w:rPr>
          <w:rFonts w:ascii="Arial" w:cs="Arial" w:eastAsia="Arial" w:hAnsi="Arial"/>
          <w:b/>
          <w:bCs/>
          <w:color w:val="6B7280"/>
          <w:sz w:val="20"/>
          <w:szCs w:val="20"/>
        </w:rPr>
        <w:t xml:space="preserve">HACKATHON PROJECT REPORT</w:t>
      </w:r>
    </w:p>
    <w:p>
      <w:pPr>
        <w:pBdr>
          <w:bottom w:val="single" w:color="2563EB" w:sz="8" w:space="8"/>
        </w:pBdr>
        <w:spacing w:before="0" w:after="240"/>
        <w:jc w:val="center"/>
      </w:pPr>
      <w:r>
        <w:rPr>
          <w:rFonts w:ascii="Arial" w:cs="Arial" w:eastAsia="Arial" w:hAnsi="Arial"/>
          <w:b/>
          <w:bCs/>
          <w:color w:val="1E3A5F"/>
          <w:sz w:val="64"/>
          <w:szCs w:val="64"/>
        </w:rPr>
        <w:t xml:space="preserve">SafeCity Montgomery</w:t>
      </w:r>
    </w:p>
    <w:p>
      <w:pPr>
        <w:spacing w:before="160" w:after="80"/>
        <w:jc w:val="center"/>
      </w:pPr>
      <w:r>
        <w:rPr>
          <w:rFonts w:ascii="Arial" w:cs="Arial" w:eastAsia="Arial" w:hAnsi="Arial"/>
          <w:color w:val="374151"/>
          <w:sz w:val="36"/>
          <w:szCs w:val="36"/>
        </w:rPr>
        <w:t xml:space="preserve">Proactive Environmental Safety Predictor</w:t>
      </w:r>
    </w:p>
    <w:p>
      <w:pPr>
        <w:spacing w:before="0" w:after="480"/>
        <w:jc w:val="center"/>
      </w:pPr>
      <w:r>
        <w:rPr>
          <w:rFonts w:ascii="Arial" w:cs="Arial" w:eastAsia="Arial" w:hAnsi="Arial"/>
          <w:i/>
          <w:iCs/>
          <w:color w:val="6B7280"/>
          <w:sz w:val="22"/>
          <w:szCs w:val="22"/>
        </w:rPr>
        <w:t xml:space="preserve">A Machine Learning-Powered Early Warning and Dispatch System for Municipal Hazard Prevention</w:t>
      </w:r>
    </w:p>
    <w:p>
      <w:pPr>
        <w:spacing w:before="0" w:after="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6B7280"/>
                <w:sz w:val="20"/>
                <w:szCs w:val="20"/>
              </w:rPr>
              <w:t xml:space="preserve">Project Type</w:t>
            </w:r>
          </w:p>
        </w:tc>
        <w:tc>
          <w:tcPr>
            <w:tcW w:type="dxa" w:w="3600"/>
            <w:tcBorders>
              <w:top w:val="none" w:color="FFFFFF" w:sz="0"/>
              <w:left w:val="single" w:color="2563EB" w:sz="4"/>
              <w:bottom w:val="none" w:color="FFFFFF" w:sz="0"/>
              <w:right w:val="none" w:color="FFFFFF" w:sz="0"/>
            </w:tcBorders>
            <w:tcMar>
              <w:top w:type="dxa" w:w="80"/>
              <w:left w:type="dxa" w:w="160"/>
              <w:bottom w:type="dxa" w:w="80"/>
              <w:right w:type="dxa" w:w="0"/>
            </w:tcMar>
          </w:tcPr>
          <w:p>
            <w:r>
              <w:rPr>
                <w:rFonts w:ascii="Arial" w:cs="Arial" w:eastAsia="Arial" w:hAnsi="Arial"/>
                <w:color w:val="374151"/>
                <w:sz w:val="20"/>
                <w:szCs w:val="20"/>
              </w:rPr>
              <w:t xml:space="preserve">Civic Tech / Predictive Analytics</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6B7280"/>
                <w:sz w:val="20"/>
                <w:szCs w:val="20"/>
              </w:rPr>
              <w:t xml:space="preserve">Domain</w:t>
            </w:r>
          </w:p>
        </w:tc>
        <w:tc>
          <w:tcPr>
            <w:tcW w:type="dxa" w:w="3600"/>
            <w:tcBorders>
              <w:top w:val="none" w:color="FFFFFF" w:sz="0"/>
              <w:left w:val="single" w:color="2563EB" w:sz="4"/>
              <w:bottom w:val="none" w:color="FFFFFF" w:sz="0"/>
              <w:right w:val="none" w:color="FFFFFF" w:sz="0"/>
            </w:tcBorders>
            <w:tcMar>
              <w:top w:type="dxa" w:w="80"/>
              <w:left w:type="dxa" w:w="160"/>
              <w:bottom w:type="dxa" w:w="80"/>
              <w:right w:type="dxa" w:w="0"/>
            </w:tcMar>
          </w:tcPr>
          <w:p>
            <w:r>
              <w:rPr>
                <w:rFonts w:ascii="Arial" w:cs="Arial" w:eastAsia="Arial" w:hAnsi="Arial"/>
                <w:color w:val="374151"/>
                <w:sz w:val="20"/>
                <w:szCs w:val="20"/>
              </w:rPr>
              <w:t xml:space="preserve">Public Health, Environmental Safety, Smart Cities</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6B7280"/>
                <w:sz w:val="20"/>
                <w:szCs w:val="20"/>
              </w:rPr>
              <w:t xml:space="preserve">City</w:t>
            </w:r>
          </w:p>
        </w:tc>
        <w:tc>
          <w:tcPr>
            <w:tcW w:type="dxa" w:w="3600"/>
            <w:tcBorders>
              <w:top w:val="none" w:color="FFFFFF" w:sz="0"/>
              <w:left w:val="single" w:color="2563EB" w:sz="4"/>
              <w:bottom w:val="none" w:color="FFFFFF" w:sz="0"/>
              <w:right w:val="none" w:color="FFFFFF" w:sz="0"/>
            </w:tcBorders>
            <w:tcMar>
              <w:top w:type="dxa" w:w="80"/>
              <w:left w:type="dxa" w:w="160"/>
              <w:bottom w:type="dxa" w:w="80"/>
              <w:right w:type="dxa" w:w="0"/>
            </w:tcMar>
          </w:tcPr>
          <w:p>
            <w:r>
              <w:rPr>
                <w:rFonts w:ascii="Arial" w:cs="Arial" w:eastAsia="Arial" w:hAnsi="Arial"/>
                <w:color w:val="374151"/>
                <w:sz w:val="20"/>
                <w:szCs w:val="20"/>
              </w:rPr>
              <w:t xml:space="preserve">Montgomery, Alabama, USA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6B7280"/>
                <w:sz w:val="20"/>
                <w:szCs w:val="20"/>
              </w:rPr>
              <w:t xml:space="preserve">Stack</w:t>
            </w:r>
          </w:p>
        </w:tc>
        <w:tc>
          <w:tcPr>
            <w:tcW w:type="dxa" w:w="3600"/>
            <w:tcBorders>
              <w:top w:val="none" w:color="FFFFFF" w:sz="0"/>
              <w:left w:val="single" w:color="2563EB" w:sz="4"/>
              <w:bottom w:val="none" w:color="FFFFFF" w:sz="0"/>
              <w:right w:val="none" w:color="FFFFFF" w:sz="0"/>
            </w:tcBorders>
            <w:tcMar>
              <w:top w:type="dxa" w:w="80"/>
              <w:left w:type="dxa" w:w="160"/>
              <w:bottom w:type="dxa" w:w="80"/>
              <w:right w:type="dxa" w:w="0"/>
            </w:tcMar>
          </w:tcPr>
          <w:p>
            <w:r>
              <w:rPr>
                <w:rFonts w:ascii="Arial" w:cs="Arial" w:eastAsia="Arial" w:hAnsi="Arial"/>
                <w:color w:val="374151"/>
                <w:sz w:val="20"/>
                <w:szCs w:val="20"/>
              </w:rPr>
              <w:t xml:space="preserve">Python, scikit-learn, Streamlit, Folium, Plotly</w:t>
            </w:r>
          </w:p>
        </w:tc>
      </w:tr>
    </w:tbl>
    <w:p>
      <w:pPr>
        <w:spacing w:before="0" w:after="7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1. Executive Summary</w:t>
      </w:r>
    </w:p>
    <w:p>
      <w:pPr>
        <w:spacing w:before="80" w:after="100"/>
        <w:jc w:val="both"/>
      </w:pPr>
      <w:r>
        <w:rPr>
          <w:rFonts w:ascii="Arial" w:cs="Arial" w:eastAsia="Arial" w:hAnsi="Arial"/>
          <w:color w:val="374151"/>
          <w:sz w:val="22"/>
          <w:szCs w:val="22"/>
        </w:rPr>
        <w:t xml:space="preserve">SafeCity Montgomery is a proactive environmental hazard prediction system built for the City of Montgomery, Alabama. Rather than waiting for residents to file 311 service requests, the system uses machine learning to anticipate environmental nuisance events before they occur and dispatches response teams pre-emptively.</w:t>
      </w:r>
    </w:p>
    <w:p>
      <w:pPr>
        <w:spacing w:before="0" w:after="120"/>
      </w:pPr>
      <w:r>
        <w:t xml:space="preserve"/>
      </w:r>
    </w:p>
    <w:p>
      <w:pPr>
        <w:spacing w:before="80" w:after="100"/>
        <w:jc w:val="both"/>
      </w:pPr>
      <w:r>
        <w:rPr>
          <w:rFonts w:ascii="Arial" w:cs="Arial" w:eastAsia="Arial" w:hAnsi="Arial"/>
          <w:color w:val="374151"/>
          <w:sz w:val="22"/>
          <w:szCs w:val="22"/>
        </w:rPr>
        <w:t xml:space="preserve">The project ingests three years of historical 311 service request data, municipal code violation records, and weather siren infrastructure data to train a Random Forest binary classifier. The model scores every 500-meter grid cell across the city with a risk score from 0 to 1, categorizes zones as High, Medium, or Low risk, and surfaces dispatch alerts through an interactive real-time dashboard.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5E8F0" w:val="clear"/>
            <w:tcMar>
              <w:top w:type="dxa" w:w="100"/>
              <w:left w:type="dxa" w:w="160"/>
              <w:bottom w:type="dxa" w:w="100"/>
              <w:right w:type="dxa" w:w="160"/>
            </w:tcMar>
          </w:tcPr>
          <w:p>
            <w:pPr>
              <w:spacing w:before="0" w:after="60"/>
            </w:pPr>
            <w:r>
              <w:rPr>
                <w:rFonts w:ascii="Arial" w:cs="Arial" w:eastAsia="Arial" w:hAnsi="Arial"/>
                <w:b/>
                <w:bCs/>
                <w:color w:val="1E3A5F"/>
                <w:sz w:val="20"/>
                <w:szCs w:val="20"/>
              </w:rPr>
              <w:t xml:space="preserve">Core Value Proposition</w:t>
            </w:r>
          </w:p>
          <w:p>
            <w:pPr>
              <w:spacing w:before="0" w:after="0"/>
            </w:pPr>
            <w:r>
              <w:rPr>
                <w:rFonts w:ascii="Arial" w:cs="Arial" w:eastAsia="Arial" w:hAnsi="Arial"/>
                <w:color w:val="374151"/>
                <w:sz w:val="21"/>
                <w:szCs w:val="21"/>
              </w:rPr>
              <w:t xml:space="preserve">Neighborhoods with the highest nuisance risk and lowest civic engagement are identified and served before a single complaint is filed — closing the equity gap in city service delivery.</w:t>
            </w:r>
          </w:p>
        </w:tc>
      </w:tr>
    </w:tbl>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2. Problem Statement</w:t>
      </w:r>
    </w:p>
    <w:p>
      <w:pPr>
        <w:pStyle w:val="Heading2"/>
        <w:spacing w:before="280" w:after="120"/>
      </w:pPr>
      <w:r>
        <w:rPr>
          <w:rFonts w:ascii="Arial" w:cs="Arial" w:eastAsia="Arial" w:hAnsi="Arial"/>
          <w:b/>
          <w:bCs/>
          <w:color w:val="1E3A5F"/>
          <w:sz w:val="26"/>
          <w:szCs w:val="26"/>
        </w:rPr>
        <w:t xml:space="preserve">2.1 The Reactive Status Quo</w:t>
      </w:r>
    </w:p>
    <w:p>
      <w:pPr>
        <w:spacing w:before="80" w:after="100"/>
        <w:jc w:val="both"/>
      </w:pPr>
      <w:r>
        <w:rPr>
          <w:rFonts w:ascii="Arial" w:cs="Arial" w:eastAsia="Arial" w:hAnsi="Arial"/>
          <w:color w:val="374151"/>
          <w:sz w:val="22"/>
          <w:szCs w:val="22"/>
        </w:rPr>
        <w:t xml:space="preserve">Environmental nuisances, including stagnant water pools, overgrown vacant lots, illegal waste dumping, and blocked drainage inlets, pose significant public health and safety risks in urban environments. In Montgomery, Alabama, the city's current response model is entirely reactive: municipal crews and inspectors are dispatched only after a resident submits a complaint through the 311 service request system.</w:t>
      </w:r>
    </w:p>
    <w:p>
      <w:pPr>
        <w:spacing w:before="0" w:after="120"/>
      </w:pPr>
      <w:r>
        <w:t xml:space="preserve"/>
      </w:r>
    </w:p>
    <w:p>
      <w:pPr>
        <w:spacing w:before="80" w:after="100"/>
        <w:jc w:val="both"/>
      </w:pPr>
      <w:r>
        <w:rPr>
          <w:rFonts w:ascii="Arial" w:cs="Arial" w:eastAsia="Arial" w:hAnsi="Arial"/>
          <w:color w:val="374151"/>
          <w:sz w:val="22"/>
          <w:szCs w:val="22"/>
        </w:rPr>
        <w:t xml:space="preserve">This reactive workflow creates three critical failure modes:</w:t>
      </w:r>
    </w:p>
    <w:p>
      <w:pPr>
        <w:spacing w:before="0" w:after="120"/>
      </w:pPr>
      <w:r>
        <w:t xml:space="preserve"/>
      </w:r>
    </w:p>
    <w:p>
      <w:pPr>
        <w:pStyle w:val="ListParagraph"/>
        <w:numPr>
          <w:ilvl w:val="0"/>
          <w:numId w:val="2"/>
        </w:numPr>
        <w:spacing w:before="60" w:after="60"/>
      </w:pPr>
      <w:r>
        <w:rPr>
          <w:rFonts w:ascii="Arial" w:cs="Arial" w:eastAsia="Arial" w:hAnsi="Arial"/>
          <w:color w:val="374151"/>
          <w:sz w:val="22"/>
          <w:szCs w:val="22"/>
        </w:rPr>
        <w:t xml:space="preserve">Delayed intervention: Hazards exist and worsen for days or weeks before being reported, especially stagnant water which can become a mosquito breeding ground within 72 hours.</w:t>
      </w:r>
    </w:p>
    <w:p>
      <w:pPr>
        <w:pStyle w:val="ListParagraph"/>
        <w:numPr>
          <w:ilvl w:val="0"/>
          <w:numId w:val="2"/>
        </w:numPr>
        <w:spacing w:before="60" w:after="60"/>
      </w:pPr>
      <w:r>
        <w:rPr>
          <w:rFonts w:ascii="Arial" w:cs="Arial" w:eastAsia="Arial" w:hAnsi="Arial"/>
          <w:color w:val="374151"/>
          <w:sz w:val="22"/>
          <w:szCs w:val="22"/>
        </w:rPr>
        <w:t xml:space="preserve">Equity gap: Low-income and low-engagement neighborhoods have systematically fewer 311 submissions per capita. The city's response resources therefore flow disproportionately to higher-engagement neighborhoods, leaving high-risk areas underserved.</w:t>
      </w:r>
    </w:p>
    <w:p>
      <w:pPr>
        <w:pStyle w:val="ListParagraph"/>
        <w:numPr>
          <w:ilvl w:val="0"/>
          <w:numId w:val="2"/>
        </w:numPr>
        <w:spacing w:before="60" w:after="60"/>
      </w:pPr>
      <w:r>
        <w:rPr>
          <w:rFonts w:ascii="Arial" w:cs="Arial" w:eastAsia="Arial" w:hAnsi="Arial"/>
          <w:color w:val="374151"/>
          <w:sz w:val="22"/>
          <w:szCs w:val="22"/>
        </w:rPr>
        <w:t xml:space="preserve">Weather blindness: The system has no mechanism to anticipate post-storm nuisance surges. After a heavy rainfall event, crews are deployed reactively as complaints flood in — 24 to 72 hours after the hazard has already formed.</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2.2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Total 311 requests analyzed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207,127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311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Nuisance-related requests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~46,419 (22%)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311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Code violations on record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78,716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Violations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Open / unresolved violations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24,721 (31%)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Violations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Properties with lien filed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8,612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Violations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Requests with missing address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54,018 (26%)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311 dataset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Weather sirens in city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74 (matched)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Sirens dataset</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2.3 Root Cause Analysis</w:t>
      </w:r>
    </w:p>
    <w:p>
      <w:pPr>
        <w:spacing w:before="80" w:after="100"/>
        <w:jc w:val="both"/>
      </w:pPr>
      <w:r>
        <w:rPr>
          <w:rFonts w:ascii="Arial" w:cs="Arial" w:eastAsia="Arial" w:hAnsi="Arial"/>
          <w:color w:val="374151"/>
          <w:sz w:val="22"/>
          <w:szCs w:val="22"/>
        </w:rPr>
        <w:t xml:space="preserve">The fundamental issue is an information asymmetry. The city possesses extensive historical data on where problems have occurred, but lacks the analytical infrastructure to translate that data into forward-looking predictions. The data exists; the predictive layer does not.</w:t>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3. Project Objectives</w:t>
      </w:r>
    </w:p>
    <w:p>
      <w:pPr>
        <w:pStyle w:val="ListParagraph"/>
        <w:numPr>
          <w:ilvl w:val="0"/>
          <w:numId w:val="3"/>
        </w:numPr>
        <w:spacing w:before="60" w:after="60"/>
      </w:pPr>
      <w:r>
        <w:rPr>
          <w:rFonts w:ascii="Arial" w:cs="Arial" w:eastAsia="Arial" w:hAnsi="Arial"/>
          <w:color w:val="374151"/>
          <w:sz w:val="22"/>
          <w:szCs w:val="22"/>
        </w:rPr>
        <w:t xml:space="preserve">Build a spatial grid of Montgomery that maps every location to a defined geographic unit for analysis and dispatch.</w:t>
      </w:r>
    </w:p>
    <w:p>
      <w:pPr>
        <w:pStyle w:val="ListParagraph"/>
        <w:numPr>
          <w:ilvl w:val="0"/>
          <w:numId w:val="3"/>
        </w:numPr>
        <w:spacing w:before="60" w:after="60"/>
      </w:pPr>
      <w:r>
        <w:rPr>
          <w:rFonts w:ascii="Arial" w:cs="Arial" w:eastAsia="Arial" w:hAnsi="Arial"/>
          <w:color w:val="374151"/>
          <w:sz w:val="22"/>
          <w:szCs w:val="22"/>
        </w:rPr>
        <w:t xml:space="preserve">Engineer a rich feature set from historical 311 and code violation data that captures both recent activity and structural vulnerability.</w:t>
      </w:r>
    </w:p>
    <w:p>
      <w:pPr>
        <w:pStyle w:val="ListParagraph"/>
        <w:numPr>
          <w:ilvl w:val="0"/>
          <w:numId w:val="3"/>
        </w:numPr>
        <w:spacing w:before="60" w:after="60"/>
      </w:pPr>
      <w:r>
        <w:rPr>
          <w:rFonts w:ascii="Arial" w:cs="Arial" w:eastAsia="Arial" w:hAnsi="Arial"/>
          <w:color w:val="374151"/>
          <w:sz w:val="22"/>
          <w:szCs w:val="22"/>
        </w:rPr>
        <w:t xml:space="preserve">Train a binary classification model to predict whether a grid cell will experience a nuisance event in the near future.</w:t>
      </w:r>
    </w:p>
    <w:p>
      <w:pPr>
        <w:pStyle w:val="ListParagraph"/>
        <w:numPr>
          <w:ilvl w:val="0"/>
          <w:numId w:val="3"/>
        </w:numPr>
        <w:spacing w:before="60" w:after="60"/>
      </w:pPr>
      <w:r>
        <w:rPr>
          <w:rFonts w:ascii="Arial" w:cs="Arial" w:eastAsia="Arial" w:hAnsi="Arial"/>
          <w:color w:val="374151"/>
          <w:sz w:val="22"/>
          <w:szCs w:val="22"/>
        </w:rPr>
        <w:t xml:space="preserve">Generate a per-zone risk score and categorical label (High / Medium / Low) for every grid cell in the city.</w:t>
      </w:r>
    </w:p>
    <w:p>
      <w:pPr>
        <w:pStyle w:val="ListParagraph"/>
        <w:numPr>
          <w:ilvl w:val="0"/>
          <w:numId w:val="3"/>
        </w:numPr>
        <w:spacing w:before="60" w:after="60"/>
      </w:pPr>
      <w:r>
        <w:rPr>
          <w:rFonts w:ascii="Arial" w:cs="Arial" w:eastAsia="Arial" w:hAnsi="Arial"/>
          <w:color w:val="374151"/>
          <w:sz w:val="22"/>
          <w:szCs w:val="22"/>
        </w:rPr>
        <w:t xml:space="preserve">Build an interactive dashboard that visualizes risk scores on a live map, responds to simulated weather triggers, and surfaces prioritized dispatch alerts.</w:t>
      </w:r>
    </w:p>
    <w:p>
      <w:pPr>
        <w:pStyle w:val="ListParagraph"/>
        <w:numPr>
          <w:ilvl w:val="0"/>
          <w:numId w:val="3"/>
        </w:numPr>
        <w:spacing w:before="60" w:after="60"/>
      </w:pPr>
      <w:r>
        <w:rPr>
          <w:rFonts w:ascii="Arial" w:cs="Arial" w:eastAsia="Arial" w:hAnsi="Arial"/>
          <w:color w:val="374151"/>
          <w:sz w:val="22"/>
          <w:szCs w:val="22"/>
        </w:rPr>
        <w:t xml:space="preserve">Address the civic equity gap by ensuring algorithmically that low-engagement, high-risk neighborhoods receive proactive attention rather than waiting for residents to self-report.</w:t>
      </w:r>
    </w:p>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4. Data Sources</w:t>
      </w:r>
    </w:p>
    <w:p>
      <w:pPr>
        <w:pStyle w:val="Heading2"/>
        <w:spacing w:before="280" w:after="120"/>
      </w:pPr>
      <w:r>
        <w:rPr>
          <w:rFonts w:ascii="Arial" w:cs="Arial" w:eastAsia="Arial" w:hAnsi="Arial"/>
          <w:b/>
          <w:bCs/>
          <w:color w:val="1E3A5F"/>
          <w:sz w:val="26"/>
          <w:szCs w:val="26"/>
        </w:rPr>
        <w:t xml:space="preserve">4.1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Dataset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Rows</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Columns</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311_requests_full.csv</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207,127</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20</w:t>
            </w:r>
          </w:p>
        </w:tc>
        <w:tc>
          <w:tcPr>
            <w:tcW w:type="dxa" w:w="3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Primary complaint history; temporal patterns; nuisance labeling</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montgomery_code_violations_full.csv</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78,716</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24</w:t>
            </w:r>
          </w:p>
        </w:tc>
        <w:tc>
          <w:tcPr>
            <w:tcW w:type="dxa" w:w="3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Structural blight signals; chronic parcels; lien status; open violations</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Weather_Sirens.csv</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76</w:t>
            </w:r>
          </w:p>
        </w:tc>
        <w:tc>
          <w:tcPr>
            <w:tcW w:type="dxa" w:w="1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79</w:t>
            </w:r>
          </w:p>
        </w:tc>
        <w:tc>
          <w:tcPr>
            <w:tcW w:type="dxa" w:w="3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Spatial reference layer; infrastructure coverage gap calculation</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4.2 Key Data Characteristics</w:t>
      </w:r>
    </w:p>
    <w:p>
      <w:pPr>
        <w:pStyle w:val="Heading3"/>
        <w:spacing w:before="200" w:after="80"/>
      </w:pPr>
      <w:r>
        <w:rPr>
          <w:rFonts w:ascii="Arial" w:cs="Arial" w:eastAsia="Arial" w:hAnsi="Arial"/>
          <w:b/>
          <w:bCs/>
          <w:color w:val="374151"/>
          <w:sz w:val="22"/>
          <w:szCs w:val="22"/>
        </w:rPr>
        <w:t xml:space="preserve">311 Service Requests</w:t>
      </w:r>
    </w:p>
    <w:p>
      <w:pPr>
        <w:pStyle w:val="ListParagraph"/>
        <w:numPr>
          <w:ilvl w:val="0"/>
          <w:numId w:val="2"/>
        </w:numPr>
        <w:spacing w:before="60" w:after="60"/>
      </w:pPr>
      <w:r>
        <w:rPr>
          <w:rFonts w:ascii="Arial" w:cs="Arial" w:eastAsia="Arial" w:hAnsi="Arial"/>
          <w:color w:val="374151"/>
          <w:sz w:val="22"/>
          <w:szCs w:val="22"/>
        </w:rPr>
        <w:t xml:space="preserve">Spans 6 years of city service history across 20 departments</w:t>
      </w:r>
    </w:p>
    <w:p>
      <w:pPr>
        <w:pStyle w:val="ListParagraph"/>
        <w:numPr>
          <w:ilvl w:val="0"/>
          <w:numId w:val="2"/>
        </w:numPr>
        <w:spacing w:before="60" w:after="60"/>
      </w:pPr>
      <w:r>
        <w:rPr>
          <w:rFonts w:ascii="Arial" w:cs="Arial" w:eastAsia="Arial" w:hAnsi="Arial"/>
          <w:color w:val="374151"/>
          <w:sz w:val="22"/>
          <w:szCs w:val="22"/>
        </w:rPr>
        <w:t xml:space="preserve">328 unique request types; top category: Nuisance (46,419 records)</w:t>
      </w:r>
    </w:p>
    <w:p>
      <w:pPr>
        <w:pStyle w:val="ListParagraph"/>
        <w:numPr>
          <w:ilvl w:val="0"/>
          <w:numId w:val="2"/>
        </w:numPr>
        <w:spacing w:before="60" w:after="60"/>
      </w:pPr>
      <w:r>
        <w:rPr>
          <w:rFonts w:ascii="Arial" w:cs="Arial" w:eastAsia="Arial" w:hAnsi="Arial"/>
          <w:color w:val="374151"/>
          <w:sz w:val="22"/>
          <w:szCs w:val="22"/>
        </w:rPr>
        <w:t xml:space="preserve">Origin breakdown: 88% Call Center, 8% Website, 3% App — indicating low digital engagement</w:t>
      </w:r>
    </w:p>
    <w:p>
      <w:pPr>
        <w:pStyle w:val="ListParagraph"/>
        <w:numPr>
          <w:ilvl w:val="0"/>
          <w:numId w:val="2"/>
        </w:numPr>
        <w:spacing w:before="60" w:after="60"/>
      </w:pPr>
      <w:r>
        <w:rPr>
          <w:rFonts w:ascii="Arial" w:cs="Arial" w:eastAsia="Arial" w:hAnsi="Arial"/>
          <w:color w:val="374151"/>
          <w:sz w:val="22"/>
          <w:szCs w:val="22"/>
        </w:rPr>
        <w:t xml:space="preserve">96% of requests are Closed; 4,450 still In Progress</w:t>
      </w:r>
    </w:p>
    <w:p>
      <w:pPr>
        <w:pStyle w:val="ListParagraph"/>
        <w:numPr>
          <w:ilvl w:val="0"/>
          <w:numId w:val="2"/>
        </w:numPr>
        <w:spacing w:before="60" w:after="60"/>
      </w:pPr>
      <w:r>
        <w:rPr>
          <w:rFonts w:ascii="Arial" w:cs="Arial" w:eastAsia="Arial" w:hAnsi="Arial"/>
          <w:color w:val="374151"/>
          <w:sz w:val="22"/>
          <w:szCs w:val="22"/>
        </w:rPr>
        <w:t xml:space="preserve">26% of records lacked address data (54,018 rows removed in cleaning)</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Code Violations</w:t>
      </w:r>
    </w:p>
    <w:p>
      <w:pPr>
        <w:pStyle w:val="ListParagraph"/>
        <w:numPr>
          <w:ilvl w:val="0"/>
          <w:numId w:val="2"/>
        </w:numPr>
        <w:spacing w:before="60" w:after="60"/>
      </w:pPr>
      <w:r>
        <w:rPr>
          <w:rFonts w:ascii="Arial" w:cs="Arial" w:eastAsia="Arial" w:hAnsi="Arial"/>
          <w:color w:val="374151"/>
          <w:sz w:val="22"/>
          <w:szCs w:val="22"/>
        </w:rPr>
        <w:t xml:space="preserve">6 case types: Nuisance (86%), Generic, Repair, Open Vacant, Demolition, Parking on Front Lawn</w:t>
      </w:r>
    </w:p>
    <w:p>
      <w:pPr>
        <w:pStyle w:val="ListParagraph"/>
        <w:numPr>
          <w:ilvl w:val="0"/>
          <w:numId w:val="2"/>
        </w:numPr>
        <w:spacing w:before="60" w:after="60"/>
      </w:pPr>
      <w:r>
        <w:rPr>
          <w:rFonts w:ascii="Arial" w:cs="Arial" w:eastAsia="Arial" w:hAnsi="Arial"/>
          <w:color w:val="374151"/>
          <w:sz w:val="22"/>
          <w:szCs w:val="22"/>
        </w:rPr>
        <w:t xml:space="preserve">31% of cases are currently OPEN — representing active, unresolved hazards</w:t>
      </w:r>
    </w:p>
    <w:p>
      <w:pPr>
        <w:pStyle w:val="ListParagraph"/>
        <w:numPr>
          <w:ilvl w:val="0"/>
          <w:numId w:val="2"/>
        </w:numPr>
        <w:spacing w:before="60" w:after="60"/>
      </w:pPr>
      <w:r>
        <w:rPr>
          <w:rFonts w:ascii="Arial" w:cs="Arial" w:eastAsia="Arial" w:hAnsi="Arial"/>
          <w:color w:val="374151"/>
          <w:sz w:val="22"/>
          <w:szCs w:val="22"/>
        </w:rPr>
        <w:t xml:space="preserve">12,755 properties have lien activity (filed or released) indicating chronic neglect</w:t>
      </w:r>
    </w:p>
    <w:p>
      <w:pPr>
        <w:pStyle w:val="ListParagraph"/>
        <w:numPr>
          <w:ilvl w:val="0"/>
          <w:numId w:val="2"/>
        </w:numPr>
        <w:spacing w:before="60" w:after="60"/>
      </w:pPr>
      <w:r>
        <w:rPr>
          <w:rFonts w:ascii="Arial" w:cs="Arial" w:eastAsia="Arial" w:hAnsi="Arial"/>
          <w:color w:val="374151"/>
          <w:sz w:val="22"/>
          <w:szCs w:val="22"/>
        </w:rPr>
        <w:t xml:space="preserve">Single DEBUG_TEST record identified and removed</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Weather Sirens</w:t>
      </w:r>
    </w:p>
    <w:p>
      <w:pPr>
        <w:pStyle w:val="ListParagraph"/>
        <w:numPr>
          <w:ilvl w:val="0"/>
          <w:numId w:val="2"/>
        </w:numPr>
        <w:spacing w:before="60" w:after="60"/>
      </w:pPr>
      <w:r>
        <w:rPr>
          <w:rFonts w:ascii="Arial" w:cs="Arial" w:eastAsia="Arial" w:hAnsi="Arial"/>
          <w:color w:val="374151"/>
          <w:sz w:val="22"/>
          <w:szCs w:val="22"/>
        </w:rPr>
        <w:t xml:space="preserve">74 matched (geocoded) sirens across Montgomery</w:t>
      </w:r>
    </w:p>
    <w:p>
      <w:pPr>
        <w:pStyle w:val="ListParagraph"/>
        <w:numPr>
          <w:ilvl w:val="0"/>
          <w:numId w:val="2"/>
        </w:numPr>
        <w:spacing w:before="60" w:after="60"/>
      </w:pPr>
      <w:r>
        <w:rPr>
          <w:rFonts w:ascii="Arial" w:cs="Arial" w:eastAsia="Arial" w:hAnsi="Arial"/>
          <w:color w:val="374151"/>
          <w:sz w:val="22"/>
          <w:szCs w:val="22"/>
        </w:rPr>
        <w:t xml:space="preserve">2 unmatched records (Status = T) removed</w:t>
      </w:r>
    </w:p>
    <w:p>
      <w:pPr>
        <w:pStyle w:val="ListParagraph"/>
        <w:numPr>
          <w:ilvl w:val="0"/>
          <w:numId w:val="2"/>
        </w:numPr>
        <w:spacing w:before="60" w:after="60"/>
      </w:pPr>
      <w:r>
        <w:rPr>
          <w:rFonts w:ascii="Arial" w:cs="Arial" w:eastAsia="Arial" w:hAnsi="Arial"/>
          <w:color w:val="374151"/>
          <w:sz w:val="22"/>
          <w:szCs w:val="22"/>
        </w:rPr>
        <w:t xml:space="preserve">Used exclusively as a spatial reference layer — no ML features derived directly</w:t>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5. Methodology</w:t>
      </w:r>
    </w:p>
    <w:p>
      <w:pPr>
        <w:pStyle w:val="Heading2"/>
        <w:spacing w:before="280" w:after="120"/>
      </w:pPr>
      <w:r>
        <w:rPr>
          <w:rFonts w:ascii="Arial" w:cs="Arial" w:eastAsia="Arial" w:hAnsi="Arial"/>
          <w:b/>
          <w:bCs/>
          <w:color w:val="1E3A5F"/>
          <w:sz w:val="26"/>
          <w:szCs w:val="26"/>
        </w:rPr>
        <w:t xml:space="preserve">5.1 Phase 1 — Data Cleaning</w:t>
      </w:r>
    </w:p>
    <w:p>
      <w:pPr>
        <w:spacing w:before="80" w:after="100"/>
        <w:jc w:val="both"/>
      </w:pPr>
      <w:r>
        <w:rPr>
          <w:rFonts w:ascii="Arial" w:cs="Arial" w:eastAsia="Arial" w:hAnsi="Arial"/>
          <w:color w:val="374151"/>
          <w:sz w:val="22"/>
          <w:szCs w:val="22"/>
        </w:rPr>
        <w:t xml:space="preserve">Each dataset underwent a purpose-built cleaning pipeline targeted at producing ML-ready data. The guiding principle was: preserve as many rows as possible while ensuring that every retained row has valid spatial coordinates, a known district, and reliable temporal information.</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311 Requests Cleaning (clean_311.py)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Audit columns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created_user, created_date, last_edited_user, last_edited_date, GlobalID (80%+ null, system metadata)</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Duplicate lat/lon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Removed lowercase latitude/longitude columns; retained capital Latitude/Longitude (0 nulls)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Missing address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54,018 rows — address required for spatial join and dispatch routing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Missing district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remaining rows with null District — critical for spatial grouping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Date parsing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Auto-detected Unix millisecond vs YYYYMMDD integer format; parsed to datetime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Time features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Engineered create_month, create_dow, create_quarter, season from parsed dates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Resolution days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Computed (Close_Date - Create_Date).days; negative values set to NaN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Nuisance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Binary is_nuisance via keyword match on 17 environmental terms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Chronic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Binary is_chronic_location for addresses appearing 3+ times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Encoding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Status: ordinal; Origin/Season: one-hot; Department: label encoded</w:t>
            </w:r>
          </w:p>
        </w:tc>
      </w:tr>
    </w:tbl>
    <w:p>
      <w:pPr>
        <w:spacing w:before="0" w:after="120"/>
      </w:pPr>
      <w:r>
        <w:t xml:space="preserve"/>
      </w:r>
    </w:p>
    <w:p>
      <w:pPr>
        <w:pStyle w:val="Heading3"/>
        <w:spacing w:before="200" w:after="80"/>
      </w:pPr>
      <w:r>
        <w:rPr>
          <w:rFonts w:ascii="Arial" w:cs="Arial" w:eastAsia="Arial" w:hAnsi="Arial"/>
          <w:b/>
          <w:bCs/>
          <w:color w:val="374151"/>
          <w:sz w:val="22"/>
          <w:szCs w:val="22"/>
        </w:rPr>
        <w:t xml:space="preserve">Code Violations Cleaning (clean_violations.py)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Audit columns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GlobalID, OBJECTID, created_user, created_date, last_edited_*</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Debug record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Removed single DEBUG_TEST CaseStatus row</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Date parsing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Parsed CaseDate string with pd.to_datetime (infer_datetime_format removed for pandas 2.0+ compatibility)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Missing CaseType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5 null rows filled with UNKNOWN — too few to drop, parcel data retained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Missing district/address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rows with null CouncilDistrict (4) and Address1 (175)</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Missing lat/lon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Dropped 1,161 rows — coordinates required for spatial mapping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ZIP imputation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Filled remaining null ZIPs using district-level median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LienStatus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65,961 nulls filled with No Lien — null means no enforcement action taken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Chronic parcel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Binary is_chronic_parcel for ParcelNo appearing 3+ times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Environmental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Binary is_env_violation for Nuisance, Open Vacant, Parking on Front Lawn types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Open case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Binary is_open_case for CaseStatus == OPEN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Encoding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CaseStatus: ordinal; LienStatus: ordinal (escalation order); CaseType/season: one-hot</w:t>
            </w:r>
          </w:p>
        </w:tc>
      </w:tr>
    </w:tbl>
    <w:p>
      <w:pPr>
        <w:spacing w:before="0" w:after="120"/>
      </w:pPr>
      <w:r>
        <w:t xml:space="preserve"/>
      </w:r>
    </w:p>
    <w:p>
      <w:pPr>
        <w:pStyle w:val="Heading3"/>
        <w:spacing w:before="200" w:after="80"/>
      </w:pPr>
      <w:r>
        <w:rPr>
          <w:rFonts w:ascii="Arial" w:cs="Arial" w:eastAsia="Arial" w:hAnsi="Arial"/>
          <w:b/>
          <w:bCs/>
          <w:color w:val="374151"/>
          <w:sz w:val="22"/>
          <w:szCs w:val="22"/>
        </w:rPr>
        <w:t xml:space="preserve">Weather Sirens Cleaning (clean_sirens.py)</w:t>
      </w:r>
    </w:p>
    <w:p>
      <w:pPr>
        <w:pStyle w:val="ListParagraph"/>
        <w:numPr>
          <w:ilvl w:val="0"/>
          <w:numId w:val="2"/>
        </w:numPr>
        <w:spacing w:before="60" w:after="60"/>
      </w:pPr>
      <w:r>
        <w:rPr>
          <w:rFonts w:ascii="Arial" w:cs="Arial" w:eastAsia="Arial" w:hAnsi="Arial"/>
          <w:color w:val="374151"/>
          <w:sz w:val="22"/>
          <w:szCs w:val="22"/>
        </w:rPr>
        <w:t xml:space="preserve">Removed 2 unmatched geocodes (Status = T)</w:t>
      </w:r>
    </w:p>
    <w:p>
      <w:pPr>
        <w:pStyle w:val="ListParagraph"/>
        <w:numPr>
          <w:ilvl w:val="0"/>
          <w:numId w:val="2"/>
        </w:numPr>
        <w:spacing w:before="60" w:after="60"/>
      </w:pPr>
      <w:r>
        <w:rPr>
          <w:rFonts w:ascii="Arial" w:cs="Arial" w:eastAsia="Arial" w:hAnsi="Arial"/>
          <w:color w:val="374151"/>
          <w:sz w:val="22"/>
          <w:szCs w:val="22"/>
        </w:rPr>
        <w:t xml:space="preserve">Reduced 79 columns to essential fields: siren ID, coordinates, city, ZIP, in-city-limits flag</w:t>
      </w:r>
    </w:p>
    <w:p>
      <w:pPr>
        <w:pStyle w:val="ListParagraph"/>
        <w:numPr>
          <w:ilvl w:val="0"/>
          <w:numId w:val="2"/>
        </w:numPr>
        <w:spacing w:before="60" w:after="60"/>
      </w:pPr>
      <w:r>
        <w:rPr>
          <w:rFonts w:ascii="Arial" w:cs="Arial" w:eastAsia="Arial" w:hAnsi="Arial"/>
          <w:color w:val="374151"/>
          <w:sz w:val="22"/>
          <w:szCs w:val="22"/>
        </w:rPr>
        <w:t xml:space="preserve">Renamed USER_ prefixed columns; standardized latitude/longitude naming</w:t>
      </w:r>
    </w:p>
    <w:p>
      <w:pPr>
        <w:pStyle w:val="ListParagraph"/>
        <w:numPr>
          <w:ilvl w:val="0"/>
          <w:numId w:val="2"/>
        </w:numPr>
        <w:spacing w:before="60" w:after="60"/>
      </w:pPr>
      <w:r>
        <w:rPr>
          <w:rFonts w:ascii="Arial" w:cs="Arial" w:eastAsia="Arial" w:hAnsi="Arial"/>
          <w:color w:val="374151"/>
          <w:sz w:val="22"/>
          <w:szCs w:val="22"/>
        </w:rPr>
        <w:t xml:space="preserve">Validated all coordinates within Montgomery bounding box (Lat 32.0-32.7, Lon -86.6 to -85.9)</w:t>
      </w:r>
    </w:p>
    <w:p>
      <w:pPr>
        <w:pStyle w:val="ListParagraph"/>
        <w:numPr>
          <w:ilvl w:val="0"/>
          <w:numId w:val="2"/>
        </w:numPr>
        <w:spacing w:before="60" w:after="60"/>
      </w:pPr>
      <w:r>
        <w:rPr>
          <w:rFonts w:ascii="Arial" w:cs="Arial" w:eastAsia="Arial" w:hAnsi="Arial"/>
          <w:color w:val="374151"/>
          <w:sz w:val="22"/>
          <w:szCs w:val="22"/>
        </w:rPr>
        <w:t xml:space="preserve">Encoded in_city_limits and in_pike_road as binary flags</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5.2 Phase 2 — Feature Engineering</w:t>
      </w:r>
    </w:p>
    <w:p>
      <w:pPr>
        <w:spacing w:before="80" w:after="100"/>
        <w:jc w:val="both"/>
      </w:pPr>
      <w:r>
        <w:rPr>
          <w:rFonts w:ascii="Arial" w:cs="Arial" w:eastAsia="Arial" w:hAnsi="Arial"/>
          <w:color w:val="374151"/>
          <w:sz w:val="22"/>
          <w:szCs w:val="22"/>
        </w:rPr>
        <w:t xml:space="preserve">The feature engineering pipeline (feature_engineering.py) transforms the three cleaned datasets into a single unified feature matrix where each row represents one spatial grid cell and each column is a predictive feature.</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Spatial Grid Construction</w:t>
      </w:r>
    </w:p>
    <w:p>
      <w:pPr>
        <w:spacing w:before="80" w:after="100"/>
        <w:jc w:val="both"/>
      </w:pPr>
      <w:r>
        <w:rPr>
          <w:rFonts w:ascii="Arial" w:cs="Arial" w:eastAsia="Arial" w:hAnsi="Arial"/>
          <w:color w:val="374151"/>
          <w:sz w:val="22"/>
          <w:szCs w:val="22"/>
        </w:rPr>
        <w:t xml:space="preserve">Montgomery was divided into approximately 500-meter grid cells using a lat/lon binning approach with GRID_SIZE = 0.005 degrees. Each 311 complaint and code violation was snapped to its nearest grid cell center using the assign_grid_cell() function. This produced over 2,000 unique spatial units across the city.</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Feature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 Group</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Features</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Signal Captured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Rolling Windows</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complaint_count_30d/60d/90d, nuisance_count_30d/60d/90d</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Recent activity trend — is this zone heating up?</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311 All-Time</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total_complaints, nuisance_rate, days_since_last_complaint, avg_resolution_days</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Historical baseline and neglect signals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Violations</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open_violation_rate, env_violation_rate, chronic_parcel_rate, lien_filed_count</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Structural blight — unresolved legal problems = future hazards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Siren Coverage</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dist_to_nearest_siren_km, siren_coverage_gap</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Infrastructure gap — areas poorly covered during storm events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Spatial</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cell_lat, cell_lon</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Geographic position — spatial autocorrelation</w:t>
            </w:r>
          </w:p>
        </w:tc>
      </w:tr>
    </w:tbl>
    <w:p>
      <w:pPr>
        <w:spacing w:before="0" w:after="120"/>
      </w:pPr>
      <w:r>
        <w:t xml:space="preserve"/>
      </w:r>
    </w:p>
    <w:p>
      <w:pPr>
        <w:pStyle w:val="Heading3"/>
        <w:spacing w:before="200" w:after="80"/>
      </w:pPr>
      <w:r>
        <w:rPr>
          <w:rFonts w:ascii="Arial" w:cs="Arial" w:eastAsia="Arial" w:hAnsi="Arial"/>
          <w:b/>
          <w:bCs/>
          <w:color w:val="374151"/>
          <w:sz w:val="22"/>
          <w:szCs w:val="22"/>
        </w:rPr>
        <w:t xml:space="preserve">Target Variable Construction</w:t>
      </w:r>
    </w:p>
    <w:p>
      <w:pPr>
        <w:spacing w:before="80" w:after="100"/>
        <w:jc w:val="both"/>
      </w:pPr>
      <w:r>
        <w:rPr>
          <w:rFonts w:ascii="Arial" w:cs="Arial" w:eastAsia="Arial" w:hAnsi="Arial"/>
          <w:color w:val="374151"/>
          <w:sz w:val="22"/>
          <w:szCs w:val="22"/>
        </w:rPr>
        <w:t xml:space="preserve">The binary target variable (target_nuisance_binary) was constructed using a 30-day recency window relative to the latest date in the dataset. Grid cells that recorded at least one nuisance complaint within that window were labeled 1 (positive); all others were labeled 0 (negative). The 30-day window was chosen because the proxy dates (reconstructed from Year + create_month) have month-level precision.</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5.3 Phase 3 — Model Training</w:t>
      </w:r>
    </w:p>
    <w:p>
      <w:pPr>
        <w:pStyle w:val="Heading3"/>
        <w:spacing w:before="200" w:after="80"/>
      </w:pPr>
      <w:r>
        <w:rPr>
          <w:rFonts w:ascii="Arial" w:cs="Arial" w:eastAsia="Arial" w:hAnsi="Arial"/>
          <w:b/>
          <w:bCs/>
          <w:color w:val="374151"/>
          <w:sz w:val="22"/>
          <w:szCs w:val="22"/>
        </w:rPr>
        <w:t xml:space="preserve">Algorithm Selection: Random Forest</w:t>
      </w:r>
    </w:p>
    <w:p>
      <w:pPr>
        <w:spacing w:before="80" w:after="100"/>
        <w:jc w:val="both"/>
      </w:pPr>
      <w:r>
        <w:rPr>
          <w:rFonts w:ascii="Arial" w:cs="Arial" w:eastAsia="Arial" w:hAnsi="Arial"/>
          <w:color w:val="374151"/>
          <w:sz w:val="22"/>
          <w:szCs w:val="22"/>
        </w:rPr>
        <w:t xml:space="preserve">A Random Forest binary classifier was selected for this project based on three criteria: it is interpretable via feature importance scores, it handles class imbalance natively through the class_weight='balanced' parameter, and it requires minimal hyperparameter tuning — making it ideal for a hackathon timeline where a working, explainable demo is the priority over marginal accuracy gains.</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Value / Rationale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n_estimators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200 trees — sufficient for stable predictions without excessive runtime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max_depth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10 — prevents overfitting while capturing non-linear interactions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class_weight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balanced — automatically upweights minority class (nuisance=1) to handle imbalance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random_state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42 — ensures reproducibility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n_jobs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-1 — uses all available CPU cores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Train/test split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80/20 stratified — preserves class ratio in both sets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Cross-validation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5-fold StratifiedKFold, scored on ROC-AUC</w:t>
            </w:r>
          </w:p>
        </w:tc>
      </w:tr>
    </w:tbl>
    <w:p>
      <w:pPr>
        <w:spacing w:before="0" w:after="120"/>
      </w:pPr>
      <w:r>
        <w:t xml:space="preserve"/>
      </w:r>
    </w:p>
    <w:p>
      <w:pPr>
        <w:pStyle w:val="Heading3"/>
        <w:spacing w:before="200" w:after="80"/>
      </w:pPr>
      <w:r>
        <w:rPr>
          <w:rFonts w:ascii="Arial" w:cs="Arial" w:eastAsia="Arial" w:hAnsi="Arial"/>
          <w:b/>
          <w:bCs/>
          <w:color w:val="374151"/>
          <w:sz w:val="22"/>
          <w:szCs w:val="22"/>
        </w:rPr>
        <w:t xml:space="preserve">Handling Class Imbalance</w:t>
      </w:r>
    </w:p>
    <w:p>
      <w:pPr>
        <w:spacing w:before="80" w:after="100"/>
        <w:jc w:val="both"/>
      </w:pPr>
      <w:r>
        <w:rPr>
          <w:rFonts w:ascii="Arial" w:cs="Arial" w:eastAsia="Arial" w:hAnsi="Arial"/>
          <w:color w:val="374151"/>
          <w:sz w:val="22"/>
          <w:szCs w:val="22"/>
        </w:rPr>
        <w:t xml:space="preserve">The target variable is inherently imbalanced: in any given 30-day window, most grid cells will have no nuisance complaints. Rather than using oversampling techniques (SMOTE) which add complexity, the class_weight='balanced' parameter was used. This causes the model to penalize misclassification of the minority class (nuisance events) proportionally more than the majority class, effectively learning the positive signal without introducing synthetic data artifacts.</w:t>
      </w:r>
    </w:p>
    <w:p>
      <w:pPr>
        <w:spacing w:before="0" w:after="120"/>
      </w:pPr>
      <w:r>
        <w:t xml:space="preserve"/>
      </w:r>
    </w:p>
    <w:p>
      <w:pPr>
        <w:pStyle w:val="Heading3"/>
        <w:spacing w:before="200" w:after="80"/>
      </w:pPr>
      <w:r>
        <w:rPr>
          <w:rFonts w:ascii="Arial" w:cs="Arial" w:eastAsia="Arial" w:hAnsi="Arial"/>
          <w:b/>
          <w:bCs/>
          <w:color w:val="374151"/>
          <w:sz w:val="22"/>
          <w:szCs w:val="22"/>
        </w:rPr>
        <w:t xml:space="preserve">Optimal Threshold Selection</w:t>
      </w:r>
    </w:p>
    <w:p>
      <w:pPr>
        <w:spacing w:before="80" w:after="100"/>
        <w:jc w:val="both"/>
      </w:pPr>
      <w:r>
        <w:rPr>
          <w:rFonts w:ascii="Arial" w:cs="Arial" w:eastAsia="Arial" w:hAnsi="Arial"/>
          <w:color w:val="374151"/>
          <w:sz w:val="22"/>
          <w:szCs w:val="22"/>
        </w:rPr>
        <w:t xml:space="preserve">The default classification threshold of 0.5 is suboptimal for imbalanced problems. The pipeline computes the Precision-Recall curve across all thresholds and selects the threshold that maximizes the F1 score. This threshold is then used to generate the final risk_flag column and dispatch alerts in the dashboard.</w:t>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6. Pipeline Architecture</w:t>
      </w:r>
    </w:p>
    <w:p>
      <w:pPr>
        <w:spacing w:before="80" w:after="100"/>
        <w:jc w:val="both"/>
      </w:pPr>
      <w:r>
        <w:rPr>
          <w:rFonts w:ascii="Arial" w:cs="Arial" w:eastAsia="Arial" w:hAnsi="Arial"/>
          <w:color w:val="374151"/>
          <w:sz w:val="22"/>
          <w:szCs w:val="22"/>
        </w:rPr>
        <w:t xml:space="preserve">The full system is implemented as five sequential Python scripts, each with a single responsibility. The scripts are designed to be run in order, with each script's output serving as the input to the next.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Script</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clean_311.py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311_requests_full.csv</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311_requests_cleaned.csv</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clean_violations.py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montgomery_code_violations_full.csv</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violations_cleaned.csv</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clean_sirens.py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Weather_Sirens.csv</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sirens_cleaned.csv</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feature_engineering.py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All 3 cleaned CSVs</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feature_matrix.csv</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train_model.py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feature_matrix.csv</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risk_scores.csv, nuisance_predictor.pkl, model_evaluation.png</w:t>
            </w:r>
          </w:p>
        </w:tc>
      </w:tr>
      <w:tr>
        <w:tc>
          <w:tcPr>
            <w:tcW w:type="dxa" w:w="144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dashboard.py</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risk_scores.csv, feature_importance.csv</w:t>
            </w:r>
          </w:p>
        </w:tc>
        <w:tc>
          <w:tcPr>
            <w:tcW w:type="dxa" w:w="2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Live Streamlit dashboard</w:t>
            </w:r>
          </w:p>
        </w:tc>
      </w:tr>
    </w:tbl>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7. Dashboard — SafeCity Montgomery</w:t>
      </w:r>
    </w:p>
    <w:p>
      <w:pPr>
        <w:spacing w:before="80" w:after="100"/>
        <w:jc w:val="both"/>
      </w:pPr>
      <w:r>
        <w:rPr>
          <w:rFonts w:ascii="Arial" w:cs="Arial" w:eastAsia="Arial" w:hAnsi="Arial"/>
          <w:color w:val="374151"/>
          <w:sz w:val="22"/>
          <w:szCs w:val="22"/>
        </w:rPr>
        <w:t xml:space="preserve">The Streamlit dashboard (dashboard.py) is the primary deliverable for stakeholder demonstration. It provides a real-time, interactive view of the model's risk predictions across the city.</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7.1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KPI Row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Five live metric cards: High Risk Zones, Medium Risk Zones, Low Risk Zones, Dispatch Alerts, Average Risk Score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Risk Heatmap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Folium dark-themed map of Montgomery with heat overlay. Red = high risk, orange = medium, green = low. Toggleable between Heatmap and Marker views.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Weather Trigger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Sidebar dropdown simulates 5 weather scenarios (None through Tropical Storm Warning). Selecting an event multiplies all risk scores by a weather factor (1.0x to 2.0x), live-updating the map and alerts.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Dispatch Alerts Panel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Top flagged grid cells ranked by risk score with recommended action: Deploy mosquito/drainage crew (High), Schedule inspection (Medium), Monitor (Low).</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Risk Donut Chart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Distribution of High/Medium/Low zones across the full city.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Feature Importances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Horizontal bar chart of top 10 features driving model predictions.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Score Histogram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Distribution of risk scores with a draggable alert threshold line.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Alert Breakdown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Bar chart of dispatch alerts by risk level.</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Data Table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Full sortable table of grid cell risk scores with CSV download.</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7.2 Weather Simulation — The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5E8F0" w:val="clear"/>
            <w:tcMar>
              <w:top w:type="dxa" w:w="100"/>
              <w:left w:type="dxa" w:w="160"/>
              <w:bottom w:type="dxa" w:w="100"/>
              <w:right w:type="dxa" w:w="160"/>
            </w:tcMar>
          </w:tcPr>
          <w:p>
            <w:pPr>
              <w:spacing w:before="0" w:after="60"/>
            </w:pPr>
            <w:r>
              <w:rPr>
                <w:rFonts w:ascii="Arial" w:cs="Arial" w:eastAsia="Arial" w:hAnsi="Arial"/>
                <w:b/>
                <w:bCs/>
                <w:color w:val="1E3A5F"/>
                <w:sz w:val="20"/>
                <w:szCs w:val="20"/>
              </w:rPr>
              <w:t xml:space="preserve">Key Demo Feature</w:t>
            </w:r>
          </w:p>
          <w:p>
            <w:pPr>
              <w:spacing w:before="0" w:after="0"/>
            </w:pPr>
            <w:r>
              <w:rPr>
                <w:rFonts w:ascii="Arial" w:cs="Arial" w:eastAsia="Arial" w:hAnsi="Arial"/>
                <w:color w:val="374151"/>
                <w:sz w:val="21"/>
                <w:szCs w:val="21"/>
              </w:rPr>
              <w:t xml:space="preserve">Switching the weather dropdown from 'None (baseline)' to 'Flash Flood Watch' immediately multiplies all risk scores by 1.7x, causing high-risk zones to expand visibly on the map and new dispatch alerts to appear in the panel. This is the core story: the system reacts to an incoming weather event before a single complaint is filed.</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7.3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Web framework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Streamlit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Interactive map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Folium + streamlit-folium + CartoDB Dark Matter tiles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Plotly (donut, histogram, bar, feature importance)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ML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scikit-learn RandomForestClassifier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Model 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joblib</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Data processing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pandas, numpy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Fonts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Space Mono (monospace), DM Sans (body) via Google Fonts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Theme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Custom dark industrial CSS — dark navy backgrounds, accent blue borders</w:t>
            </w:r>
          </w:p>
        </w:tc>
      </w:tr>
    </w:tbl>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8. Technical Challenges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Challenge</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Root Cause</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KeyError: Create_Date in feature engineering</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Cleaning script dropped raw date columns in final step</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Reconstructed proxy dates from retained Year + create_month columns</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TypeError: infer_datetime_format removed</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pandas 2.0+ removed deprecated argument</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Removed argument; pandas 2.0 auto-detects format by default</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ModuleNotFoundError: altair.vegalite.v4</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Altair 5.x broke internal Streamlit import path</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Pinned altair==4.2.2 via uv</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ModuleNotFoundError: imghdr (Python 3.13)</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imghdr removed in Python 3.13; older Streamlit depended on it</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Resolved by relaxing pandas constraint via uv add 'pandas&gt;=1.4.0' streamlit</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374151"/>
                <w:sz w:val="20"/>
                <w:szCs w:val="20"/>
              </w:rPr>
              <w:t xml:space="preserve">DtypeWarning: mixed types in violations CSV</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created_user column had mixed string/numeric types</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Added low_memory=False to pd.read_csv()</w:t>
            </w:r>
          </w:p>
        </w:tc>
      </w:tr>
    </w:tbl>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9. Equity &amp; Social Impact</w:t>
      </w:r>
    </w:p>
    <w:p>
      <w:pPr>
        <w:spacing w:before="80" w:after="100"/>
        <w:jc w:val="both"/>
      </w:pPr>
      <w:r>
        <w:rPr>
          <w:rFonts w:ascii="Arial" w:cs="Arial" w:eastAsia="Arial" w:hAnsi="Arial"/>
          <w:color w:val="374151"/>
          <w:sz w:val="22"/>
          <w:szCs w:val="22"/>
        </w:rPr>
        <w:t xml:space="preserve">The equity dimension of this project is not a secondary concern — it is the primary motivation for moving from reactive to proactive service delivery.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5E8F0" w:val="clear"/>
            <w:tcMar>
              <w:top w:type="dxa" w:w="100"/>
              <w:left w:type="dxa" w:w="160"/>
              <w:bottom w:type="dxa" w:w="100"/>
              <w:right w:type="dxa" w:w="160"/>
            </w:tcMar>
          </w:tcPr>
          <w:p>
            <w:pPr>
              <w:spacing w:before="0" w:after="60"/>
            </w:pPr>
            <w:r>
              <w:rPr>
                <w:rFonts w:ascii="Arial" w:cs="Arial" w:eastAsia="Arial" w:hAnsi="Arial"/>
                <w:b/>
                <w:bCs/>
                <w:color w:val="1E3A5F"/>
                <w:sz w:val="20"/>
                <w:szCs w:val="20"/>
              </w:rPr>
              <w:t xml:space="preserve">The Equity Problem</w:t>
            </w:r>
          </w:p>
          <w:p>
            <w:pPr>
              <w:spacing w:before="0" w:after="0"/>
            </w:pPr>
            <w:r>
              <w:rPr>
                <w:rFonts w:ascii="Arial" w:cs="Arial" w:eastAsia="Arial" w:hAnsi="Arial"/>
                <w:color w:val="374151"/>
                <w:sz w:val="21"/>
                <w:szCs w:val="21"/>
              </w:rPr>
              <w:t xml:space="preserve">311 complaint data is biased toward neighborhoods where residents actively report issues. Low-income, low-digital-access communities report fewer complaints per capita not because they have fewer problems, but because they have less capacity to engage with reporting systems. A purely reactive city therefore under-serves the most vulnerable neighborhoods.</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9.1 How the Model Addresses This</w:t>
      </w:r>
    </w:p>
    <w:p>
      <w:pPr>
        <w:pStyle w:val="ListParagraph"/>
        <w:numPr>
          <w:ilvl w:val="0"/>
          <w:numId w:val="2"/>
        </w:numPr>
        <w:spacing w:before="60" w:after="60"/>
      </w:pPr>
      <w:r>
        <w:rPr>
          <w:rFonts w:ascii="Arial" w:cs="Arial" w:eastAsia="Arial" w:hAnsi="Arial"/>
          <w:color w:val="374151"/>
          <w:sz w:val="22"/>
          <w:szCs w:val="22"/>
        </w:rPr>
        <w:t xml:space="preserve">The model is trained on historical complaints but also incorporates code violation records and siren coverage gaps — infrastructure signals that are not dependent on resident self-reporting.</w:t>
      </w:r>
    </w:p>
    <w:p>
      <w:pPr>
        <w:pStyle w:val="ListParagraph"/>
        <w:numPr>
          <w:ilvl w:val="0"/>
          <w:numId w:val="2"/>
        </w:numPr>
        <w:spacing w:before="60" w:after="60"/>
      </w:pPr>
      <w:r>
        <w:rPr>
          <w:rFonts w:ascii="Arial" w:cs="Arial" w:eastAsia="Arial" w:hAnsi="Arial"/>
          <w:color w:val="374151"/>
          <w:sz w:val="22"/>
          <w:szCs w:val="22"/>
        </w:rPr>
        <w:t xml:space="preserve">Grid cells with high structural blight (open violations, chronic parcels, lien-filed properties) receive elevated risk scores even if their 311 complaint volume is low.</w:t>
      </w:r>
    </w:p>
    <w:p>
      <w:pPr>
        <w:pStyle w:val="ListParagraph"/>
        <w:numPr>
          <w:ilvl w:val="0"/>
          <w:numId w:val="2"/>
        </w:numPr>
        <w:spacing w:before="60" w:after="60"/>
      </w:pPr>
      <w:r>
        <w:rPr>
          <w:rFonts w:ascii="Arial" w:cs="Arial" w:eastAsia="Arial" w:hAnsi="Arial"/>
          <w:color w:val="374151"/>
          <w:sz w:val="22"/>
          <w:szCs w:val="22"/>
        </w:rPr>
        <w:t xml:space="preserve">The pct_call_center feature captures the proportion of complaints arriving via call center (as opposed to app/web), which is a proxy for lower digital engagement and therefore potential under-reporting.</w:t>
      </w:r>
    </w:p>
    <w:p>
      <w:pPr>
        <w:pStyle w:val="ListParagraph"/>
        <w:numPr>
          <w:ilvl w:val="0"/>
          <w:numId w:val="2"/>
        </w:numPr>
        <w:spacing w:before="60" w:after="60"/>
      </w:pPr>
      <w:r>
        <w:rPr>
          <w:rFonts w:ascii="Arial" w:cs="Arial" w:eastAsia="Arial" w:hAnsi="Arial"/>
          <w:color w:val="374151"/>
          <w:sz w:val="22"/>
          <w:szCs w:val="22"/>
        </w:rPr>
        <w:t xml:space="preserve">The siren_coverage_gap feature flags areas more than 3km from the nearest weather siren — these tend to correlate with lower-density, underserved zones.</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9.2 Equity Monitoring in the Dashboard</w:t>
      </w:r>
    </w:p>
    <w:p>
      <w:pPr>
        <w:spacing w:before="80" w:after="100"/>
        <w:jc w:val="both"/>
      </w:pPr>
      <w:r>
        <w:rPr>
          <w:rFonts w:ascii="Arial" w:cs="Arial" w:eastAsia="Arial" w:hAnsi="Arial"/>
          <w:color w:val="374151"/>
          <w:sz w:val="22"/>
          <w:szCs w:val="22"/>
        </w:rPr>
        <w:t xml:space="preserve">The dashboard includes a risk distribution view that allows city analysts to cross-reference high-risk zones against known low-engagement neighborhoods. In future iterations, a dedicated Equity Monitor tab would track the ratio of proactive dispatches to reactive dispatches by district, measuring directly whether the system is closing the service gap.</w:t>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10. Limitations &amp; Future Work</w:t>
      </w:r>
    </w:p>
    <w:p>
      <w:pPr>
        <w:pStyle w:val="Heading2"/>
        <w:spacing w:before="280" w:after="120"/>
      </w:pPr>
      <w:r>
        <w:rPr>
          <w:rFonts w:ascii="Arial" w:cs="Arial" w:eastAsia="Arial" w:hAnsi="Arial"/>
          <w:b/>
          <w:bCs/>
          <w:color w:val="1E3A5F"/>
          <w:sz w:val="26"/>
          <w:szCs w:val="26"/>
        </w:rPr>
        <w:t xml:space="preserve">10.1 Current Limitations</w:t>
      </w:r>
    </w:p>
    <w:p>
      <w:pPr>
        <w:pStyle w:val="ListParagraph"/>
        <w:numPr>
          <w:ilvl w:val="0"/>
          <w:numId w:val="2"/>
        </w:numPr>
        <w:spacing w:before="60" w:after="60"/>
      </w:pPr>
      <w:r>
        <w:rPr>
          <w:rFonts w:ascii="Arial" w:cs="Arial" w:eastAsia="Arial" w:hAnsi="Arial"/>
          <w:color w:val="374151"/>
          <w:sz w:val="22"/>
          <w:szCs w:val="22"/>
        </w:rPr>
        <w:t xml:space="preserve">Date precision loss: Raw Create_Date columns were dropped in cleaning to reduce dimensionality. Proxy dates reconstructed from Year + create_month have month-level precision, which weakens the rolling window features. Future versions should preserve raw timestamps.</w:t>
      </w:r>
    </w:p>
    <w:p>
      <w:pPr>
        <w:pStyle w:val="ListParagraph"/>
        <w:numPr>
          <w:ilvl w:val="0"/>
          <w:numId w:val="2"/>
        </w:numPr>
        <w:spacing w:before="60" w:after="60"/>
      </w:pPr>
      <w:r>
        <w:rPr>
          <w:rFonts w:ascii="Arial" w:cs="Arial" w:eastAsia="Arial" w:hAnsi="Arial"/>
          <w:color w:val="374151"/>
          <w:sz w:val="22"/>
          <w:szCs w:val="22"/>
        </w:rPr>
        <w:t xml:space="preserve">No real weather API integration: The weather trigger in the dashboard is a simulation (a score multiplier). A production system would integrate live NOAA or NWS severe weather alerts to automatically trigger model re-scoring.</w:t>
      </w:r>
    </w:p>
    <w:p>
      <w:pPr>
        <w:pStyle w:val="ListParagraph"/>
        <w:numPr>
          <w:ilvl w:val="0"/>
          <w:numId w:val="2"/>
        </w:numPr>
        <w:spacing w:before="60" w:after="60"/>
      </w:pPr>
      <w:r>
        <w:rPr>
          <w:rFonts w:ascii="Arial" w:cs="Arial" w:eastAsia="Arial" w:hAnsi="Arial"/>
          <w:color w:val="374151"/>
          <w:sz w:val="22"/>
          <w:szCs w:val="22"/>
        </w:rPr>
        <w:t xml:space="preserve">Ground truth gap: The model can only learn from reported nuisances. Hazards in neighborhoods that never file complaints are invisible to the training data. This creates a circular bias that partially undermines the equity goal.</w:t>
      </w:r>
    </w:p>
    <w:p>
      <w:pPr>
        <w:pStyle w:val="ListParagraph"/>
        <w:numPr>
          <w:ilvl w:val="0"/>
          <w:numId w:val="2"/>
        </w:numPr>
        <w:spacing w:before="60" w:after="60"/>
      </w:pPr>
      <w:r>
        <w:rPr>
          <w:rFonts w:ascii="Arial" w:cs="Arial" w:eastAsia="Arial" w:hAnsi="Arial"/>
          <w:color w:val="374151"/>
          <w:sz w:val="22"/>
          <w:szCs w:val="22"/>
        </w:rPr>
        <w:t xml:space="preserve">Static model: The model is trained once on historical data. In production it should be retrained monthly as new complaints and violations are filed.</w:t>
      </w:r>
    </w:p>
    <w:p>
      <w:pPr>
        <w:pStyle w:val="ListParagraph"/>
        <w:numPr>
          <w:ilvl w:val="0"/>
          <w:numId w:val="2"/>
        </w:numPr>
        <w:spacing w:before="60" w:after="60"/>
      </w:pPr>
      <w:r>
        <w:rPr>
          <w:rFonts w:ascii="Arial" w:cs="Arial" w:eastAsia="Arial" w:hAnsi="Arial"/>
          <w:color w:val="374151"/>
          <w:sz w:val="22"/>
          <w:szCs w:val="22"/>
        </w:rPr>
        <w:t xml:space="preserve">No causal validation: High model accuracy does not prove causation. Field validation — deploying crews to predicted high-risk zones and measuring actual hazard incidence — is required to validate real-world utility.</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10.2 Future Work</w:t>
      </w:r>
    </w:p>
    <w:p>
      <w:pPr>
        <w:pStyle w:val="ListParagraph"/>
        <w:numPr>
          <w:ilvl w:val="0"/>
          <w:numId w:val="2"/>
        </w:numPr>
        <w:spacing w:before="60" w:after="60"/>
      </w:pPr>
      <w:r>
        <w:rPr>
          <w:rFonts w:ascii="Arial" w:cs="Arial" w:eastAsia="Arial" w:hAnsi="Arial"/>
          <w:color w:val="374151"/>
          <w:sz w:val="22"/>
          <w:szCs w:val="22"/>
        </w:rPr>
        <w:t xml:space="preserve">Real weather integration: Connect NOAA Weather API to automatically trigger model re-scoring when severe weather alerts are issued for Montgomery.</w:t>
      </w:r>
    </w:p>
    <w:p>
      <w:pPr>
        <w:pStyle w:val="ListParagraph"/>
        <w:numPr>
          <w:ilvl w:val="0"/>
          <w:numId w:val="2"/>
        </w:numPr>
        <w:spacing w:before="60" w:after="60"/>
      </w:pPr>
      <w:r>
        <w:rPr>
          <w:rFonts w:ascii="Arial" w:cs="Arial" w:eastAsia="Arial" w:hAnsi="Arial"/>
          <w:color w:val="374151"/>
          <w:sz w:val="22"/>
          <w:szCs w:val="22"/>
        </w:rPr>
        <w:t xml:space="preserve">LSTM time series model: Replace the static feature engineering approach with a sequence model that captures temporal dynamics more naturally.</w:t>
      </w:r>
    </w:p>
    <w:p>
      <w:pPr>
        <w:pStyle w:val="ListParagraph"/>
        <w:numPr>
          <w:ilvl w:val="0"/>
          <w:numId w:val="2"/>
        </w:numPr>
        <w:spacing w:before="60" w:after="60"/>
      </w:pPr>
      <w:r>
        <w:rPr>
          <w:rFonts w:ascii="Arial" w:cs="Arial" w:eastAsia="Arial" w:hAnsi="Arial"/>
          <w:color w:val="374151"/>
          <w:sz w:val="22"/>
          <w:szCs w:val="22"/>
        </w:rPr>
        <w:t xml:space="preserve">Feedback loop: Build a field outcome tracking system so that dispatch results (hazard found or not found) feed back into model retraining.</w:t>
      </w:r>
    </w:p>
    <w:p>
      <w:pPr>
        <w:pStyle w:val="ListParagraph"/>
        <w:numPr>
          <w:ilvl w:val="0"/>
          <w:numId w:val="2"/>
        </w:numPr>
        <w:spacing w:before="60" w:after="60"/>
      </w:pPr>
      <w:r>
        <w:rPr>
          <w:rFonts w:ascii="Arial" w:cs="Arial" w:eastAsia="Arial" w:hAnsi="Arial"/>
          <w:color w:val="374151"/>
          <w:sz w:val="22"/>
          <w:szCs w:val="22"/>
        </w:rPr>
        <w:t xml:space="preserve">PostGIS backend: Move from flat CSV files to a PostGIS spatial database for sub-second query performance on the dashboard.</w:t>
      </w:r>
    </w:p>
    <w:p>
      <w:pPr>
        <w:pStyle w:val="ListParagraph"/>
        <w:numPr>
          <w:ilvl w:val="0"/>
          <w:numId w:val="2"/>
        </w:numPr>
        <w:spacing w:before="60" w:after="60"/>
      </w:pPr>
      <w:r>
        <w:rPr>
          <w:rFonts w:ascii="Arial" w:cs="Arial" w:eastAsia="Arial" w:hAnsi="Arial"/>
          <w:color w:val="374151"/>
          <w:sz w:val="22"/>
          <w:szCs w:val="22"/>
        </w:rPr>
        <w:t xml:space="preserve">Multi-city generalization: Abstract the pipeline to accept any city's 311 and violation data, enabling deployment beyond Montgomery.</w:t>
      </w:r>
    </w:p>
    <w:p>
      <w:pPr>
        <w:pStyle w:val="ListParagraph"/>
        <w:numPr>
          <w:ilvl w:val="0"/>
          <w:numId w:val="2"/>
        </w:numPr>
        <w:spacing w:before="60" w:after="60"/>
      </w:pPr>
      <w:r>
        <w:rPr>
          <w:rFonts w:ascii="Arial" w:cs="Arial" w:eastAsia="Arial" w:hAnsi="Arial"/>
          <w:color w:val="374151"/>
          <w:sz w:val="22"/>
          <w:szCs w:val="22"/>
        </w:rPr>
        <w:t xml:space="preserve">Mobile dispatch app: Build a companion app for field crews that surfaces the highest-priority zones with turn-by-turn routing.</w:t>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11. Conclusion</w:t>
      </w:r>
    </w:p>
    <w:p>
      <w:pPr>
        <w:spacing w:before="80" w:after="100"/>
        <w:jc w:val="both"/>
      </w:pPr>
      <w:r>
        <w:rPr>
          <w:rFonts w:ascii="Arial" w:cs="Arial" w:eastAsia="Arial" w:hAnsi="Arial"/>
          <w:color w:val="374151"/>
          <w:sz w:val="22"/>
          <w:szCs w:val="22"/>
        </w:rPr>
        <w:t xml:space="preserve">SafeCity Montgomery demonstrates that a city's existing administrative data — service requests, code violations, and infrastructure records — contains the signal needed to transition from reactive to proactive environmental hazard management. By applying a straightforward machine learning pipeline to three publicly available datasets, this project produces actionable neighborhood-level risk scores that can be operationalized for dispatch planning within hours of a model run.</w:t>
      </w:r>
    </w:p>
    <w:p>
      <w:pPr>
        <w:spacing w:before="0" w:after="120"/>
      </w:pPr>
      <w:r>
        <w:t xml:space="preserve"/>
      </w:r>
    </w:p>
    <w:p>
      <w:pPr>
        <w:spacing w:before="80" w:after="100"/>
        <w:jc w:val="both"/>
      </w:pPr>
      <w:r>
        <w:rPr>
          <w:rFonts w:ascii="Arial" w:cs="Arial" w:eastAsia="Arial" w:hAnsi="Arial"/>
          <w:color w:val="374151"/>
          <w:sz w:val="22"/>
          <w:szCs w:val="22"/>
        </w:rPr>
        <w:t xml:space="preserve">The system is deliberately designed for simplicity and interpretability. A Random Forest classifier with transparent feature importances is more valuable in a government operations context than a complex black-box model with marginally higher accuracy — city operations staff can understand, trust, and challenge the model's outputs.</w:t>
      </w:r>
    </w:p>
    <w:p>
      <w:pPr>
        <w:spacing w:before="0" w:after="120"/>
      </w:pPr>
      <w:r>
        <w:t xml:space="preserve"/>
      </w:r>
    </w:p>
    <w:p>
      <w:pPr>
        <w:spacing w:before="80" w:after="100"/>
        <w:jc w:val="both"/>
      </w:pPr>
      <w:r>
        <w:rPr>
          <w:rFonts w:ascii="Arial" w:cs="Arial" w:eastAsia="Arial" w:hAnsi="Arial"/>
          <w:color w:val="374151"/>
          <w:sz w:val="22"/>
          <w:szCs w:val="22"/>
        </w:rPr>
        <w:t xml:space="preserve">Most importantly, the project directly addresses the equity gap in city service delivery. By scoring zones based on structural vulnerability signals rather than solely on complaint volume, the system ensures that the neighborhoods most in need of environmental intervention are surfaced for proactive attention — regardless of their residents' capacity to navigate bureaucratic reporting systems.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5E8F0" w:val="clear"/>
            <w:tcMar>
              <w:top w:type="dxa" w:w="100"/>
              <w:left w:type="dxa" w:w="160"/>
              <w:bottom w:type="dxa" w:w="100"/>
              <w:right w:type="dxa" w:w="160"/>
            </w:tcMar>
          </w:tcPr>
          <w:p>
            <w:pPr>
              <w:spacing w:before="0" w:after="60"/>
            </w:pPr>
            <w:r>
              <w:rPr>
                <w:rFonts w:ascii="Arial" w:cs="Arial" w:eastAsia="Arial" w:hAnsi="Arial"/>
                <w:b/>
                <w:bCs/>
                <w:color w:val="1E3A5F"/>
                <w:sz w:val="20"/>
                <w:szCs w:val="20"/>
              </w:rPr>
              <w:t xml:space="preserve">Impact Statement</w:t>
            </w:r>
          </w:p>
          <w:p>
            <w:pPr>
              <w:spacing w:before="0" w:after="0"/>
            </w:pPr>
            <w:r>
              <w:rPr>
                <w:rFonts w:ascii="Arial" w:cs="Arial" w:eastAsia="Arial" w:hAnsi="Arial"/>
                <w:color w:val="374151"/>
                <w:sz w:val="21"/>
                <w:szCs w:val="21"/>
              </w:rPr>
              <w:t xml:space="preserve">If deployed at city scale, a system like SafeCity Montgomery could reduce average time-to-intervention for environmental nuisances from 3-7 days (reactive) to same-day or pre-event (proactive), meaningfully reducing mosquito-borne disease risk, property blight, and the public health burden disproportionately borne by Montgomery's most underserved communities.</w:t>
            </w:r>
          </w:p>
        </w:tc>
      </w:tr>
    </w:tbl>
    <w:p>
      <w:pPr>
        <w:spacing w:before="0" w:after="120"/>
      </w:pPr>
      <w:r>
        <w:t xml:space="preserve"/>
      </w:r>
    </w:p>
    <w:p>
      <w:pPr>
        <w:spacing w:before="0" w:after="120"/>
      </w:pPr>
      <w:r>
        <w:t xml:space="preserve"/>
      </w:r>
    </w:p>
    <w:p>
      <w:r>
        <w:br w:type="page"/>
      </w:r>
    </w:p>
    <w:p>
      <w:pPr>
        <w:pStyle w:val="Heading1"/>
        <w:pBdr>
          <w:bottom w:val="single" w:color="2563EB" w:sz="6" w:space="4"/>
        </w:pBdr>
        <w:spacing w:before="360" w:after="160"/>
      </w:pPr>
      <w:r>
        <w:rPr>
          <w:rFonts w:ascii="Arial" w:cs="Arial" w:eastAsia="Arial" w:hAnsi="Arial"/>
          <w:b/>
          <w:bCs/>
          <w:color w:val="1E3A5F"/>
          <w:sz w:val="32"/>
          <w:szCs w:val="32"/>
        </w:rPr>
        <w:t xml:space="preserve">Appendix —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clean_311.py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Cleans 311_requests_full.csv → 311_requests_cleaned.csv</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clean_violations.py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Cleans montgomery_code_violations_full.csv → violations_cleaned.csv</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clean_sirens.py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Cleans Weather_Sirens.csv → sirens_cleaned.csv</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feature_engineering.py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Builds spatial grid, aggregates features, merges datasets → feature_matrix.csv</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train_model.py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Trains Random Forest classifier → risk_scores.csv, nuisance_predictor.pkl, model_evaluation.png, feature_importance.csv</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color w:val="374151"/>
                <w:sz w:val="20"/>
                <w:szCs w:val="20"/>
              </w:rPr>
              <w:t xml:space="preserve">dashboard.py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Streamlit dashboard consuming risk_scores.csv and feature_importance.csv</w:t>
            </w:r>
          </w:p>
        </w:tc>
      </w:tr>
    </w:tbl>
    <w:p>
      <w:pPr>
        <w:spacing w:before="0" w:after="120"/>
      </w:pPr>
      <w:r>
        <w:t xml:space="preserve"/>
      </w:r>
    </w:p>
    <w:p>
      <w:pPr>
        <w:pStyle w:val="Heading2"/>
        <w:spacing w:before="280" w:after="120"/>
      </w:pPr>
      <w:r>
        <w:rPr>
          <w:rFonts w:ascii="Arial" w:cs="Arial" w:eastAsia="Arial" w:hAnsi="Arial"/>
          <w:b/>
          <w:bCs/>
          <w:color w:val="1E3A5F"/>
          <w:sz w:val="26"/>
          <w:szCs w:val="26"/>
        </w:rPr>
        <w:t xml:space="preserve">Run Order</w:t>
      </w:r>
    </w:p>
    <w:p>
      <w:pPr>
        <w:pStyle w:val="ListParagraph"/>
        <w:numPr>
          <w:ilvl w:val="0"/>
          <w:numId w:val="3"/>
        </w:numPr>
        <w:spacing w:before="60" w:after="60"/>
      </w:pPr>
      <w:r>
        <w:rPr>
          <w:rFonts w:ascii="Arial" w:cs="Arial" w:eastAsia="Arial" w:hAnsi="Arial"/>
          <w:color w:val="374151"/>
          <w:sz w:val="22"/>
          <w:szCs w:val="22"/>
        </w:rPr>
        <w:t xml:space="preserve">python clean_311.py</w:t>
      </w:r>
    </w:p>
    <w:p>
      <w:pPr>
        <w:pStyle w:val="ListParagraph"/>
        <w:numPr>
          <w:ilvl w:val="0"/>
          <w:numId w:val="3"/>
        </w:numPr>
        <w:spacing w:before="60" w:after="60"/>
      </w:pPr>
      <w:r>
        <w:rPr>
          <w:rFonts w:ascii="Arial" w:cs="Arial" w:eastAsia="Arial" w:hAnsi="Arial"/>
          <w:color w:val="374151"/>
          <w:sz w:val="22"/>
          <w:szCs w:val="22"/>
        </w:rPr>
        <w:t xml:space="preserve">python clean_violations.py</w:t>
      </w:r>
    </w:p>
    <w:p>
      <w:pPr>
        <w:pStyle w:val="ListParagraph"/>
        <w:numPr>
          <w:ilvl w:val="0"/>
          <w:numId w:val="3"/>
        </w:numPr>
        <w:spacing w:before="60" w:after="60"/>
      </w:pPr>
      <w:r>
        <w:rPr>
          <w:rFonts w:ascii="Arial" w:cs="Arial" w:eastAsia="Arial" w:hAnsi="Arial"/>
          <w:color w:val="374151"/>
          <w:sz w:val="22"/>
          <w:szCs w:val="22"/>
        </w:rPr>
        <w:t xml:space="preserve">python clean_sirens.py</w:t>
      </w:r>
    </w:p>
    <w:p>
      <w:pPr>
        <w:pStyle w:val="ListParagraph"/>
        <w:numPr>
          <w:ilvl w:val="0"/>
          <w:numId w:val="3"/>
        </w:numPr>
        <w:spacing w:before="60" w:after="60"/>
      </w:pPr>
      <w:r>
        <w:rPr>
          <w:rFonts w:ascii="Arial" w:cs="Arial" w:eastAsia="Arial" w:hAnsi="Arial"/>
          <w:color w:val="374151"/>
          <w:sz w:val="22"/>
          <w:szCs w:val="22"/>
        </w:rPr>
        <w:t xml:space="preserve">python feature_engineering.py</w:t>
      </w:r>
    </w:p>
    <w:p>
      <w:pPr>
        <w:pStyle w:val="ListParagraph"/>
        <w:numPr>
          <w:ilvl w:val="0"/>
          <w:numId w:val="3"/>
        </w:numPr>
        <w:spacing w:before="60" w:after="60"/>
      </w:pPr>
      <w:r>
        <w:rPr>
          <w:rFonts w:ascii="Arial" w:cs="Arial" w:eastAsia="Arial" w:hAnsi="Arial"/>
          <w:color w:val="374151"/>
          <w:sz w:val="22"/>
          <w:szCs w:val="22"/>
        </w:rPr>
        <w:t xml:space="preserve">python train_model.py</w:t>
      </w:r>
    </w:p>
    <w:p>
      <w:pPr>
        <w:pStyle w:val="ListParagraph"/>
        <w:numPr>
          <w:ilvl w:val="0"/>
          <w:numId w:val="3"/>
        </w:numPr>
        <w:spacing w:before="60" w:after="60"/>
      </w:pPr>
      <w:r>
        <w:rPr>
          <w:rFonts w:ascii="Arial" w:cs="Arial" w:eastAsia="Arial" w:hAnsi="Arial"/>
          <w:color w:val="374151"/>
          <w:sz w:val="22"/>
          <w:szCs w:val="22"/>
        </w:rPr>
        <w:t xml:space="preserve">streamlit run dashboard.py</w:t>
      </w:r>
    </w:p>
    <w:p>
      <w:pPr>
        <w:spacing w:before="0" w:after="120"/>
      </w:pPr>
      <w:r>
        <w:t xml:space="preserve"/>
      </w:r>
    </w:p>
    <w:p>
      <w:pPr>
        <w:pStyle w:val="Heading2"/>
        <w:spacing w:before="280" w:after="120"/>
      </w:pPr>
      <w:r>
        <w:rPr>
          <w:rFonts w:ascii="Arial" w:cs="Arial" w:eastAsia="Arial" w:hAnsi="Arial"/>
          <w:b/>
          <w:bCs/>
          <w:color w:val="1E3A5F"/>
          <w:sz w:val="26"/>
          <w:szCs w:val="26"/>
        </w:rPr>
        <w:t xml:space="preserve">Dependencies</w:t>
      </w:r>
    </w:p>
    <w:p>
      <w:pPr>
        <w:pStyle w:val="ListParagraph"/>
        <w:numPr>
          <w:ilvl w:val="0"/>
          <w:numId w:val="2"/>
        </w:numPr>
        <w:spacing w:before="60" w:after="60"/>
      </w:pPr>
      <w:r>
        <w:rPr>
          <w:rFonts w:ascii="Arial" w:cs="Arial" w:eastAsia="Arial" w:hAnsi="Arial"/>
          <w:color w:val="374151"/>
          <w:sz w:val="22"/>
          <w:szCs w:val="22"/>
        </w:rPr>
        <w:t xml:space="preserve">Python 3.10+</w:t>
      </w:r>
    </w:p>
    <w:p>
      <w:pPr>
        <w:pStyle w:val="ListParagraph"/>
        <w:numPr>
          <w:ilvl w:val="0"/>
          <w:numId w:val="2"/>
        </w:numPr>
        <w:spacing w:before="60" w:after="60"/>
      </w:pPr>
      <w:r>
        <w:rPr>
          <w:rFonts w:ascii="Arial" w:cs="Arial" w:eastAsia="Arial" w:hAnsi="Arial"/>
          <w:color w:val="374151"/>
          <w:sz w:val="22"/>
          <w:szCs w:val="22"/>
        </w:rPr>
        <w:t xml:space="preserve">pandas, numpy, scikit-learn, joblib</w:t>
      </w:r>
    </w:p>
    <w:p>
      <w:pPr>
        <w:pStyle w:val="ListParagraph"/>
        <w:numPr>
          <w:ilvl w:val="0"/>
          <w:numId w:val="2"/>
        </w:numPr>
        <w:spacing w:before="60" w:after="60"/>
      </w:pPr>
      <w:r>
        <w:rPr>
          <w:rFonts w:ascii="Arial" w:cs="Arial" w:eastAsia="Arial" w:hAnsi="Arial"/>
          <w:color w:val="374151"/>
          <w:sz w:val="22"/>
          <w:szCs w:val="22"/>
        </w:rPr>
        <w:t xml:space="preserve">streamlit, folium, streamlit-folium, plotly</w:t>
      </w:r>
    </w:p>
    <w:p>
      <w:pPr>
        <w:pStyle w:val="ListParagraph"/>
        <w:numPr>
          <w:ilvl w:val="0"/>
          <w:numId w:val="2"/>
        </w:numPr>
        <w:spacing w:before="60" w:after="60"/>
      </w:pPr>
      <w:r>
        <w:rPr>
          <w:rFonts w:ascii="Arial" w:cs="Arial" w:eastAsia="Arial" w:hAnsi="Arial"/>
          <w:color w:val="374151"/>
          <w:sz w:val="22"/>
          <w:szCs w:val="22"/>
        </w:rPr>
        <w:t xml:space="preserve">matplotlib, seaborn</w:t>
      </w:r>
    </w:p>
    <w:p>
      <w:pPr>
        <w:spacing w:before="0" w:after="12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6B7280"/>
        <w:sz w:val="18"/>
        <w:szCs w:val="18"/>
      </w:rPr>
      <w:t xml:space="preserve">Confidential — For Hackathon Submission</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B7280"/>
        <w:sz w:val="18"/>
        <w:szCs w:val="18"/>
      </w:rPr>
      <w:t xml:space="preserve">SafeCity Montgomery — Proactive Environmental Safety Predictor</w:t>
    </w:r>
    <w:r>
      <w:rPr>
        <w:rFonts w:ascii="Arial" w:cs="Arial" w:eastAsia="Arial" w:hAnsi="Arial"/>
        <w:color w:val="6B7280"/>
        <w:sz w:val="18"/>
        <w:szCs w:val="18"/>
      </w:rPr>
      <w:t xml:space="preserve">	Hackathon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2026-03-02T20:09:38.964Z</dcterms:created>
  <dcterms:modified xsi:type="dcterms:W3CDTF">2026-03-02T20:09:38.965Z</dcterms:modified>
</cp:coreProperties>
</file>

<file path=docProps/custom.xml><?xml version="1.0" encoding="utf-8"?>
<Properties xmlns="http://schemas.openxmlformats.org/officeDocument/2006/custom-properties" xmlns:vt="http://schemas.openxmlformats.org/officeDocument/2006/docPropsVTypes"/>
</file>