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Świadomy Profil Ciała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Dokumentacja 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Ogólny przep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ływ aplikacji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żytkownik wchodzi na stronę (np. localhost:3000).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Next.js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ładuje plik app/layout.tsx jako globalny layout.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ępnie renderuje app/page.tsx jako stronę gł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importuje sekcje (Hero, Services itd.) i sk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łada stronę z komponent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Komponenty pobieraj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 dane z folderu content/ i wyświetlają je.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Folder app/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serce aplikacji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tutaj dzia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ła routing Next.js.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layout.tsx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globalny layout (navbar, footer, SEO).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ówna strona.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żdy folder (np. /uslugi) tworzy nową podstronę.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Folder components/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Zawiera wszystkie elementy UI.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layout/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globalne komponenty (Navbar, Footer).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sections/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sekcje strony (Hero, Services itd.).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żda sekcja to osobny plik React, kt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óry mo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żna edytować niezależnie.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Folder content/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Tutaj trzymasz wszystkie teksty i dane.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Dzi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ęki temu zmieniasz treść bez grzebania w kodzie UI.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Np. services.ts zawiera list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 usług, kt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óre renderuje komponent Services.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Jak dzia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ła strona gł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ówna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page.tsx importuje wszystkie sekcje.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żda sekcja to komponent React.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Renderowanie wygl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ąda jak składanie klock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ów LEGO.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Stylowanie (globals.css)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Zawiera globalne style.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Definiuje kolory, spacing, buttony.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żywamy Tailwind + własne klasy CSS.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Alias @/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Dzi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ęki konfiguracji w tsconfig.json możesz używać @/ zamiast ../../.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poprawia czytelno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ść kodu i ułatwia pracę.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Jak rozwija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ć projekt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sekcje w components/sections.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dane w content/.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Dodajesz nowe podstrony w app/.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