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3473" w14:textId="77777777" w:rsidR="00B5785A" w:rsidRPr="00B5785A" w:rsidRDefault="00B5785A" w:rsidP="00B5785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 w:themeColor="text1"/>
        </w:rPr>
      </w:pPr>
      <w:r w:rsidRPr="00B5785A">
        <w:rPr>
          <w:rStyle w:val="normaltextrun"/>
          <w:rFonts w:ascii="Calibri" w:hAnsi="Calibri" w:cs="Calibri"/>
          <w:b/>
          <w:bCs/>
          <w:color w:val="000000" w:themeColor="text1"/>
          <w:sz w:val="22"/>
          <w:szCs w:val="22"/>
        </w:rPr>
        <w:t>Project Proposal Part III</w:t>
      </w:r>
      <w:r w:rsidRPr="00B5785A">
        <w:rPr>
          <w:rStyle w:val="eop"/>
          <w:rFonts w:ascii="Calibri" w:hAnsi="Calibri" w:cs="Calibri"/>
          <w:b/>
          <w:bCs/>
          <w:color w:val="000000" w:themeColor="text1"/>
          <w:sz w:val="22"/>
          <w:szCs w:val="22"/>
        </w:rPr>
        <w:t> </w:t>
      </w:r>
    </w:p>
    <w:p w14:paraId="6A36DB91" w14:textId="77777777" w:rsidR="00B5785A" w:rsidRPr="00B5785A" w:rsidRDefault="00B5785A" w:rsidP="00B5785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</w:rPr>
      </w:pPr>
      <w:r w:rsidRPr="00B5785A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559247EE" w14:textId="77777777" w:rsidR="00B5785A" w:rsidRPr="00B5785A" w:rsidRDefault="00B5785A" w:rsidP="00B5785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</w:rPr>
      </w:pPr>
      <w:r w:rsidRPr="00B5785A">
        <w:rPr>
          <w:rStyle w:val="normaltextrun"/>
          <w:rFonts w:ascii="Calibri" w:hAnsi="Calibri" w:cs="Calibri"/>
          <w:b/>
          <w:bCs/>
          <w:color w:val="000000" w:themeColor="text1"/>
        </w:rPr>
        <w:t>Arguments:</w:t>
      </w:r>
      <w:r w:rsidRPr="00B5785A">
        <w:rPr>
          <w:rStyle w:val="eop"/>
          <w:rFonts w:ascii="Calibri" w:hAnsi="Calibri" w:cs="Calibri"/>
          <w:color w:val="000000" w:themeColor="text1"/>
        </w:rPr>
        <w:t> </w:t>
      </w:r>
    </w:p>
    <w:p w14:paraId="2214C97A" w14:textId="77777777" w:rsidR="00B5785A" w:rsidRDefault="00B5785A" w:rsidP="00B5785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</w:rPr>
      </w:pPr>
    </w:p>
    <w:p w14:paraId="56F3EA60" w14:textId="18C03DEF" w:rsidR="00B5785A" w:rsidRPr="00B5785A" w:rsidRDefault="00B5785A" w:rsidP="00B5785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</w:rPr>
      </w:pPr>
      <w:r w:rsidRPr="00B5785A">
        <w:rPr>
          <w:rStyle w:val="normaltextrun"/>
          <w:rFonts w:ascii="Calibri" w:hAnsi="Calibri" w:cs="Calibri"/>
          <w:color w:val="000000" w:themeColor="text1"/>
        </w:rPr>
        <w:t>As Philadelphia developed as a city, the centennial celebrations have moved to serve the city center. The 1876 Centennial Exhibition was centered in Fairmount Park and created a World’s Fair type atmosphere and space. The subsequent centennial celebrations are more spread out around the city, attempting to better serve the various constituents of the celebrations. </w:t>
      </w:r>
      <w:r w:rsidRPr="00B5785A">
        <w:rPr>
          <w:rStyle w:val="eop"/>
          <w:rFonts w:ascii="Calibri" w:hAnsi="Calibri" w:cs="Calibri"/>
          <w:color w:val="000000" w:themeColor="text1"/>
        </w:rPr>
        <w:t> </w:t>
      </w:r>
      <w:r w:rsidRPr="00B5785A">
        <w:rPr>
          <w:rStyle w:val="normaltextrun"/>
          <w:rFonts w:ascii="Calibri" w:hAnsi="Calibri" w:cs="Calibri"/>
          <w:i/>
          <w:iCs/>
          <w:color w:val="000000" w:themeColor="text1"/>
        </w:rPr>
        <w:t>Our project aims to analyze how each centennial commemoration relates to the U.S. political and social moment in which the celebrations were held.</w:t>
      </w:r>
      <w:r w:rsidRPr="00B5785A">
        <w:rPr>
          <w:rStyle w:val="eop"/>
          <w:rFonts w:ascii="Calibri" w:hAnsi="Calibri" w:cs="Calibri"/>
          <w:color w:val="000000" w:themeColor="text1"/>
        </w:rPr>
        <w:t> </w:t>
      </w:r>
    </w:p>
    <w:p w14:paraId="6F6F37E5" w14:textId="77777777" w:rsidR="00B5785A" w:rsidRDefault="00B5785A" w:rsidP="00B5785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</w:rPr>
      </w:pPr>
    </w:p>
    <w:p w14:paraId="70C646CB" w14:textId="2BC2E8F1" w:rsidR="00B5785A" w:rsidRPr="00B5785A" w:rsidRDefault="00B5785A" w:rsidP="00B5785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</w:rPr>
      </w:pPr>
      <w:r w:rsidRPr="00B5785A">
        <w:rPr>
          <w:rStyle w:val="normaltextrun"/>
          <w:rFonts w:ascii="Calibri" w:hAnsi="Calibri" w:cs="Calibri"/>
          <w:b/>
          <w:bCs/>
          <w:color w:val="000000" w:themeColor="text1"/>
        </w:rPr>
        <w:t>Work Plan:</w:t>
      </w:r>
      <w:r w:rsidRPr="00B5785A">
        <w:rPr>
          <w:rStyle w:val="eop"/>
          <w:rFonts w:ascii="Calibri" w:hAnsi="Calibri" w:cs="Calibri"/>
          <w:color w:val="000000" w:themeColor="text1"/>
        </w:rPr>
        <w:t> </w:t>
      </w:r>
    </w:p>
    <w:p w14:paraId="0196CABE" w14:textId="77777777" w:rsidR="00B5785A" w:rsidRPr="00B5785A" w:rsidRDefault="00B5785A" w:rsidP="00B5785A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color w:val="000000" w:themeColor="text1"/>
        </w:rPr>
      </w:pPr>
      <w:r w:rsidRPr="00B5785A">
        <w:rPr>
          <w:rStyle w:val="normaltextrun"/>
          <w:rFonts w:ascii="Calibri" w:hAnsi="Calibri" w:cs="Calibri"/>
          <w:color w:val="000000" w:themeColor="text1"/>
        </w:rPr>
        <w:t>Mapping Project</w:t>
      </w:r>
      <w:r w:rsidRPr="00B5785A">
        <w:rPr>
          <w:rStyle w:val="eop"/>
          <w:rFonts w:ascii="Calibri" w:hAnsi="Calibri" w:cs="Calibri"/>
          <w:color w:val="000000" w:themeColor="text1"/>
        </w:rPr>
        <w:t> </w:t>
      </w:r>
    </w:p>
    <w:p w14:paraId="10EC8B35" w14:textId="77777777" w:rsidR="00B5785A" w:rsidRPr="00B5785A" w:rsidRDefault="00B5785A" w:rsidP="00B5785A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 w:themeColor="text1"/>
        </w:rPr>
      </w:pPr>
      <w:r w:rsidRPr="00B5785A">
        <w:rPr>
          <w:rStyle w:val="normaltextrun"/>
          <w:rFonts w:ascii="Calibri" w:hAnsi="Calibri" w:cs="Calibri"/>
          <w:color w:val="000000" w:themeColor="text1"/>
        </w:rPr>
        <w:t>Collect geographic coordinates for 1876 centennial</w:t>
      </w:r>
      <w:r w:rsidRPr="00B5785A">
        <w:rPr>
          <w:rStyle w:val="eop"/>
          <w:rFonts w:ascii="Calibri" w:hAnsi="Calibri" w:cs="Calibri"/>
          <w:color w:val="000000" w:themeColor="text1"/>
        </w:rPr>
        <w:t> </w:t>
      </w:r>
    </w:p>
    <w:p w14:paraId="5DA51BDD" w14:textId="77777777" w:rsidR="00B5785A" w:rsidRPr="00B5785A" w:rsidRDefault="00B5785A" w:rsidP="00B5785A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 w:themeColor="text1"/>
        </w:rPr>
      </w:pPr>
      <w:r w:rsidRPr="00B5785A">
        <w:rPr>
          <w:rStyle w:val="normaltextrun"/>
          <w:rFonts w:ascii="Calibri" w:hAnsi="Calibri" w:cs="Calibri"/>
          <w:color w:val="000000" w:themeColor="text1"/>
        </w:rPr>
        <w:t>Collect geographic coordinates for 1926 sesquicentennial</w:t>
      </w:r>
      <w:r w:rsidRPr="00B5785A">
        <w:rPr>
          <w:rStyle w:val="eop"/>
          <w:rFonts w:ascii="Calibri" w:hAnsi="Calibri" w:cs="Calibri"/>
          <w:color w:val="000000" w:themeColor="text1"/>
        </w:rPr>
        <w:t> </w:t>
      </w:r>
    </w:p>
    <w:p w14:paraId="222AC7B0" w14:textId="77777777" w:rsidR="00B5785A" w:rsidRPr="00B5785A" w:rsidRDefault="00B5785A" w:rsidP="00B5785A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 w:themeColor="text1"/>
        </w:rPr>
      </w:pPr>
      <w:r w:rsidRPr="00B5785A">
        <w:rPr>
          <w:rStyle w:val="normaltextrun"/>
          <w:rFonts w:ascii="Calibri" w:hAnsi="Calibri" w:cs="Calibri"/>
          <w:color w:val="000000" w:themeColor="text1"/>
        </w:rPr>
        <w:t>Collect geographic coordinates for 1976 bicentennial</w:t>
      </w:r>
      <w:r w:rsidRPr="00B5785A">
        <w:rPr>
          <w:rStyle w:val="eop"/>
          <w:rFonts w:ascii="Calibri" w:hAnsi="Calibri" w:cs="Calibri"/>
          <w:color w:val="000000" w:themeColor="text1"/>
        </w:rPr>
        <w:t> </w:t>
      </w:r>
    </w:p>
    <w:p w14:paraId="5E3B775D" w14:textId="77777777" w:rsidR="00B5785A" w:rsidRPr="00B5785A" w:rsidRDefault="00B5785A" w:rsidP="00B5785A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 w:themeColor="text1"/>
        </w:rPr>
      </w:pPr>
      <w:r w:rsidRPr="00B5785A">
        <w:rPr>
          <w:rStyle w:val="normaltextrun"/>
          <w:rFonts w:ascii="Calibri" w:hAnsi="Calibri" w:cs="Calibri"/>
          <w:color w:val="000000" w:themeColor="text1"/>
        </w:rPr>
        <w:t>Input coordinates into map and create graphic</w:t>
      </w:r>
      <w:r w:rsidRPr="00B5785A">
        <w:rPr>
          <w:rStyle w:val="eop"/>
          <w:rFonts w:ascii="Calibri" w:hAnsi="Calibri" w:cs="Calibri"/>
          <w:color w:val="000000" w:themeColor="text1"/>
        </w:rPr>
        <w:t> </w:t>
      </w:r>
    </w:p>
    <w:p w14:paraId="2A5F0F1E" w14:textId="77777777" w:rsidR="00B5785A" w:rsidRPr="00B5785A" w:rsidRDefault="00B5785A" w:rsidP="00B5785A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 w:themeColor="text1"/>
        </w:rPr>
      </w:pPr>
      <w:r w:rsidRPr="00B5785A">
        <w:rPr>
          <w:rStyle w:val="normaltextrun"/>
          <w:rFonts w:ascii="Calibri" w:hAnsi="Calibri" w:cs="Calibri"/>
          <w:color w:val="000000" w:themeColor="text1"/>
        </w:rPr>
        <w:t>Draw conclusions from map</w:t>
      </w:r>
      <w:r w:rsidRPr="00B5785A">
        <w:rPr>
          <w:rStyle w:val="eop"/>
          <w:rFonts w:ascii="Calibri" w:hAnsi="Calibri" w:cs="Calibri"/>
          <w:color w:val="000000" w:themeColor="text1"/>
        </w:rPr>
        <w:t> </w:t>
      </w:r>
    </w:p>
    <w:p w14:paraId="1BD3ADB2" w14:textId="77777777" w:rsidR="00B5785A" w:rsidRPr="00B5785A" w:rsidRDefault="00B5785A" w:rsidP="00B5785A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color w:val="000000" w:themeColor="text1"/>
        </w:rPr>
      </w:pPr>
      <w:r w:rsidRPr="00B5785A">
        <w:rPr>
          <w:rStyle w:val="normaltextrun"/>
          <w:rFonts w:ascii="Calibri" w:hAnsi="Calibri" w:cs="Calibri"/>
          <w:color w:val="000000" w:themeColor="text1"/>
        </w:rPr>
        <w:t>Word Frequency Analysis</w:t>
      </w:r>
      <w:r w:rsidRPr="00B5785A">
        <w:rPr>
          <w:rStyle w:val="eop"/>
          <w:rFonts w:ascii="Calibri" w:hAnsi="Calibri" w:cs="Calibri"/>
          <w:color w:val="000000" w:themeColor="text1"/>
        </w:rPr>
        <w:t> </w:t>
      </w:r>
    </w:p>
    <w:p w14:paraId="22BB3732" w14:textId="40DE7B5E" w:rsidR="00B5785A" w:rsidRPr="00B5785A" w:rsidRDefault="00B5785A" w:rsidP="00B5785A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 w:themeColor="text1"/>
        </w:rPr>
      </w:pPr>
      <w:r>
        <w:rPr>
          <w:rStyle w:val="normaltextrun"/>
          <w:rFonts w:ascii="Calibri" w:hAnsi="Calibri" w:cs="Calibri"/>
          <w:color w:val="000000" w:themeColor="text1"/>
        </w:rPr>
        <w:t xml:space="preserve">We will be utilizing </w:t>
      </w:r>
      <w:proofErr w:type="spellStart"/>
      <w:r>
        <w:rPr>
          <w:rStyle w:val="normaltextrun"/>
          <w:rFonts w:ascii="Calibri" w:hAnsi="Calibri" w:cs="Calibri"/>
          <w:color w:val="000000" w:themeColor="text1"/>
        </w:rPr>
        <w:t>Voyant</w:t>
      </w:r>
      <w:proofErr w:type="spellEnd"/>
      <w:r>
        <w:rPr>
          <w:rStyle w:val="normaltextrun"/>
          <w:rFonts w:ascii="Calibri" w:hAnsi="Calibri" w:cs="Calibri"/>
          <w:color w:val="000000" w:themeColor="text1"/>
        </w:rPr>
        <w:t xml:space="preserve"> as a tool to determine word frequency throughout each of these centennial celebrations</w:t>
      </w:r>
      <w:r w:rsidRPr="00B5785A">
        <w:rPr>
          <w:rStyle w:val="normaltextrun"/>
          <w:rFonts w:ascii="Calibri" w:hAnsi="Calibri" w:cs="Calibri"/>
          <w:color w:val="000000" w:themeColor="text1"/>
        </w:rPr>
        <w:t xml:space="preserve">: </w:t>
      </w:r>
      <w:hyperlink r:id="rId5" w:tgtFrame="_blank" w:history="1">
        <w:r w:rsidRPr="00B5785A">
          <w:rPr>
            <w:rStyle w:val="normaltextrun"/>
            <w:rFonts w:ascii="Calibri" w:hAnsi="Calibri" w:cs="Calibri"/>
            <w:color w:val="000000" w:themeColor="text1"/>
            <w:u w:val="single"/>
          </w:rPr>
          <w:t>https://voyant-tools.org/?corpus=ba34724fd548075364fc14d35d9aa429&amp;panels=cirrus,reader,trends,summary,contexts</w:t>
        </w:r>
      </w:hyperlink>
      <w:r w:rsidRPr="00B5785A">
        <w:rPr>
          <w:rStyle w:val="eop"/>
          <w:rFonts w:ascii="Calibri" w:hAnsi="Calibri" w:cs="Calibri"/>
          <w:color w:val="000000" w:themeColor="text1"/>
        </w:rPr>
        <w:t> </w:t>
      </w:r>
    </w:p>
    <w:p w14:paraId="03412F1E" w14:textId="1FF2A900" w:rsidR="00B5785A" w:rsidRPr="00B5785A" w:rsidRDefault="00B5785A" w:rsidP="00B5785A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 w:themeColor="text1"/>
        </w:rPr>
      </w:pPr>
      <w:r>
        <w:rPr>
          <w:rStyle w:val="normaltextrun"/>
          <w:rFonts w:ascii="Calibri" w:hAnsi="Calibri" w:cs="Calibri"/>
          <w:color w:val="000000" w:themeColor="text1"/>
        </w:rPr>
        <w:t xml:space="preserve">We will find press releases and official documents for each of the celebrations and run our data through </w:t>
      </w:r>
      <w:proofErr w:type="spellStart"/>
      <w:r>
        <w:rPr>
          <w:rStyle w:val="normaltextrun"/>
          <w:rFonts w:ascii="Calibri" w:hAnsi="Calibri" w:cs="Calibri"/>
          <w:color w:val="000000" w:themeColor="text1"/>
        </w:rPr>
        <w:t>Voyant</w:t>
      </w:r>
      <w:proofErr w:type="spellEnd"/>
      <w:r w:rsidRPr="00B5785A">
        <w:rPr>
          <w:rStyle w:val="normaltextrun"/>
          <w:rFonts w:ascii="Calibri" w:hAnsi="Calibri" w:cs="Calibri"/>
          <w:color w:val="000000" w:themeColor="text1"/>
        </w:rPr>
        <w:t> </w:t>
      </w:r>
      <w:r>
        <w:rPr>
          <w:rStyle w:val="eop"/>
          <w:rFonts w:ascii="Calibri" w:hAnsi="Calibri" w:cs="Calibri"/>
          <w:color w:val="000000" w:themeColor="text1"/>
        </w:rPr>
        <w:t>to create a visual of word usage through time.</w:t>
      </w:r>
    </w:p>
    <w:p w14:paraId="3955A893" w14:textId="77777777" w:rsidR="00B5785A" w:rsidRPr="00B5785A" w:rsidRDefault="00B5785A" w:rsidP="00B5785A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color w:val="000000" w:themeColor="text1"/>
        </w:rPr>
      </w:pPr>
      <w:r w:rsidRPr="00B5785A">
        <w:rPr>
          <w:rStyle w:val="normaltextrun"/>
          <w:rFonts w:ascii="Calibri" w:hAnsi="Calibri" w:cs="Calibri"/>
          <w:color w:val="000000" w:themeColor="text1"/>
        </w:rPr>
        <w:t>Interactive Timeline</w:t>
      </w:r>
      <w:r w:rsidRPr="00B5785A">
        <w:rPr>
          <w:rStyle w:val="eop"/>
          <w:rFonts w:ascii="Calibri" w:hAnsi="Calibri" w:cs="Calibri"/>
          <w:color w:val="000000" w:themeColor="text1"/>
        </w:rPr>
        <w:t> </w:t>
      </w:r>
    </w:p>
    <w:p w14:paraId="6BBA42F6" w14:textId="39E0DFDF" w:rsidR="00B5785A" w:rsidRPr="00B5785A" w:rsidRDefault="00B5785A" w:rsidP="00B5785A">
      <w:pPr>
        <w:pStyle w:val="paragraph"/>
        <w:numPr>
          <w:ilvl w:val="0"/>
          <w:numId w:val="1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 w:themeColor="text1"/>
        </w:rPr>
      </w:pPr>
      <w:r>
        <w:rPr>
          <w:rStyle w:val="eop"/>
          <w:rFonts w:ascii="Calibri" w:hAnsi="Calibri" w:cs="Calibri"/>
          <w:color w:val="000000" w:themeColor="text1"/>
        </w:rPr>
        <w:t xml:space="preserve">Using the platform </w:t>
      </w:r>
      <w:proofErr w:type="spellStart"/>
      <w:r>
        <w:rPr>
          <w:rStyle w:val="eop"/>
          <w:rFonts w:ascii="Calibri" w:hAnsi="Calibri" w:cs="Calibri"/>
          <w:color w:val="000000" w:themeColor="text1"/>
        </w:rPr>
        <w:t>Gennialy</w:t>
      </w:r>
      <w:proofErr w:type="spellEnd"/>
      <w:r>
        <w:rPr>
          <w:rStyle w:val="eop"/>
          <w:rFonts w:ascii="Calibri" w:hAnsi="Calibri" w:cs="Calibri"/>
          <w:color w:val="000000" w:themeColor="text1"/>
        </w:rPr>
        <w:t xml:space="preserve">, we will create an interactive timeline that highlights significant historical events during each of these centennial celebrations. Like Canva, </w:t>
      </w:r>
      <w:proofErr w:type="spellStart"/>
      <w:r>
        <w:rPr>
          <w:rStyle w:val="eop"/>
          <w:rFonts w:ascii="Calibri" w:hAnsi="Calibri" w:cs="Calibri"/>
          <w:color w:val="000000" w:themeColor="text1"/>
        </w:rPr>
        <w:t>Gennialy</w:t>
      </w:r>
      <w:proofErr w:type="spellEnd"/>
      <w:r>
        <w:rPr>
          <w:rStyle w:val="eop"/>
          <w:rFonts w:ascii="Calibri" w:hAnsi="Calibri" w:cs="Calibri"/>
          <w:color w:val="000000" w:themeColor="text1"/>
        </w:rPr>
        <w:t xml:space="preserve"> will allow us to use photos, text, and videos to help develop our virtual timeline.</w:t>
      </w:r>
    </w:p>
    <w:p w14:paraId="454E8861" w14:textId="3FE2B091" w:rsidR="00B538A1" w:rsidRPr="00B5785A" w:rsidRDefault="00B538A1" w:rsidP="00B5785A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color w:val="000000" w:themeColor="text1"/>
        </w:rPr>
      </w:pPr>
    </w:p>
    <w:sectPr w:rsidR="00B538A1" w:rsidRPr="00B57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39E"/>
    <w:multiLevelType w:val="multilevel"/>
    <w:tmpl w:val="942037A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01FCA"/>
    <w:multiLevelType w:val="multilevel"/>
    <w:tmpl w:val="6C6E15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A615A"/>
    <w:multiLevelType w:val="multilevel"/>
    <w:tmpl w:val="23F2711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B5C5C"/>
    <w:multiLevelType w:val="multilevel"/>
    <w:tmpl w:val="1ED08A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193EBD"/>
    <w:multiLevelType w:val="multilevel"/>
    <w:tmpl w:val="59547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F039E"/>
    <w:multiLevelType w:val="multilevel"/>
    <w:tmpl w:val="D70C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C25E06"/>
    <w:multiLevelType w:val="multilevel"/>
    <w:tmpl w:val="CAFE1EB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1A5F6F"/>
    <w:multiLevelType w:val="multilevel"/>
    <w:tmpl w:val="FF0CFA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8A6803"/>
    <w:multiLevelType w:val="multilevel"/>
    <w:tmpl w:val="32347B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5A5410"/>
    <w:multiLevelType w:val="multilevel"/>
    <w:tmpl w:val="686EA7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A35A00"/>
    <w:multiLevelType w:val="multilevel"/>
    <w:tmpl w:val="E3223E2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1F3954"/>
    <w:multiLevelType w:val="multilevel"/>
    <w:tmpl w:val="FA74FEC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175230"/>
    <w:multiLevelType w:val="multilevel"/>
    <w:tmpl w:val="9106FD4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3D1F3D"/>
    <w:multiLevelType w:val="multilevel"/>
    <w:tmpl w:val="2680867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E34048"/>
    <w:multiLevelType w:val="multilevel"/>
    <w:tmpl w:val="75D87BF4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673609622">
    <w:abstractNumId w:val="5"/>
  </w:num>
  <w:num w:numId="2" w16cid:durableId="397940170">
    <w:abstractNumId w:val="4"/>
  </w:num>
  <w:num w:numId="3" w16cid:durableId="697853383">
    <w:abstractNumId w:val="8"/>
  </w:num>
  <w:num w:numId="4" w16cid:durableId="1414743376">
    <w:abstractNumId w:val="11"/>
  </w:num>
  <w:num w:numId="5" w16cid:durableId="1670524021">
    <w:abstractNumId w:val="13"/>
  </w:num>
  <w:num w:numId="6" w16cid:durableId="1260991984">
    <w:abstractNumId w:val="0"/>
  </w:num>
  <w:num w:numId="7" w16cid:durableId="39284534">
    <w:abstractNumId w:val="10"/>
  </w:num>
  <w:num w:numId="8" w16cid:durableId="700975803">
    <w:abstractNumId w:val="7"/>
  </w:num>
  <w:num w:numId="9" w16cid:durableId="1728920528">
    <w:abstractNumId w:val="3"/>
  </w:num>
  <w:num w:numId="10" w16cid:durableId="1290015520">
    <w:abstractNumId w:val="12"/>
  </w:num>
  <w:num w:numId="11" w16cid:durableId="1989238743">
    <w:abstractNumId w:val="2"/>
  </w:num>
  <w:num w:numId="12" w16cid:durableId="285241432">
    <w:abstractNumId w:val="14"/>
  </w:num>
  <w:num w:numId="13" w16cid:durableId="982466784">
    <w:abstractNumId w:val="9"/>
  </w:num>
  <w:num w:numId="14" w16cid:durableId="231040897">
    <w:abstractNumId w:val="1"/>
  </w:num>
  <w:num w:numId="15" w16cid:durableId="32310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5A"/>
    <w:rsid w:val="00B352CC"/>
    <w:rsid w:val="00B538A1"/>
    <w:rsid w:val="00B5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8691"/>
  <w15:chartTrackingRefBased/>
  <w15:docId w15:val="{CFDE3221-9EC0-4DEF-AD45-0F1A046E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57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5785A"/>
  </w:style>
  <w:style w:type="character" w:customStyle="1" w:styleId="eop">
    <w:name w:val="eop"/>
    <w:basedOn w:val="DefaultParagraphFont"/>
    <w:rsid w:val="00B57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oyant-tools.org/?corpus=ba34724fd548075364fc14d35d9aa429&amp;panels=cirrus,reader,trends,summary,contex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L. Munjack</dc:creator>
  <cp:keywords/>
  <dc:description/>
  <cp:lastModifiedBy>Justin L. Munjack</cp:lastModifiedBy>
  <cp:revision>2</cp:revision>
  <dcterms:created xsi:type="dcterms:W3CDTF">2022-10-10T19:02:00Z</dcterms:created>
  <dcterms:modified xsi:type="dcterms:W3CDTF">2022-10-10T19:02:00Z</dcterms:modified>
</cp:coreProperties>
</file>