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1810" w14:textId="77777777" w:rsidR="00782209" w:rsidRDefault="00782209" w:rsidP="00782209">
      <w:pPr>
        <w:jc w:val="center"/>
        <w:rPr>
          <w:rFonts w:cs="Times New Roman"/>
          <w:b/>
          <w:szCs w:val="24"/>
        </w:rPr>
      </w:pPr>
    </w:p>
    <w:p w14:paraId="00081F4C" w14:textId="77777777" w:rsidR="00782209" w:rsidRDefault="00782209" w:rsidP="00782209">
      <w:pPr>
        <w:jc w:val="center"/>
        <w:rPr>
          <w:rFonts w:cs="Times New Roman"/>
          <w:b/>
          <w:szCs w:val="24"/>
        </w:rPr>
      </w:pPr>
    </w:p>
    <w:p w14:paraId="2E71F92A" w14:textId="77777777" w:rsidR="00782209" w:rsidRDefault="00782209" w:rsidP="00782209">
      <w:pPr>
        <w:jc w:val="center"/>
        <w:rPr>
          <w:rFonts w:cs="Times New Roman"/>
          <w:b/>
          <w:szCs w:val="24"/>
        </w:rPr>
      </w:pPr>
    </w:p>
    <w:p w14:paraId="29D4D9C7" w14:textId="77777777" w:rsidR="00782209" w:rsidRDefault="00782209" w:rsidP="00782209">
      <w:pPr>
        <w:jc w:val="center"/>
        <w:rPr>
          <w:rFonts w:cs="Times New Roman"/>
          <w:b/>
          <w:szCs w:val="24"/>
        </w:rPr>
      </w:pPr>
    </w:p>
    <w:p w14:paraId="2D4F01FF" w14:textId="77777777" w:rsidR="00782209" w:rsidRDefault="00782209" w:rsidP="00782209">
      <w:pPr>
        <w:jc w:val="center"/>
        <w:rPr>
          <w:rFonts w:cs="Times New Roman"/>
          <w:b/>
          <w:szCs w:val="24"/>
        </w:rPr>
      </w:pPr>
    </w:p>
    <w:p w14:paraId="14DE9BB8" w14:textId="65B35EF6" w:rsidR="005E7D81" w:rsidRPr="00782209" w:rsidRDefault="00782209" w:rsidP="00782209">
      <w:pPr>
        <w:jc w:val="center"/>
        <w:rPr>
          <w:rFonts w:cs="Times New Roman"/>
          <w:szCs w:val="24"/>
        </w:rPr>
      </w:pPr>
      <w:r>
        <w:rPr>
          <w:rFonts w:cs="Times New Roman"/>
          <w:b/>
          <w:szCs w:val="24"/>
        </w:rPr>
        <w:t>7-1 Final Project</w:t>
      </w:r>
    </w:p>
    <w:p w14:paraId="3B0896AB" w14:textId="77777777" w:rsidR="005E7D81" w:rsidRPr="00782209" w:rsidRDefault="00000000" w:rsidP="00782209">
      <w:pPr>
        <w:jc w:val="center"/>
        <w:rPr>
          <w:rFonts w:cs="Times New Roman"/>
          <w:szCs w:val="24"/>
        </w:rPr>
      </w:pPr>
      <w:r w:rsidRPr="00782209">
        <w:rPr>
          <w:rFonts w:cs="Times New Roman"/>
          <w:szCs w:val="24"/>
        </w:rPr>
        <w:t>Jesse Martin</w:t>
      </w:r>
    </w:p>
    <w:p w14:paraId="5388FA22" w14:textId="77777777" w:rsidR="005E7D81" w:rsidRPr="00782209" w:rsidRDefault="00000000" w:rsidP="00782209">
      <w:pPr>
        <w:jc w:val="center"/>
        <w:rPr>
          <w:rFonts w:cs="Times New Roman"/>
          <w:szCs w:val="24"/>
        </w:rPr>
      </w:pPr>
      <w:r w:rsidRPr="00782209">
        <w:rPr>
          <w:rFonts w:cs="Times New Roman"/>
          <w:szCs w:val="24"/>
        </w:rPr>
        <w:t>Southern New Hampshire University</w:t>
      </w:r>
    </w:p>
    <w:p w14:paraId="48F0C64A" w14:textId="77777777" w:rsidR="005E7D81" w:rsidRPr="00782209" w:rsidRDefault="00000000" w:rsidP="00782209">
      <w:pPr>
        <w:jc w:val="center"/>
        <w:rPr>
          <w:rFonts w:cs="Times New Roman"/>
          <w:szCs w:val="24"/>
        </w:rPr>
      </w:pPr>
      <w:r w:rsidRPr="00782209">
        <w:rPr>
          <w:rFonts w:cs="Times New Roman"/>
          <w:szCs w:val="24"/>
        </w:rPr>
        <w:t>CS-330: Computational Graphics and Visualization</w:t>
      </w:r>
    </w:p>
    <w:p w14:paraId="57F3D9DA" w14:textId="77777777" w:rsidR="005E7D81" w:rsidRPr="00782209" w:rsidRDefault="00000000" w:rsidP="00782209">
      <w:pPr>
        <w:jc w:val="center"/>
        <w:rPr>
          <w:rFonts w:cs="Times New Roman"/>
          <w:szCs w:val="24"/>
        </w:rPr>
      </w:pPr>
      <w:r w:rsidRPr="00782209">
        <w:rPr>
          <w:rFonts w:cs="Times New Roman"/>
          <w:szCs w:val="24"/>
        </w:rPr>
        <w:t>Dr. Brian Holbert</w:t>
      </w:r>
    </w:p>
    <w:p w14:paraId="40F95949" w14:textId="77777777" w:rsidR="005E7D81" w:rsidRPr="00782209" w:rsidRDefault="00000000" w:rsidP="00782209">
      <w:pPr>
        <w:jc w:val="center"/>
        <w:rPr>
          <w:rFonts w:cs="Times New Roman"/>
          <w:szCs w:val="24"/>
        </w:rPr>
      </w:pPr>
      <w:r w:rsidRPr="00782209">
        <w:rPr>
          <w:rFonts w:cs="Times New Roman"/>
          <w:szCs w:val="24"/>
        </w:rPr>
        <w:t>June 2026</w:t>
      </w:r>
    </w:p>
    <w:p w14:paraId="38E31E3C" w14:textId="77777777" w:rsidR="005E7D81" w:rsidRPr="00782209" w:rsidRDefault="005E7D81" w:rsidP="00782209">
      <w:pPr>
        <w:rPr>
          <w:rFonts w:cs="Times New Roman"/>
          <w:szCs w:val="24"/>
        </w:rPr>
      </w:pPr>
    </w:p>
    <w:p w14:paraId="36A874CE" w14:textId="77777777" w:rsidR="00782209" w:rsidRDefault="00782209" w:rsidP="00782209">
      <w:pPr>
        <w:rPr>
          <w:rFonts w:cs="Times New Roman"/>
          <w:szCs w:val="24"/>
        </w:rPr>
      </w:pPr>
    </w:p>
    <w:p w14:paraId="48544C25" w14:textId="77777777" w:rsidR="00782209" w:rsidRDefault="00782209" w:rsidP="00782209">
      <w:pPr>
        <w:rPr>
          <w:rFonts w:cs="Times New Roman"/>
          <w:szCs w:val="24"/>
        </w:rPr>
      </w:pPr>
    </w:p>
    <w:p w14:paraId="659CFE00" w14:textId="77777777" w:rsidR="00782209" w:rsidRDefault="00782209" w:rsidP="00782209">
      <w:pPr>
        <w:rPr>
          <w:rFonts w:cs="Times New Roman"/>
          <w:szCs w:val="24"/>
        </w:rPr>
      </w:pPr>
    </w:p>
    <w:p w14:paraId="0A7AF9E6" w14:textId="77777777" w:rsidR="00782209" w:rsidRDefault="00782209" w:rsidP="00782209">
      <w:pPr>
        <w:rPr>
          <w:rFonts w:cs="Times New Roman"/>
          <w:szCs w:val="24"/>
        </w:rPr>
      </w:pPr>
    </w:p>
    <w:p w14:paraId="48B59067" w14:textId="77777777" w:rsidR="00782209" w:rsidRDefault="00782209" w:rsidP="00782209">
      <w:pPr>
        <w:rPr>
          <w:rFonts w:cs="Times New Roman"/>
          <w:szCs w:val="24"/>
        </w:rPr>
      </w:pPr>
    </w:p>
    <w:p w14:paraId="3A647B63" w14:textId="77777777" w:rsidR="00782209" w:rsidRDefault="00782209" w:rsidP="00782209">
      <w:pPr>
        <w:rPr>
          <w:rFonts w:cs="Times New Roman"/>
          <w:szCs w:val="24"/>
        </w:rPr>
      </w:pPr>
    </w:p>
    <w:p w14:paraId="5EB3C1D0" w14:textId="77777777" w:rsidR="00782209" w:rsidRDefault="00782209" w:rsidP="00782209">
      <w:pPr>
        <w:rPr>
          <w:rFonts w:cs="Times New Roman"/>
          <w:szCs w:val="24"/>
        </w:rPr>
      </w:pPr>
    </w:p>
    <w:p w14:paraId="17122612" w14:textId="77777777" w:rsidR="00782209" w:rsidRDefault="00782209" w:rsidP="00782209">
      <w:pPr>
        <w:rPr>
          <w:rFonts w:cs="Times New Roman"/>
          <w:szCs w:val="24"/>
        </w:rPr>
      </w:pPr>
    </w:p>
    <w:p w14:paraId="15C6D2C0" w14:textId="77777777" w:rsidR="00782209" w:rsidRDefault="00782209" w:rsidP="00782209">
      <w:pPr>
        <w:rPr>
          <w:rFonts w:cs="Times New Roman"/>
          <w:szCs w:val="24"/>
        </w:rPr>
      </w:pPr>
    </w:p>
    <w:p w14:paraId="313B9A01" w14:textId="77777777" w:rsidR="00782209" w:rsidRDefault="00782209" w:rsidP="00782209">
      <w:pPr>
        <w:rPr>
          <w:rFonts w:cs="Times New Roman"/>
          <w:szCs w:val="24"/>
        </w:rPr>
      </w:pPr>
    </w:p>
    <w:p w14:paraId="7C0BC008" w14:textId="078FC314" w:rsidR="005E7D81" w:rsidRPr="00782209" w:rsidRDefault="00000000" w:rsidP="00782209">
      <w:pPr>
        <w:ind w:firstLine="720"/>
        <w:rPr>
          <w:rFonts w:cs="Times New Roman"/>
          <w:szCs w:val="24"/>
        </w:rPr>
      </w:pPr>
      <w:r w:rsidRPr="00782209">
        <w:rPr>
          <w:rFonts w:cs="Times New Roman"/>
          <w:szCs w:val="24"/>
        </w:rPr>
        <w:lastRenderedPageBreak/>
        <w:t>For my final project I replicated Module One Project Review Image 5: a front-facing workspace with an iMac-style monitor, keyboard, mouse, coffee mug, stacked notebooks, and a pencil cup. I chose this image because it is a compact client scene built from basic OpenGL primitives, which fits the Triangle and Cube Studios scenario and stays within low-polygon limits for a concept model. Work from earlier milestones was refined and extended rather than replaced: the multi-part mug from Milestone One, camera controls from Milestone Three, textures from Milestone Four, and Phong lighting from Milestone Five.</w:t>
      </w:r>
    </w:p>
    <w:p w14:paraId="69D2E3BF" w14:textId="77777777" w:rsidR="005E7D81" w:rsidRPr="00782209" w:rsidRDefault="00000000" w:rsidP="00782209">
      <w:pPr>
        <w:jc w:val="center"/>
        <w:rPr>
          <w:rFonts w:cs="Times New Roman"/>
          <w:szCs w:val="24"/>
        </w:rPr>
      </w:pPr>
      <w:r w:rsidRPr="00782209">
        <w:rPr>
          <w:rFonts w:cs="Times New Roman"/>
          <w:b/>
          <w:szCs w:val="24"/>
        </w:rPr>
        <w:t>Development Choices and Required Functionality</w:t>
      </w:r>
    </w:p>
    <w:p w14:paraId="5A780581" w14:textId="77777777" w:rsidR="005E7D81" w:rsidRPr="00782209" w:rsidRDefault="00000000" w:rsidP="00782209">
      <w:pPr>
        <w:ind w:firstLine="720"/>
        <w:rPr>
          <w:rFonts w:cs="Times New Roman"/>
          <w:szCs w:val="24"/>
        </w:rPr>
      </w:pPr>
      <w:r w:rsidRPr="00782209">
        <w:rPr>
          <w:rFonts w:cs="Times New Roman"/>
          <w:szCs w:val="24"/>
        </w:rPr>
        <w:t xml:space="preserve">The scene contains more than four distinct objects: a monitor assembly, keyboard, mouse, dark mug, notebook stack, and pencil cup on a desk plane with a backdrop wall. The monitor is my primary multi-shape object (bezel, screen, chin, stand neck, and stand base boxes). The mug remains a second multi-shape object from earlier milestones (tapered cylinder plus torus handle). Primitive types used include plane, box, sphere, cylinder, cone, tapered cylinder, and </w:t>
      </w:r>
      <w:proofErr w:type="gramStart"/>
      <w:r w:rsidRPr="00782209">
        <w:rPr>
          <w:rFonts w:cs="Times New Roman"/>
          <w:szCs w:val="24"/>
        </w:rPr>
        <w:t>torus</w:t>
      </w:r>
      <w:proofErr w:type="gramEnd"/>
      <w:r w:rsidRPr="00782209">
        <w:rPr>
          <w:rFonts w:cs="Times New Roman"/>
          <w:szCs w:val="24"/>
        </w:rPr>
        <w:t>. Each mesh stays under the course triangle budget because the provided ShapeMeshes classes supply low-count geometry.</w:t>
      </w:r>
    </w:p>
    <w:p w14:paraId="49780E03" w14:textId="77777777" w:rsidR="005E7D81" w:rsidRPr="00782209" w:rsidRDefault="00000000" w:rsidP="00095880">
      <w:pPr>
        <w:ind w:firstLine="720"/>
        <w:rPr>
          <w:rFonts w:cs="Times New Roman"/>
          <w:szCs w:val="24"/>
        </w:rPr>
      </w:pPr>
      <w:r w:rsidRPr="00782209">
        <w:rPr>
          <w:rFonts w:cs="Times New Roman"/>
          <w:szCs w:val="24"/>
        </w:rPr>
        <w:t>Textures are applied to at least two objects using royalty-free JPGs from the course Utilities/textures folder: drywall on the desk surface, tilesf2 on the keyboard, and stainless on the monitor chin and stand. SetShaderTexture, SetTextureUVScale, and SetShaderMaterial are called together so images project correctly under Phong lighting. Other props use material colors only to keep the layout readable.</w:t>
      </w:r>
    </w:p>
    <w:p w14:paraId="1DBE755D" w14:textId="77777777" w:rsidR="005E7D81" w:rsidRPr="00782209" w:rsidRDefault="00000000" w:rsidP="00095880">
      <w:pPr>
        <w:ind w:firstLine="720"/>
        <w:rPr>
          <w:rFonts w:cs="Times New Roman"/>
          <w:szCs w:val="24"/>
        </w:rPr>
      </w:pPr>
      <w:r w:rsidRPr="00782209">
        <w:rPr>
          <w:rFonts w:cs="Times New Roman"/>
          <w:szCs w:val="24"/>
        </w:rPr>
        <w:t xml:space="preserve">Lighting uses two active point sources with full Phong ambient, diffuse, and specular components configured in DefineObjectMaterials and SetupSceneLights. Light zero acts as a key source from the </w:t>
      </w:r>
      <w:proofErr w:type="gramStart"/>
      <w:r w:rsidRPr="00782209">
        <w:rPr>
          <w:rFonts w:cs="Times New Roman"/>
          <w:szCs w:val="24"/>
        </w:rPr>
        <w:t>upper-left</w:t>
      </w:r>
      <w:proofErr w:type="gramEnd"/>
      <w:r w:rsidRPr="00782209">
        <w:rPr>
          <w:rFonts w:cs="Times New Roman"/>
          <w:szCs w:val="24"/>
        </w:rPr>
        <w:t xml:space="preserve">. Light one is a warm-colored fill point light so shadow sides stay </w:t>
      </w:r>
      <w:r w:rsidRPr="00782209">
        <w:rPr>
          <w:rFonts w:cs="Times New Roman"/>
          <w:szCs w:val="24"/>
        </w:rPr>
        <w:lastRenderedPageBreak/>
        <w:t>visible when the camera moves. Material and light values were tuned down because the course fragment shader stacks contributions from each light; this prevented the white desk and monitor screen from overexposing. Objects were placed on the X, Y, and Z axes to match Image 5: monitor centered toward the back, keyboard and mouse in the foreground, mug and books on the left, pencil cup on the right.</w:t>
      </w:r>
    </w:p>
    <w:p w14:paraId="2EA93652" w14:textId="77777777" w:rsidR="005E7D81" w:rsidRPr="00782209" w:rsidRDefault="00000000" w:rsidP="00095880">
      <w:pPr>
        <w:jc w:val="center"/>
        <w:rPr>
          <w:rFonts w:cs="Times New Roman"/>
          <w:szCs w:val="24"/>
        </w:rPr>
      </w:pPr>
      <w:r w:rsidRPr="00782209">
        <w:rPr>
          <w:rFonts w:cs="Times New Roman"/>
          <w:b/>
          <w:szCs w:val="24"/>
        </w:rPr>
        <w:t>Camera Navigation</w:t>
      </w:r>
    </w:p>
    <w:p w14:paraId="2C95B0D8" w14:textId="61A849AD" w:rsidR="005E7D81" w:rsidRPr="00782209" w:rsidRDefault="00000000" w:rsidP="00095880">
      <w:pPr>
        <w:ind w:firstLine="720"/>
        <w:rPr>
          <w:rFonts w:cs="Times New Roman"/>
          <w:szCs w:val="24"/>
        </w:rPr>
      </w:pPr>
      <w:r w:rsidRPr="00782209">
        <w:rPr>
          <w:rFonts w:cs="Times New Roman"/>
          <w:szCs w:val="24"/>
        </w:rPr>
        <w:t xml:space="preserve">Navigation </w:t>
      </w:r>
      <w:r w:rsidR="00095880" w:rsidRPr="00782209">
        <w:rPr>
          <w:rFonts w:cs="Times New Roman"/>
          <w:szCs w:val="24"/>
        </w:rPr>
        <w:t>is built</w:t>
      </w:r>
      <w:r w:rsidRPr="00782209">
        <w:rPr>
          <w:rFonts w:cs="Times New Roman"/>
          <w:szCs w:val="24"/>
        </w:rPr>
        <w:t xml:space="preserve"> on Milestone Three in ViewManager.cpp. W, A, S, and D move the camera forward, left, backward, and right through the scene on the X and Z axes. Q and E move the camera up and down on the Y axis. Mouse movement changes pitch and yaw through ProcessMouseMovement without changing camera position, so the user can look </w:t>
      </w:r>
      <w:proofErr w:type="gramStart"/>
      <w:r w:rsidRPr="00782209">
        <w:rPr>
          <w:rFonts w:cs="Times New Roman"/>
          <w:szCs w:val="24"/>
        </w:rPr>
        <w:t>around</w:t>
      </w:r>
      <w:proofErr w:type="gramEnd"/>
      <w:r w:rsidRPr="00782209">
        <w:rPr>
          <w:rFonts w:cs="Times New Roman"/>
          <w:szCs w:val="24"/>
        </w:rPr>
        <w:t xml:space="preserve"> a fixed point. The scroll wheel adjusts travel speed through ProcessMouseScroll. The O key switches to an orthographic projection matrix; the P key restores perspective. Both modes keep the same camera orientation so the user can compare 2D and 3D views of the same desk layout. The default eye-level camera frames all objects for grading and exploration.</w:t>
      </w:r>
    </w:p>
    <w:p w14:paraId="05AE2C22" w14:textId="77777777" w:rsidR="005E7D81" w:rsidRPr="00782209" w:rsidRDefault="00000000" w:rsidP="00095880">
      <w:pPr>
        <w:jc w:val="center"/>
        <w:rPr>
          <w:rFonts w:cs="Times New Roman"/>
          <w:szCs w:val="24"/>
        </w:rPr>
      </w:pPr>
      <w:r w:rsidRPr="00782209">
        <w:rPr>
          <w:rFonts w:cs="Times New Roman"/>
          <w:b/>
          <w:szCs w:val="24"/>
        </w:rPr>
        <w:t>Custom Functions and Coding Best Practices</w:t>
      </w:r>
    </w:p>
    <w:p w14:paraId="05DFC9C8" w14:textId="77777777" w:rsidR="005E7D81" w:rsidRPr="00782209" w:rsidRDefault="00000000" w:rsidP="00C72608">
      <w:pPr>
        <w:ind w:firstLine="720"/>
        <w:rPr>
          <w:rFonts w:cs="Times New Roman"/>
          <w:szCs w:val="24"/>
        </w:rPr>
      </w:pPr>
      <w:r w:rsidRPr="00782209">
        <w:rPr>
          <w:rFonts w:cs="Times New Roman"/>
          <w:szCs w:val="24"/>
        </w:rPr>
        <w:t xml:space="preserve">SceneManager.cpp is split into focused methods instead of one large draw routine. LoadSceneTextures loads and binds JPG files. DefineObjectMaterials stores Phong tags for each object group. SetupSceneLights configures point lights. RenderDeskSurface draws the textured desk and wall. RenderMonitor, RenderDeskMug, and RenderDeskProps each handle one part of the layout. RenderScene calls them in order. Shared helpers SetTransformations, SetShaderTexture, SetShaderMaterial, and SetTextureUVScale keep transform and shader setup consistent and reusable. ViewManager handles GLFW input, projection switching, and sending view and projection matrices to the </w:t>
      </w:r>
      <w:proofErr w:type="gramStart"/>
      <w:r w:rsidRPr="00782209">
        <w:rPr>
          <w:rFonts w:cs="Times New Roman"/>
          <w:szCs w:val="24"/>
        </w:rPr>
        <w:t>shader</w:t>
      </w:r>
      <w:proofErr w:type="gramEnd"/>
      <w:r w:rsidRPr="00782209">
        <w:rPr>
          <w:rFonts w:cs="Times New Roman"/>
          <w:szCs w:val="24"/>
        </w:rPr>
        <w:t xml:space="preserve"> each frame. Comments in the source explain why </w:t>
      </w:r>
      <w:r w:rsidRPr="00782209">
        <w:rPr>
          <w:rFonts w:cs="Times New Roman"/>
          <w:szCs w:val="24"/>
        </w:rPr>
        <w:lastRenderedPageBreak/>
        <w:t>values were chosen, and formatting follows the starter project style with consistent indentation and spacing.</w:t>
      </w:r>
    </w:p>
    <w:p w14:paraId="566A7455" w14:textId="77777777" w:rsidR="004C3007" w:rsidRDefault="004C3007" w:rsidP="00782209">
      <w:pPr>
        <w:rPr>
          <w:rFonts w:cs="Times New Roman"/>
          <w:b/>
          <w:szCs w:val="24"/>
        </w:rPr>
      </w:pPr>
    </w:p>
    <w:p w14:paraId="3FCB15AB" w14:textId="77777777" w:rsidR="004C3007" w:rsidRDefault="004C3007" w:rsidP="00782209">
      <w:pPr>
        <w:rPr>
          <w:rFonts w:cs="Times New Roman"/>
          <w:b/>
          <w:szCs w:val="24"/>
        </w:rPr>
      </w:pPr>
    </w:p>
    <w:p w14:paraId="5C6134B2" w14:textId="77777777" w:rsidR="004C3007" w:rsidRDefault="004C3007" w:rsidP="00782209">
      <w:pPr>
        <w:rPr>
          <w:rFonts w:cs="Times New Roman"/>
          <w:b/>
          <w:szCs w:val="24"/>
        </w:rPr>
      </w:pPr>
    </w:p>
    <w:p w14:paraId="6FED1353" w14:textId="77777777" w:rsidR="004C3007" w:rsidRDefault="004C3007" w:rsidP="00782209">
      <w:pPr>
        <w:rPr>
          <w:rFonts w:cs="Times New Roman"/>
          <w:b/>
          <w:szCs w:val="24"/>
        </w:rPr>
      </w:pPr>
    </w:p>
    <w:p w14:paraId="4B857973" w14:textId="77777777" w:rsidR="004C3007" w:rsidRDefault="004C3007" w:rsidP="00782209">
      <w:pPr>
        <w:rPr>
          <w:rFonts w:cs="Times New Roman"/>
          <w:b/>
          <w:szCs w:val="24"/>
        </w:rPr>
      </w:pPr>
    </w:p>
    <w:p w14:paraId="7AE01244" w14:textId="77777777" w:rsidR="004C3007" w:rsidRDefault="004C3007" w:rsidP="00782209">
      <w:pPr>
        <w:rPr>
          <w:rFonts w:cs="Times New Roman"/>
          <w:b/>
          <w:szCs w:val="24"/>
        </w:rPr>
      </w:pPr>
    </w:p>
    <w:p w14:paraId="361CE8D3" w14:textId="77777777" w:rsidR="004C3007" w:rsidRDefault="004C3007" w:rsidP="00782209">
      <w:pPr>
        <w:rPr>
          <w:rFonts w:cs="Times New Roman"/>
          <w:b/>
          <w:szCs w:val="24"/>
        </w:rPr>
      </w:pPr>
    </w:p>
    <w:p w14:paraId="7D5CBE13" w14:textId="77777777" w:rsidR="004C3007" w:rsidRDefault="004C3007" w:rsidP="00782209">
      <w:pPr>
        <w:rPr>
          <w:rFonts w:cs="Times New Roman"/>
          <w:b/>
          <w:szCs w:val="24"/>
        </w:rPr>
      </w:pPr>
    </w:p>
    <w:p w14:paraId="7037368A" w14:textId="77777777" w:rsidR="004C3007" w:rsidRDefault="004C3007" w:rsidP="00782209">
      <w:pPr>
        <w:rPr>
          <w:rFonts w:cs="Times New Roman"/>
          <w:b/>
          <w:szCs w:val="24"/>
        </w:rPr>
      </w:pPr>
    </w:p>
    <w:p w14:paraId="1B1CD68D" w14:textId="77777777" w:rsidR="004C3007" w:rsidRDefault="004C3007" w:rsidP="00782209">
      <w:pPr>
        <w:rPr>
          <w:rFonts w:cs="Times New Roman"/>
          <w:b/>
          <w:szCs w:val="24"/>
        </w:rPr>
      </w:pPr>
    </w:p>
    <w:p w14:paraId="3AF8BE47" w14:textId="77777777" w:rsidR="004C3007" w:rsidRDefault="004C3007" w:rsidP="00782209">
      <w:pPr>
        <w:rPr>
          <w:rFonts w:cs="Times New Roman"/>
          <w:b/>
          <w:szCs w:val="24"/>
        </w:rPr>
      </w:pPr>
    </w:p>
    <w:p w14:paraId="1F0BBADA" w14:textId="77777777" w:rsidR="004C3007" w:rsidRDefault="004C3007" w:rsidP="00782209">
      <w:pPr>
        <w:rPr>
          <w:rFonts w:cs="Times New Roman"/>
          <w:b/>
          <w:szCs w:val="24"/>
        </w:rPr>
      </w:pPr>
    </w:p>
    <w:p w14:paraId="04FA49B6" w14:textId="77777777" w:rsidR="004C3007" w:rsidRDefault="004C3007" w:rsidP="00782209">
      <w:pPr>
        <w:rPr>
          <w:rFonts w:cs="Times New Roman"/>
          <w:b/>
          <w:szCs w:val="24"/>
        </w:rPr>
      </w:pPr>
    </w:p>
    <w:p w14:paraId="109F8C88" w14:textId="77777777" w:rsidR="004C3007" w:rsidRDefault="004C3007" w:rsidP="00782209">
      <w:pPr>
        <w:rPr>
          <w:rFonts w:cs="Times New Roman"/>
          <w:b/>
          <w:szCs w:val="24"/>
        </w:rPr>
      </w:pPr>
    </w:p>
    <w:p w14:paraId="2944F15D" w14:textId="77777777" w:rsidR="004C3007" w:rsidRDefault="004C3007" w:rsidP="00782209">
      <w:pPr>
        <w:rPr>
          <w:rFonts w:cs="Times New Roman"/>
          <w:b/>
          <w:szCs w:val="24"/>
        </w:rPr>
      </w:pPr>
    </w:p>
    <w:p w14:paraId="0773E471" w14:textId="77777777" w:rsidR="004C3007" w:rsidRDefault="004C3007" w:rsidP="00782209">
      <w:pPr>
        <w:rPr>
          <w:rFonts w:cs="Times New Roman"/>
          <w:b/>
          <w:szCs w:val="24"/>
        </w:rPr>
      </w:pPr>
    </w:p>
    <w:p w14:paraId="60EF62F4" w14:textId="77777777" w:rsidR="004C3007" w:rsidRDefault="004C3007" w:rsidP="00782209">
      <w:pPr>
        <w:rPr>
          <w:rFonts w:cs="Times New Roman"/>
          <w:b/>
          <w:szCs w:val="24"/>
        </w:rPr>
      </w:pPr>
    </w:p>
    <w:p w14:paraId="4A3BD067" w14:textId="77777777" w:rsidR="004C3007" w:rsidRDefault="004C3007" w:rsidP="00782209">
      <w:pPr>
        <w:rPr>
          <w:rFonts w:cs="Times New Roman"/>
          <w:b/>
          <w:szCs w:val="24"/>
        </w:rPr>
      </w:pPr>
    </w:p>
    <w:p w14:paraId="4971825F" w14:textId="77777777" w:rsidR="004C3007" w:rsidRDefault="004C3007" w:rsidP="00782209">
      <w:pPr>
        <w:rPr>
          <w:rFonts w:cs="Times New Roman"/>
          <w:b/>
          <w:szCs w:val="24"/>
        </w:rPr>
      </w:pPr>
    </w:p>
    <w:p w14:paraId="6EFAD69B" w14:textId="77777777" w:rsidR="004C3007" w:rsidRDefault="004C3007" w:rsidP="00782209">
      <w:pPr>
        <w:rPr>
          <w:rFonts w:cs="Times New Roman"/>
          <w:b/>
          <w:szCs w:val="24"/>
        </w:rPr>
      </w:pPr>
    </w:p>
    <w:p w14:paraId="5234E999" w14:textId="77777777" w:rsidR="004C3007" w:rsidRDefault="004C3007" w:rsidP="00782209">
      <w:pPr>
        <w:rPr>
          <w:rFonts w:cs="Times New Roman"/>
          <w:b/>
          <w:szCs w:val="24"/>
        </w:rPr>
      </w:pPr>
    </w:p>
    <w:p w14:paraId="754C9E52" w14:textId="2807E6FB" w:rsidR="005E7D81" w:rsidRPr="00782209" w:rsidRDefault="00000000" w:rsidP="004C3007">
      <w:pPr>
        <w:jc w:val="center"/>
        <w:rPr>
          <w:rFonts w:cs="Times New Roman"/>
          <w:szCs w:val="24"/>
        </w:rPr>
      </w:pPr>
      <w:r w:rsidRPr="00782209">
        <w:rPr>
          <w:rFonts w:cs="Times New Roman"/>
          <w:b/>
          <w:szCs w:val="24"/>
        </w:rPr>
        <w:lastRenderedPageBreak/>
        <w:t>References</w:t>
      </w:r>
    </w:p>
    <w:p w14:paraId="1762B77D" w14:textId="3AF9889A" w:rsidR="005E7D81" w:rsidRPr="00782209" w:rsidRDefault="00000000" w:rsidP="004C3007">
      <w:pPr>
        <w:rPr>
          <w:rFonts w:cs="Times New Roman"/>
          <w:szCs w:val="24"/>
        </w:rPr>
      </w:pPr>
      <w:r w:rsidRPr="00782209">
        <w:rPr>
          <w:rFonts w:cs="Times New Roman"/>
          <w:szCs w:val="24"/>
        </w:rPr>
        <w:t>Chua, E. H. (n.d.). 3D graphics with OpenGL: Basic theory. Nanyang Technological University. https://www3.ntu.edu.sg/home/ehchua/programming/opengl/CG_BasicsTheory.html</w:t>
      </w:r>
    </w:p>
    <w:p w14:paraId="4125E816" w14:textId="77777777" w:rsidR="005E7D81" w:rsidRPr="00782209" w:rsidRDefault="00000000" w:rsidP="00782209">
      <w:pPr>
        <w:rPr>
          <w:rFonts w:cs="Times New Roman"/>
          <w:szCs w:val="24"/>
        </w:rPr>
      </w:pPr>
      <w:r w:rsidRPr="00782209">
        <w:rPr>
          <w:rFonts w:cs="Times New Roman"/>
          <w:szCs w:val="24"/>
        </w:rPr>
        <w:t>de Vries, J. (n.d.). Transformations. Learn OpenGL. https://learnopengl.com/Getting-started/Transformations</w:t>
      </w:r>
    </w:p>
    <w:p w14:paraId="66457E3D" w14:textId="5A910179" w:rsidR="005E7D81" w:rsidRPr="00782209" w:rsidRDefault="005E7D81" w:rsidP="00782209">
      <w:pPr>
        <w:rPr>
          <w:rFonts w:cs="Times New Roman"/>
          <w:szCs w:val="24"/>
        </w:rPr>
      </w:pPr>
    </w:p>
    <w:sectPr w:rsidR="005E7D81" w:rsidRPr="00782209"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0F3D9" w14:textId="77777777" w:rsidR="00BD1265" w:rsidRDefault="00BD1265" w:rsidP="00782209">
      <w:pPr>
        <w:spacing w:line="240" w:lineRule="auto"/>
      </w:pPr>
      <w:r>
        <w:separator/>
      </w:r>
    </w:p>
  </w:endnote>
  <w:endnote w:type="continuationSeparator" w:id="0">
    <w:p w14:paraId="39CE0174" w14:textId="77777777" w:rsidR="00BD1265" w:rsidRDefault="00BD1265" w:rsidP="00782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7D24B" w14:textId="77777777" w:rsidR="00BD1265" w:rsidRDefault="00BD1265" w:rsidP="00782209">
      <w:pPr>
        <w:spacing w:line="240" w:lineRule="auto"/>
      </w:pPr>
      <w:r>
        <w:separator/>
      </w:r>
    </w:p>
  </w:footnote>
  <w:footnote w:type="continuationSeparator" w:id="0">
    <w:p w14:paraId="427D8312" w14:textId="77777777" w:rsidR="00BD1265" w:rsidRDefault="00BD1265" w:rsidP="007822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158778"/>
      <w:docPartObj>
        <w:docPartGallery w:val="Page Numbers (Top of Page)"/>
        <w:docPartUnique/>
      </w:docPartObj>
    </w:sdtPr>
    <w:sdtEndPr>
      <w:rPr>
        <w:noProof/>
      </w:rPr>
    </w:sdtEndPr>
    <w:sdtContent>
      <w:p w14:paraId="0D878A43" w14:textId="2B23028B" w:rsidR="00782209" w:rsidRDefault="007822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B71A50" w14:textId="77777777" w:rsidR="00782209" w:rsidRDefault="007822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594045">
    <w:abstractNumId w:val="8"/>
  </w:num>
  <w:num w:numId="2" w16cid:durableId="1338926322">
    <w:abstractNumId w:val="6"/>
  </w:num>
  <w:num w:numId="3" w16cid:durableId="1086800777">
    <w:abstractNumId w:val="5"/>
  </w:num>
  <w:num w:numId="4" w16cid:durableId="1687487245">
    <w:abstractNumId w:val="4"/>
  </w:num>
  <w:num w:numId="5" w16cid:durableId="1899855613">
    <w:abstractNumId w:val="7"/>
  </w:num>
  <w:num w:numId="6" w16cid:durableId="280578859">
    <w:abstractNumId w:val="3"/>
  </w:num>
  <w:num w:numId="7" w16cid:durableId="930509940">
    <w:abstractNumId w:val="2"/>
  </w:num>
  <w:num w:numId="8" w16cid:durableId="1302466480">
    <w:abstractNumId w:val="1"/>
  </w:num>
  <w:num w:numId="9" w16cid:durableId="42889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880"/>
    <w:rsid w:val="0015074B"/>
    <w:rsid w:val="0029639D"/>
    <w:rsid w:val="00325D7B"/>
    <w:rsid w:val="00326F90"/>
    <w:rsid w:val="004C3007"/>
    <w:rsid w:val="005044E9"/>
    <w:rsid w:val="005E7D81"/>
    <w:rsid w:val="00782209"/>
    <w:rsid w:val="00AA1D8D"/>
    <w:rsid w:val="00B47730"/>
    <w:rsid w:val="00BD1265"/>
    <w:rsid w:val="00C726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BEA67"/>
  <w14:defaultImageDpi w14:val="300"/>
  <w15:docId w15:val="{9782A631-68A5-45FF-9EE1-5984D825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622</Words>
  <Characters>3750</Characters>
  <Application>Microsoft Office Word</Application>
  <DocSecurity>0</DocSecurity>
  <Lines>60</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Jesse Martin</cp:lastModifiedBy>
  <cp:revision>6</cp:revision>
  <dcterms:created xsi:type="dcterms:W3CDTF">2013-12-23T23:15:00Z</dcterms:created>
  <dcterms:modified xsi:type="dcterms:W3CDTF">2026-06-29T03:30:00Z</dcterms:modified>
  <cp:category/>
</cp:coreProperties>
</file>