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企业金融知识问答系统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建设方案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—— 基于 Dify + 本地化部署的金融行业知识库 RAG 应用实践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技术方案文档    |    2026</w:t>
      </w:r>
    </w:p>
    <w:p>
      <w:r>
        <w:br w:type="page"/>
      </w:r>
    </w:p>
    <w:p>
      <w:pPr>
        <w:pStyle w:val="Heading1"/>
        <w:spacing w:after="180" w:before="360" w:lin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一、项目背景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1.1 业务痛点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金融行业的内部知识资产庞大且高度异构:业务规章制度、产品说明书、风控合规手册、客户经理培训资料、监管法规更新等动辄数百份文档,分散在不同部门和系统中。员工日常工作中频繁遇到以下问题: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检索效率低:关键信息往往埋藏在长达数十页的 PDF 制度文件中,关键词搜索难以命中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专业术语门槛高:新员工面对"久期"、"风险加权资产"、"巴塞尔协议 III"等术语难以快速理解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政策更新滞后:监管要求频繁变化,纸质资料无法跟上时效性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跨部门知识壁垒:合规、产品、风控之间的知识难以打通共享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1.2 项目目标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搭建一套面向金融业务团队的智能知识问答系统,实现: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自然语言提问,秒级返回精准答案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答案附带原文出处,支持溯源验证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完全本地化部署,敏感数据不出内网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灵活扩展,支持新增文档自动入库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1.3 适用场景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用户角色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典型场景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客户经理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查询产品准入条件、计算公式、案例参考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风控人员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检索风控指标解释、合规要求、监管处罚案例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新员工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业务术语理解、操作流程查询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合规审计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制度比对、监管口径核实</w:t>
            </w:r>
          </w:p>
        </w:tc>
      </w:tr>
    </w:tbl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 w:lin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二、技术架构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2.1 整体架构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系统采用经典的 RAG(Retrieval-Augmented Generation,检索增强生成)架构,分为四个层次,自上而下依次为:应用层 → 检索层 → 知识库层 → 数据处理层。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应用层(Dify 工作流编排)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用户提问 → 意图识别 → 检索调用 → 答案生成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└────────────────────┬────────────────────────────┘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┌────────────────────┴────────────────────────────┐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检索层(混合检索 + Rerank)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向量检索 + 关键词检索 → 重排序 → Top K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└────────────────────┬────────────────────────────┘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┌────────────────────┴────────────────────────────┐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知识库层(向量数据库)  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父块(语义单元)+ 子块(精确索引)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└────────────────────┬────────────────────────────┘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┌────────────────────┴────────────────────────────┐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数据处理层(文档解析 + 切分 + 向量化)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PDF/Word/Markdown → Chunks → Embedding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2.2 部署环境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项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操作系统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Ubuntu Server LTS(Unix 虚拟机)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容器化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Docker + Docker Compose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编排平台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Dify v1.9.0+(开源 LLM 应用开发平台)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推理服务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LM Studio(本地模型服务)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网络隔离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完全内网部署,无外网依赖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2.3 技术选型清单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应用编排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Dify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可视化工作流、知识库管理一体化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Embedding 模型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Qwen3-VL-Embedding-8B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中文/多模态,MTEB 多语言榜 Top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Rerank 模型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Qwen3-Reranker-4B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与 Embedding 同源,精排效果好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生成模型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双轨制(详见第四章)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线上+线下两条路径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Weaviate(Dify 默认)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支持混合检索,运维成熟</w:t>
            </w:r>
          </w:p>
        </w:tc>
      </w:tr>
    </w:tbl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 w:lin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三、知识库搭建流程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3.1 文档预处理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支持的文档类型: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格式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PDF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文字提取 + 表格识别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直接解析正文与表格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Markdown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原生支持,最佳格式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Excel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按行结构化处理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网页 HTML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自动去广告/导航,保留正文</w:t>
            </w:r>
          </w:p>
        </w:tc>
      </w:tr>
    </w:tbl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预处理建议:扫描版 PDF 需先经 OCR 转成可搜索 PDF 再上传,避免知识库收到无效字符。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 切分策略:父子分段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经过多轮对比测试,最终采用父子分段(Parent-Child Chunking)作为默认切分方式。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原理: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原始文档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↓ 切分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父块(512 字)── 保留完整语义,提供上下文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├── 子块 A(256 字)── 用来检索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└── 子块 B(256 字)── 用来检索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检索时:用子块精准定位,返回父块给 LLM 阅读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参数配置: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值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依据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父块大小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512 字符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涵盖金融文档典型段落长度(一条监管条文)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父块分隔符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\n\n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双换行表示完整段落边界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子块大小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256 字符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检索粒度,保证向量表示聚焦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子块分隔符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\n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单换行切分到句子级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文本清洗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替换连续空白、保留 URL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金融文档常含监管文件链接</w:t>
            </w:r>
          </w:p>
        </w:tc>
      </w:tr>
    </w:tbl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为什么父子分段优于通用切分: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切分方式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优点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缺点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通用固定切分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实现简单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容易把"风控指标的三个维度"这种完整逻辑切散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父子分段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检索精准 + 上下文完整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索引体积约为通用切分的 1.3 倍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语义切分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最贴合内容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处理慢、对中文支持一般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 索引方式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采用高质量索引(High Quality)模式: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使用专门的 Embedding 模型生成 1024 维稠密向量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支持混合检索(向量 + 关键词 BM25)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不可降级为经济模式(避免后续质量下降)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经济模式与高质量模式的取舍: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模式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适合场景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本项目选择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经济模式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大批量文档、快速检索、不要求精度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✗ 不适合金融场景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高质量模式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专业领域、需要语义理解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 选用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 检索配置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值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检索方式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混合检索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向量 + 关键词,覆盖语义和精确匹配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权重设置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语义 0.7 / 关键词 0.3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金融术语多,关键词权重不能太低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 K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返回最相关的 4 个父块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Score 阈值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0.4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过滤明显无关内容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Rerank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启用 Qwen3-Reranker-4B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两阶段检索,精排提升明显</w:t>
            </w:r>
          </w:p>
        </w:tc>
      </w:tr>
    </w:tbl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 w:lin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四、模型选型:线上 vs 线下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4.1 选型考量维度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金融行业对模型选型有特殊要求,需在六个维度上权衡: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4140"/>
        <w:gridCol w:w="3600"/>
      </w:tblGrid>
      <w:tr>
        <w:trPr>
          <w:tblHeader/>
        </w:trP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4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线上 API(如 GPT、Claude、通义)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线下本地模型</w:t>
            </w:r>
          </w:p>
        </w:tc>
      </w:tr>
      <w:t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数据安全</w:t>
            </w:r>
          </w:p>
        </w:tc>
        <w:tc>
          <w:tcPr>
            <w:tcW w:type="dxa" w:w="4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⚠ 数据需出网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 完全内网</w:t>
            </w:r>
          </w:p>
        </w:tc>
      </w:tr>
      <w:t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响应速度</w:t>
            </w:r>
          </w:p>
        </w:tc>
        <w:tc>
          <w:tcPr>
            <w:tcW w:type="dxa" w:w="4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 快(云端算力强)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⚠ 受本地算力限制</w:t>
            </w:r>
          </w:p>
        </w:tc>
      </w:tr>
      <w:t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模型能力</w:t>
            </w:r>
          </w:p>
        </w:tc>
        <w:tc>
          <w:tcPr>
            <w:tcW w:type="dxa" w:w="4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 顶尖(GPT-5、Claude Opus)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⚠ 通常落后半年到一年</w:t>
            </w:r>
          </w:p>
        </w:tc>
      </w:tr>
      <w:t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成本</w:t>
            </w:r>
          </w:p>
        </w:tc>
        <w:tc>
          <w:tcPr>
            <w:tcW w:type="dxa" w:w="4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按 Token 计费,量大成本高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一次性硬件投入,边际成本极低</w:t>
            </w:r>
          </w:p>
        </w:tc>
      </w:tr>
      <w:t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稳定性</w:t>
            </w:r>
          </w:p>
        </w:tc>
        <w:tc>
          <w:tcPr>
            <w:tcW w:type="dxa" w:w="4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⚠ 依赖外部网络与服务可用性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 完全自主可控</w:t>
            </w:r>
          </w:p>
        </w:tc>
      </w:tr>
      <w:t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合规审计</w:t>
            </w:r>
          </w:p>
        </w:tc>
        <w:tc>
          <w:tcPr>
            <w:tcW w:type="dxa" w:w="4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⚠ 数据流出受监管约束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 易通过合规审计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4.2 本项目的双轨策略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考虑到金融业务的差异化数据敏感性,本项目采用线上+线下双轨部署: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┌──────────────────┐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用户提问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└────────┬─────────┘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▼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┌──────────────────┐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数据敏感性判断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(Dify 路由)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└────────┬─────────┘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┌────┴────┐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▼         ▼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┌────────┐ ┌────────┐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│敏感数据│ │公开数据│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本地  │ │  云端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LLM   │ │  LLM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└────────┘ └────────┘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路由规则: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路由到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客户信息、内部风控规则、未公开产品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本地 LLM(Qwen3-32B)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公开监管法规、行业通识、术语解释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云端 LLM(性能更强)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4.3 Embedding 模型选型详解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候选对比: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620"/>
        <w:gridCol w:w="1620"/>
        <w:gridCol w:w="1260"/>
        <w:gridCol w:w="1800"/>
      </w:tblGrid>
      <w:tr>
        <w:trPr>
          <w:tblHeader/>
        </w:trP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模型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中文表现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部署方式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是否多模态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OpenAI text-embedding-3-large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仅 API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3072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BGE-M3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优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本地/API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Qwen3-VL-Embedding-8B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优秀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本地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Cohere embed-v4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仅 API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部分</w:t>
            </w:r>
          </w:p>
        </w:tc>
      </w:tr>
    </w:tbl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最终选择 Qwen3-VL-Embedding-8B 的理由: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中文优势明显:在 MTEB 多语言榜单上长期位列前茅,对金融术语理解准确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多模态预留:未来要把金融图表、产品说明书插图纳入知识库时无需更换模型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本地部署:完全可控,符合金融行业数据合规要求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MRL 支持:可灵活降维到 512 或 256,便于规模扩展时优化存储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4.4 Rerank 模型选型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启用 Qwen3-Reranker-4B 做两阶段检索: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第一阶段:Embedding 召回 Top 20(粗筛,毫秒级)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↓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第二阶段:Reranker 精排 Top 4(精筛,约 100ms)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↓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送入 LLM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Rerank 带来的关键改善: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减少 LLM 输入的无关 chunk,降低幻觉率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同样 Top K 下,精确率提升约 15-20%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对金融领域的近义术语(如"保证金"vs"押金")区分能力更强</w:t>
      </w:r>
    </w:p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 w:lin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五、测试方案与结果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5.1 测试集构建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为客观评估系统效果,构建了一套金融领域专属测试集: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测试问题总数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200 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业务专家撰写 + 历史客服工单抽样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涵盖业务领域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个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信贷、风控、合规、产品、运营、监管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问题类型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类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概念解释、流程查询、计算公式、案例对比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难度分级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三档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简单(直接命中)/中等(需理解)/困难(需推理)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5.2 测试维度</w:t>
      </w:r>
    </w:p>
    <w:p>
      <w:pPr>
        <w:pStyle w:val="Heading3"/>
        <w:spacing w:after="120" w:before="240" w:line="3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维度 1:检索质量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Recall@K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前 K 个返回中包含标准答案段落的比例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0.80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MRR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标准答案在返回结果中排名的倒数均值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0.75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NDCG@K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兼顾相关性和排名位置的综合指标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0.78</w:t>
            </w:r>
          </w:p>
        </w:tc>
      </w:tr>
    </w:tbl>
    <w:p>
      <w:pPr>
        <w:pStyle w:val="Heading3"/>
        <w:spacing w:after="120" w:before="240" w:line="3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维度 2:生成质量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4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Faithfulness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答案与参考材料的一致性,不能编造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0.90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 Relevance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答案对问题的相关性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0.85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Completeness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答案的完整度,关键信息是否齐全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0.80</w:t>
            </w:r>
          </w:p>
        </w:tc>
      </w:tr>
    </w:tbl>
    <w:p>
      <w:pPr>
        <w:pStyle w:val="Heading3"/>
        <w:spacing w:after="120" w:before="240" w:line="3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维度 3:性能指标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P50 延迟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50% 请求的响应时间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≤ 2s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P99 延迟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99% 请求的响应时间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≤ 5s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吞吐量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单位时间内可处理的查询数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10 QPS</w:t>
            </w:r>
          </w:p>
        </w:tc>
      </w:tr>
    </w:tbl>
    <w:p>
      <w:pPr>
        <w:pStyle w:val="Heading3"/>
        <w:spacing w:after="120" w:before="240" w:line="3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维度 4:业务可用性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评估方式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拒答合理性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知识库没答案时能否正确拒答而非编造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专家盲评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溯源准确性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答案中引用的来源是否真的支持该结论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抽检 50 条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专业术语处理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行业术语解释的准确度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专家评分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5.3 测试结果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第一轮基线测试(通用切分 + 纯向量检索):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240"/>
      </w:tblGrid>
      <w:tr>
        <w:trPr>
          <w:tblHeader/>
        </w:trP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是否达标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Recall@4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0.62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MRR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0.58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Faithfulness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0.81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P50 延迟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1.8s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幻觉发生率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14.3%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✗</w:t>
            </w:r>
          </w:p>
        </w:tc>
      </w:tr>
    </w:tbl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问题诊断: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切分把完整业务流程切散,导致召回不全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纯向量检索对"巴塞尔协议 III"这种专名定位不准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LLM 在材料不全时倾向于自由发挥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第二轮优化后测试(父子分段 + 混合检索 + Rerank):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2160"/>
        <w:gridCol w:w="2520"/>
      </w:tblGrid>
      <w:tr>
        <w:trPr>
          <w:tblHeader/>
        </w:trP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提升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是否达标</w:t>
            </w:r>
          </w:p>
        </w:tc>
      </w:tr>
      <w:t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Recall@4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0.83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+21pp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MRR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0.79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+21pp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NDCG@4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0.81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Faithfulness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0.92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+11pp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 Relevance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0.87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Completeness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0.83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P50 延迟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2.1s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+0.3s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P99 延迟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4.7s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幻觉发生率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3.1%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-11.2pp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✓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5.4 关键 Bad Case 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3240"/>
        <w:gridCol w:w="324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案例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同义词错召回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~30%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问"押金"召回了"保证金"段落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在文档预处理中建立同义词表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数字混淆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~25%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把不同年份的政策利率混在一起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Prompt 强约束注明时间出处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跨段推理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~20%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答案需要综合 3 个段落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调高 Top K 至 6,加强综合指令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知识库缺失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~15%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问题超出范围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LLM 学会拒答,已通过 Prompt 解决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其他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~10%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表达歧义、问题本身错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用户引导</w:t>
            </w:r>
          </w:p>
        </w:tc>
      </w:tr>
    </w:tbl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 w:lin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六、问答系统集成:从知识库到完整应用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6.1 应用架构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知识库只是数据底座,要成为可用的问答系统还需要应用层包装。基于 Dify Chatflow,完整链路包含五个阶段: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用户输入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▼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┌──────────────────────┐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Dify Chatflow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① 输入预处理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├─ 敏感词过滤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└─ 查询改写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② 路由判断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├─ 业务领域识别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└─ 知识库选择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③ 知识检索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├─ 混合检索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└─ Rerank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④ LLM 生成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├─ Prompt 拼装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└─ 流式输出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⑤ 输出后处理  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├─ 来源标注   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└─ 敏感信息脱敏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└──────────────────────┘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▼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返回带溯源的答案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6.2 关键 Prompt 工程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LLM 的角色定义和行为规则通过 System Prompt 严格约束: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你是一名专业的金融知识问答助手,服务对象是金融机构内部员工。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【角色边界】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只回答与金融业务相关的问题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严格基于提供的&lt;参考资料&gt;作答,不得引入资料外的信息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若资料中无相关内容,明确告知"知识库中暂无相关信息"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【回答规范】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涉及英文缩写时,给出全称,例如 RWA(Risk-Weighted Assets,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风险加权资产)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涉及计算公式时,先列公式,再举例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涉及监管条款时,标明依据文件和条款编号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涉及不确定信息时,明确指出"建议核实"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5. 回答末尾以"参考来源"形式列出引用的文档名称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【禁止事项】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不得提供具体的投资建议或预测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不得评论监管政策的合理性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不得编造数据、案例或法规条文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&lt;参考资料&gt;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{{#context#}}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&lt;/参考资料&gt;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【用户问题】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{{#query#}}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6.3 输出溯源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每个答案附带可点击的来源标注,员工可以一键跳转到原文段落进行核实: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答:根据《商业银行资本管理办法》第二十三条,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核心一级资本充足率不得低于 5%[1],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具体计算公式为... [2]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参考来源: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[1] 商业银行资本管理办法(2024 修订版)- 第二章第二十三条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[2] 资本充足率计算指引 V2.1 - 第三节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6.4 多端接入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系统通过 Dify 提供多种接入方式: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接入方式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 应用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员工浏览器直接访问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iframe 嵌入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集成到内部 OA、Wiki 系统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 调用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接入企业微信、飞书机器人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自定义前端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对接核心业务系统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6.5 运营与迭代机制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系统上线不是终点,建立持续优化闭环: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用户使用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日志收集(query + 回答 + 用户反馈点踩)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Bad Case 周报(每周抽样 50 条复盘)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分类归因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├─ 召回问题 → 调整切分/Embedding/Rerank 参数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├─ 生成问题 → 优化 Prompt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└─ 知识缺失 → 补充文档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A/B 测试验证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color="auto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回流到生产</w:t>
      </w:r>
    </w:p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 w:lin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七、未来规划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7.1 短期(3 个月内)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接入多模态检索:处理金融报表、产品说明书中的图表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建立同义词词典:解决金融术语别名导致的召回错位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接入企业微信机器人:降低使用门槛,提升渗透率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7.2 中期(6-12 个月)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领域 SFT 微调:基于业务问答对微调本地 LLM,进一步降低幻觉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结合 Agent 能力:让模型主动调用计算器、查询数据库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建立用户画像:根据用户角色(客户经理 vs 风控)个性化检索</w:t>
      </w:r>
    </w:p>
    <w:p>
      <w:pPr>
        <w:pStyle w:val="Heading2"/>
        <w:spacing w:after="120" w:before="240" w:lin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7.3 长期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GraphRAG 探索:把监管条文、产品关系建成知识图谱,支持更复杂推理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多语言支持:覆盖跨境业务场景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自动化文档更新:监管文件发布即自动入库</w:t>
      </w:r>
    </w:p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 w:lin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八、结语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本项目通过 Dify + 本地化模型部署的方案,在保证数据安全的前提下,实现了金融行业级别的智能知识问答能力。核心经验: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架构选型上:开箱即用的 Dify 极大降低了工程开发成本,让团队聚焦在数据质量和业务逻辑上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检索质量上:父子分段 + 混合检索 + Rerank 的组合拳,把 Recall 从 0.62 拉到 0.83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生成质量上:精细的 Prompt 工程将幻觉率从 14.3% 降到 3.1%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业务价值上:员工平均查询时间从分钟级降到秒级,新员工上手周期缩短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RAG 不是银弹,但在企业垂直知识场景下,它是当前性价比最高的落地路径。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企业金融知识问答系统建设方案</dc:title>
  <dc:creator>金融科技团队</dc:creator>
  <dc:description>基于 Dify + 本地化部署的金融行业知识库 RAG 应用实践</dc:description>
  <cp:lastModifiedBy>Un-named</cp:lastModifiedBy>
  <cp:revision>1</cp:revision>
  <dcterms:created xsi:type="dcterms:W3CDTF">2026-05-22T09:50:36.234Z</dcterms:created>
  <dcterms:modified xsi:type="dcterms:W3CDTF">2026-05-22T09:50:36.234Z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