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宋体" w:eastAsia="宋体" w:hAnsi="宋体" w:cs="宋体"/>
          <w:b/>
          <w:position w:val="1"/>
          <w:sz w:val="48"/>
        </w:rPr>
        <w:t xml:space="preserve">一级安全评估报告</w:t>
      </w:r>
    </w:p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报告名称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梧州西江四桥安全一级评估报告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报告编号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2017第5期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评估原因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红色预警触发评估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时间区段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2017-05-08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评估结果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评估项目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评估结论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建议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变形评估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color w:val="red"/>
              </w:rPr>
              <w:t xml:space="preserve">异常，结构变形出现实测值超过设计值情况，具体见异常记录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结构整体响应异常,建议立即开展安全二级评估，根据评估结果及时组织相关维修工作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应力评估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color w:val="red"/>
              </w:rPr>
              <w:t xml:space="preserve">异常，应力出现实测值超过设计值情况，具体见异常记录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结构局部响应异常,建议针对异常位置进行专项检查，排查异常原因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吊杆及系杆索力评估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color w:val="red"/>
              </w:rPr>
              <w:t xml:space="preserve">异常，索力出现实测值超过设计值情况，具体见异常记录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结构局部响应异常,建议针对异常位置进行专项检查，排查异常原因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异常记录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检测类型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测点编号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测点位置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异常次数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CF-UPH-L1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上层吊杆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CF-UPH-L2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上层吊杆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CF-UPH-L3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上层吊杆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CF-UPH-L5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上层吊杆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CF-UPH-L7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上层吊杆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CF-UPH-R2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上层吊杆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CF-UPH-R5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上层吊杆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CF-UPH-R7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上层吊杆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CF-FTB-L3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柔性系杆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CF-FTB-L5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柔性系杆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CF-FTB-L6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柔性系杆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CF-FTB-R2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柔性系杆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CF-FTB-R3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柔性系杆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CF-FTB-R5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柔性系杆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索力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CF-FTB-R6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柔性系杆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D-SA-1x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D-SA-2x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D-SA-3x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D-SA-4x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D-SA-1y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D-SA-2y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D-SA-3y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D-SA-4y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D-SA-1z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D-SA-2z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D-SA-3z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D-SA-4z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D-BD-1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桥面挠度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D-BD-2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桥面挠度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D-BD-3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桥面挠度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D-BD-4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桥面挠度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D-BD-5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桥面挠度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D-BD-6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桥面挠度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D-SP-1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过渡墩变形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D-SP-2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过渡墩变形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D-SP-3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过渡墩变形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D-SP-4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过渡墩变形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D-E-1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伸缩缝变形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D-E-2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伸缩缝变形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D-E-3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伸缩缝变形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位移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D-E-4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伸缩缝变形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S-SA-AL1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S-SA-AL2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S-SA-AL4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S-SA-AR1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S-SA-AR2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S-SA-AR3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S-SA-AR4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S-SA-BL1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S-SA-BL2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S-SA-BL3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S-SA-BL4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S-SA-BR1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S-SA-BR2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S-SA-BR3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S-SA-BR4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S-SA-CL1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钢拱肋C截面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S-SA-CL2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钢拱肋C截面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S-SA-CL3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钢拱肋C截面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S-SA-CL4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钢拱肋C截面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S-SA-CR1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钢拱肋C截面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S-SA-CR2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钢拱肋C截面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S-SA-CR3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钢拱肋C截面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S-SA-CR4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钢拱肋C截面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S-SA-DL1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钢拱肋D截面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S-SA-DL2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钢拱肋D截面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S-SA-DL3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钢拱肋D截面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S-SA-DL4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钢拱肋D截面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S-SA-DR1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钢拱肋D截面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S-SA-DR2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钢拱肋D截面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S-SA-DR3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钢拱肋D截面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S-SA-DR4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钢拱肋D截面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S-SA-EL1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钢拱肋E截面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S-SA-EL2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钢拱肋E截面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S-SA-EL3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钢拱肋E截面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S-SA-EL4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钢拱肋E截面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S-SA-ER1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钢拱肋E截面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S-SA-ER2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钢拱肋E截面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S-SA-ER3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钢拱肋E截面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S-SA-ER4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钢拱肋E截面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S-ATB-A1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拱肋横撑A截面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S-ATB-A2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拱肋横撑A截面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S-ATB-A3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拱肋横撑A截面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S-ATB-A4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拱肋横撑A截面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S-ATB-B1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拱肋横撑B截面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S-ATB-B2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拱肋横撑B截面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S-ATB-B3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拱肋横撑B截面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钢拱肋应变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S-ATB-B4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拱肋横撑B截面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S-ITB-A1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肋间横梁A截面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S-ITB-A2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肋间横梁A截面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S-ITB-B2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肋间横梁B截面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S-USCB-A1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上层钢横梁A截面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S-USCB-A2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上层钢横梁A截面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S-USCB-B1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上层钢横梁B截面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S-USCB-B2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上层钢横梁B截面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S-USLB-A1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上层钢纵梁A截面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S-USLB-A2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上层钢纵梁A截面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S-USLB-A3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上层钢纵梁A截面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S-USLB-B1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上层钢纵梁B截面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S-USLB-B2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上层钢纵梁B截面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S-USLB-B3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上层钢纵梁B截面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S-RTB-AL1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S-RTB-AL2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S-RTB-AL3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S-RTB-AR1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S-RTB-AR2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S-RTB-AR3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S-RTB-AR4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S-RTB-BL1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S-RTB-BL2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S-RTB-BL3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S-RTB-BL4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S-RTB-BR1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S-RTB-BR2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S-RTB-BR3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钢格构应变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S-RTB-BR4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刚性系杆B截面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S-CA-AL1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S-CA-AL2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S-CA-AL3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S-CA-AL4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S-CA-AR1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S-CA-AR2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S-CA-AR3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S-CA-AR4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混凝土拱肋A截面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S-CA-BL1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S-CA-BL2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S-CA-BL3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S-CA-BL4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S-CA-BR1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S-CA-BR2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S-CA-BR3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vMerge/>
          </w:tcPr>
          <w:p>
            <w:pP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混凝土应变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S-CA-BR4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混凝土拱肋B截面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2017-05-09T16:29:09Z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