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CCAC" w14:textId="12EC06C1" w:rsidR="007E2A5E" w:rsidRDefault="00F638A7" w:rsidP="00F638A7">
      <w:pPr>
        <w:jc w:val="both"/>
      </w:pPr>
      <w:r>
        <w:t xml:space="preserve">A library of 80 compounds were tested </w:t>
      </w:r>
      <w:r w:rsidRPr="00F638A7">
        <w:rPr>
          <w:i/>
          <w:iCs/>
        </w:rPr>
        <w:t xml:space="preserve">in vitro </w:t>
      </w:r>
      <w:r>
        <w:t xml:space="preserve">on different life cycle stages of the parasite </w:t>
      </w:r>
      <w:r w:rsidRPr="00F638A7">
        <w:rPr>
          <w:i/>
          <w:iCs/>
        </w:rPr>
        <w:t xml:space="preserve">Schistosoma </w:t>
      </w:r>
      <w:proofErr w:type="spellStart"/>
      <w:r w:rsidRPr="00F638A7">
        <w:rPr>
          <w:i/>
          <w:iCs/>
        </w:rPr>
        <w:t>mansoni</w:t>
      </w:r>
      <w:proofErr w:type="spellEnd"/>
      <w:r>
        <w:t>.</w:t>
      </w:r>
    </w:p>
    <w:p w14:paraId="03CBE2B9" w14:textId="5457DC36" w:rsidR="00F638A7" w:rsidRDefault="00F638A7" w:rsidP="00F638A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638A7">
        <w:rPr>
          <w:b/>
          <w:bCs/>
          <w:i/>
          <w:iCs/>
        </w:rPr>
        <w:t>In vitro</w:t>
      </w:r>
      <w:r w:rsidRPr="00F638A7">
        <w:rPr>
          <w:b/>
          <w:bCs/>
        </w:rPr>
        <w:t xml:space="preserve"> activity on schistosomula</w:t>
      </w:r>
      <w:r w:rsidRPr="00F638A7">
        <w:rPr>
          <w:b/>
          <w:bCs/>
        </w:rPr>
        <w:t xml:space="preserve"> (larva stage of the parasite)</w:t>
      </w:r>
    </w:p>
    <w:p w14:paraId="49A7F61B" w14:textId="60E2CA05" w:rsidR="00F638A7" w:rsidRPr="00F638A7" w:rsidRDefault="00F638A7" w:rsidP="00F638A7">
      <w:pPr>
        <w:jc w:val="both"/>
      </w:pPr>
      <w:r>
        <w:t>M</w:t>
      </w:r>
      <w:r w:rsidRPr="00F638A7">
        <w:t xml:space="preserve">echanically transformed schistosomula were automatically dispensed into a 384-well plate (120 parasite/well). The parasites were dosed with compounds and incubated in a humidified environment at 5% CO2 and 37°C for 72 h. Following incubation, com-pound-induced effects were assessed using an in-house facility, </w:t>
      </w:r>
      <w:proofErr w:type="spellStart"/>
      <w:r w:rsidRPr="00F638A7">
        <w:t>Roboworm</w:t>
      </w:r>
      <w:proofErr w:type="spellEnd"/>
      <w:r w:rsidRPr="00F638A7">
        <w:t xml:space="preserve">, which quantifies both larva motility and phenotype. Preliminary compound screens were performed at a single-point concentration of 10 and 50 µM. Three independent screens were performed including two technical duplicates for each compound/concentration. Each screen contained the positive and negative controls (Auranofin - AUR at 10 </w:t>
      </w:r>
      <w:proofErr w:type="spellStart"/>
      <w:r w:rsidRPr="00F638A7">
        <w:t>μM</w:t>
      </w:r>
      <w:proofErr w:type="spellEnd"/>
      <w:r w:rsidRPr="00F638A7">
        <w:t xml:space="preserve"> final concentration in 0.625% DMSO, and 0.625% DMSO, respectively). The phenotype and motility scores were used to evaluate whether a compound displayed anti-schistosomula activity; here, -0.15 and -0.35 defined threshold anti-schistosomula values for phenotype and motility scores respectively. Secondary dose-response titrations were performed for all compounds identified as hits at 10 µM. At least two titrations were performed for each compound. The concentration range included 0.313, 0.625, 1.250, 2.500, 5 and 10 µM (with each concentration point in duplicate). Experimental data (i.e., phenotype and motility scores) were used to compute EC50 values using GraphPad Prism 7.02.</w:t>
      </w:r>
    </w:p>
    <w:p w14:paraId="589E58B4" w14:textId="5F09A477" w:rsidR="00F638A7" w:rsidRDefault="00F638A7"/>
    <w:p w14:paraId="0FF75BCD" w14:textId="40E6D7A2" w:rsidR="00F638A7" w:rsidRPr="00F638A7" w:rsidRDefault="00F638A7" w:rsidP="00F638A7">
      <w:pPr>
        <w:pStyle w:val="ListParagraph"/>
        <w:numPr>
          <w:ilvl w:val="0"/>
          <w:numId w:val="1"/>
        </w:numPr>
        <w:jc w:val="both"/>
      </w:pPr>
      <w:r w:rsidRPr="00F638A7">
        <w:rPr>
          <w:b/>
          <w:bCs/>
          <w:i/>
          <w:iCs/>
        </w:rPr>
        <w:t>In vitro</w:t>
      </w:r>
      <w:r w:rsidRPr="00F638A7">
        <w:rPr>
          <w:b/>
          <w:bCs/>
        </w:rPr>
        <w:t xml:space="preserve"> activity on </w:t>
      </w:r>
      <w:r>
        <w:rPr>
          <w:b/>
          <w:bCs/>
        </w:rPr>
        <w:t>adult worms</w:t>
      </w:r>
    </w:p>
    <w:p w14:paraId="72EB437B" w14:textId="7B699979" w:rsidR="00F638A7" w:rsidRPr="00F638A7" w:rsidRDefault="00F638A7" w:rsidP="00F638A7">
      <w:pPr>
        <w:jc w:val="both"/>
      </w:pPr>
      <w:r>
        <w:t>A</w:t>
      </w:r>
      <w:r w:rsidRPr="00AD3E07">
        <w:t>dult worms (1 worm pair/1 ml of adult worm media) were dosed with 10 µM of each compound (in 0.1% DMSO). Negative (0.1% DMSO) and positive control (praziquantel - 10 µM in 0.5% DMSO) treatments were included in each replicate (at least three independent experiments). Compound and parasite co-cultures were incubated for 72 h in a humidified environment at 5% CO</w:t>
      </w:r>
      <w:r w:rsidRPr="00173791">
        <w:rPr>
          <w:vertAlign w:val="subscript"/>
        </w:rPr>
        <w:t>2</w:t>
      </w:r>
      <w:r w:rsidRPr="00AD3E07">
        <w:t>, 37°C. Parasite motility after compound treatment was assessed at three time points (24, 48 and 72 h) by a digital image processing-based system (</w:t>
      </w:r>
      <w:proofErr w:type="spellStart"/>
      <w:r w:rsidRPr="00AD3E07">
        <w:t>WormassayGP</w:t>
      </w:r>
      <w:proofErr w:type="spellEnd"/>
      <w:r w:rsidRPr="00AD3E07">
        <w:t>).</w:t>
      </w:r>
      <w:r>
        <w:t xml:space="preserve"> The final readout related to the 72 h time point is defined as worm movement inhibition (compared to the DMSO control).</w:t>
      </w:r>
    </w:p>
    <w:sectPr w:rsidR="00F638A7" w:rsidRPr="00F6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670"/>
    <w:multiLevelType w:val="hybridMultilevel"/>
    <w:tmpl w:val="41FE3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A7"/>
    <w:rsid w:val="007E2A5E"/>
    <w:rsid w:val="00F6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2B4F"/>
  <w15:chartTrackingRefBased/>
  <w15:docId w15:val="{BF172332-B99D-474F-8F31-4749658C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Padalino</dc:creator>
  <cp:keywords/>
  <dc:description/>
  <cp:lastModifiedBy>Gilda Padalino</cp:lastModifiedBy>
  <cp:revision>1</cp:revision>
  <dcterms:created xsi:type="dcterms:W3CDTF">2023-03-02T08:27:00Z</dcterms:created>
  <dcterms:modified xsi:type="dcterms:W3CDTF">2023-03-02T08:36:00Z</dcterms:modified>
</cp:coreProperties>
</file>