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21F99C22" wp14:textId="24F41927">
      <w:pPr>
        <w:pStyle w:val="Title"/>
      </w:pPr>
      <w:r w:rsidR="71034FCB">
        <w:rPr/>
        <w:t>Hybrid</w:t>
      </w:r>
      <w:r w:rsidR="1A5E948D">
        <w:rPr/>
        <w:t xml:space="preserve"> Migration Assessment</w:t>
      </w:r>
      <w:r w:rsidR="04323EB4">
        <w:rPr/>
        <w:t xml:space="preserve"> (OMM &amp; DSM)</w:t>
      </w:r>
    </w:p>
    <w:p xmlns:wp14="http://schemas.microsoft.com/office/word/2010/wordml" w14:paraId="1021A9A6" wp14:textId="77777777">
      <w:r>
        <w:t>Hybrid Use of Online Migration Management (OMM) and Data Synchronisation Management (DSM)</w:t>
      </w:r>
    </w:p>
    <w:p xmlns:wp14="http://schemas.microsoft.com/office/word/2010/wordml" w14:paraId="2005545E" wp14:textId="599E5DF4">
      <w:r w:rsidR="1A5E948D">
        <w:rPr/>
        <w:t>Large-Scale Database Migration Program (2000 Databases)</w:t>
      </w:r>
    </w:p>
    <w:p xmlns:wp14="http://schemas.microsoft.com/office/word/2010/wordml" w14:paraId="672A6659" wp14:textId="77777777"/>
    <w:p xmlns:wp14="http://schemas.microsoft.com/office/word/2010/wordml" w14:paraId="0583529C" wp14:textId="77777777">
      <w:pPr>
        <w:pStyle w:val="Heading1"/>
      </w:pPr>
      <w:r>
        <w:t>1. Executive Summary</w:t>
      </w:r>
    </w:p>
    <w:p xmlns:wp14="http://schemas.microsoft.com/office/word/2010/wordml" w14:paraId="7BB53E8C" wp14:textId="5B896D01">
      <w:r w:rsidR="63B7FA7B">
        <w:rPr/>
        <w:t xml:space="preserve">This document provides a comprehensive enterprise-level assessment of Huawei </w:t>
      </w:r>
      <w:r w:rsidR="63B7FA7B">
        <w:rPr/>
        <w:t>ManageOne</w:t>
      </w:r>
      <w:r w:rsidR="63B7FA7B">
        <w:rPr/>
        <w:t xml:space="preserve"> Online Migration Management (OMM) and Data </w:t>
      </w:r>
      <w:r w:rsidR="63B7FA7B">
        <w:rPr/>
        <w:t>Synchronisation</w:t>
      </w:r>
      <w:r w:rsidR="63B7FA7B">
        <w:rPr/>
        <w:t xml:space="preserve"> Management (DSM) for large-scale database migration in the ABSA environment. It evaluates lifecycle structure, limitations, implementation processes, orchestration requirements, automation maturity, uptime considerations, and governance responsibilities. A hybrid strategy is proposed: OMM for supported database engines and DSM for PostgreSQL.</w:t>
      </w:r>
    </w:p>
    <w:p xmlns:wp14="http://schemas.microsoft.com/office/word/2010/wordml" w14:paraId="3BD7C1ED" wp14:textId="77777777">
      <w:pPr>
        <w:pStyle w:val="Heading1"/>
      </w:pPr>
      <w:r>
        <w:t>2. Architectural Differences</w:t>
      </w:r>
    </w:p>
    <w:p xmlns:wp14="http://schemas.microsoft.com/office/word/2010/wordml" w14:paraId="066E2300" wp14:textId="77777777">
      <w:r>
        <w:t>OMM is a migration-centric service with structured lifecycle workflows, while DSM is replication-centric and designed for continuous synchronization.</w:t>
      </w:r>
    </w:p>
    <w:p xmlns:wp14="http://schemas.microsoft.com/office/word/2010/wordml" w14:paraId="7BB1176E" wp14:textId="77777777">
      <w:r>
        <w:t>OMM provides built-in cutover structure, migration state tracking, and lifecycle management.</w:t>
      </w:r>
    </w:p>
    <w:p xmlns:wp14="http://schemas.microsoft.com/office/word/2010/wordml" w14:paraId="4DD79860" wp14:textId="77777777">
      <w:r>
        <w:t>DSM provides replication mechanics but requires external orchestration for migration governance.</w:t>
      </w:r>
    </w:p>
    <w:p xmlns:wp14="http://schemas.microsoft.com/office/word/2010/wordml" w14:paraId="0A225FDF" wp14:textId="77777777">
      <w:pPr>
        <w:pStyle w:val="Heading1"/>
      </w:pPr>
      <w:r>
        <w:t>3. Lifecycle Models</w:t>
      </w:r>
    </w:p>
    <w:p xmlns:wp14="http://schemas.microsoft.com/office/word/2010/wordml" w14:paraId="4DE794B4" wp14:textId="77777777">
      <w:pPr>
        <w:pStyle w:val="Heading2"/>
      </w:pPr>
      <w:r>
        <w:t>3.1 OMM Lifecycle</w:t>
      </w:r>
    </w:p>
    <w:p xmlns:wp14="http://schemas.microsoft.com/office/word/2010/wordml" w14:paraId="6D9C1F0D" wp14:textId="77777777">
      <w:pPr>
        <w:pStyle w:val="ListBullet"/>
      </w:pPr>
      <w:r>
        <w:t>Assessment and Compatibility Validation</w:t>
      </w:r>
    </w:p>
    <w:p xmlns:wp14="http://schemas.microsoft.com/office/word/2010/wordml" w14:paraId="4D0A4866" wp14:textId="77777777">
      <w:pPr>
        <w:pStyle w:val="ListBullet"/>
      </w:pPr>
      <w:r>
        <w:t>Migration Task Configuration</w:t>
      </w:r>
    </w:p>
    <w:p xmlns:wp14="http://schemas.microsoft.com/office/word/2010/wordml" w14:paraId="577ABD03" wp14:textId="77777777">
      <w:pPr>
        <w:pStyle w:val="ListBullet"/>
      </w:pPr>
      <w:r>
        <w:t>Full Data Load</w:t>
      </w:r>
    </w:p>
    <w:p xmlns:wp14="http://schemas.microsoft.com/office/word/2010/wordml" w14:paraId="6946F955" wp14:textId="77777777">
      <w:pPr>
        <w:pStyle w:val="ListBullet"/>
      </w:pPr>
      <w:r>
        <w:t>Incremental Synchronisation (CDC)</w:t>
      </w:r>
    </w:p>
    <w:p xmlns:wp14="http://schemas.microsoft.com/office/word/2010/wordml" w14:paraId="13CB70DA" wp14:textId="77777777">
      <w:pPr>
        <w:pStyle w:val="ListBullet"/>
      </w:pPr>
      <w:r>
        <w:t>Structured Cutover Workflow</w:t>
      </w:r>
    </w:p>
    <w:p xmlns:wp14="http://schemas.microsoft.com/office/word/2010/wordml" w14:paraId="6E843DE3" wp14:textId="77777777">
      <w:pPr>
        <w:pStyle w:val="ListBullet"/>
      </w:pPr>
      <w:r>
        <w:t>Validation and Task Closure</w:t>
      </w:r>
    </w:p>
    <w:p xmlns:wp14="http://schemas.microsoft.com/office/word/2010/wordml" w14:paraId="40AE8C31" wp14:textId="77777777">
      <w:pPr>
        <w:pStyle w:val="Heading2"/>
      </w:pPr>
      <w:r>
        <w:t>3.2 DSM Lifecycle</w:t>
      </w:r>
    </w:p>
    <w:p xmlns:wp14="http://schemas.microsoft.com/office/word/2010/wordml" w14:paraId="28649DC2" wp14:textId="77777777">
      <w:pPr>
        <w:pStyle w:val="ListBullet"/>
      </w:pPr>
      <w:r>
        <w:t>Inventory and Capacity Planning</w:t>
      </w:r>
    </w:p>
    <w:p xmlns:wp14="http://schemas.microsoft.com/office/word/2010/wordml" w14:paraId="645D4011" wp14:textId="77777777">
      <w:pPr>
        <w:pStyle w:val="ListBullet"/>
      </w:pPr>
      <w:r>
        <w:t>Infrastructure Preparation</w:t>
      </w:r>
    </w:p>
    <w:p xmlns:wp14="http://schemas.microsoft.com/office/word/2010/wordml" w14:paraId="5B25C926" wp14:textId="77777777">
      <w:pPr>
        <w:pStyle w:val="ListBullet"/>
      </w:pPr>
      <w:r>
        <w:t>Initial Full Synchronisation</w:t>
      </w:r>
    </w:p>
    <w:p xmlns:wp14="http://schemas.microsoft.com/office/word/2010/wordml" w14:paraId="170C009B" wp14:textId="77777777">
      <w:pPr>
        <w:pStyle w:val="ListBullet"/>
      </w:pPr>
      <w:r>
        <w:t>Continuous Synchronisation Phase</w:t>
      </w:r>
    </w:p>
    <w:p xmlns:wp14="http://schemas.microsoft.com/office/word/2010/wordml" w14:paraId="0499813A" wp14:textId="77777777">
      <w:pPr>
        <w:pStyle w:val="ListBullet"/>
      </w:pPr>
      <w:r>
        <w:t>Custom Cutover Orchestration</w:t>
      </w:r>
    </w:p>
    <w:p xmlns:wp14="http://schemas.microsoft.com/office/word/2010/wordml" w14:paraId="4D79B22C" wp14:textId="77777777">
      <w:pPr>
        <w:pStyle w:val="ListBullet"/>
      </w:pPr>
      <w:r>
        <w:t>Stabilisation Period</w:t>
      </w:r>
    </w:p>
    <w:p xmlns:wp14="http://schemas.microsoft.com/office/word/2010/wordml" w14:paraId="6CC061F9" wp14:textId="77777777">
      <w:pPr>
        <w:pStyle w:val="ListBullet"/>
      </w:pPr>
      <w:r>
        <w:t>Replication Decommissioning</w:t>
      </w:r>
    </w:p>
    <w:p xmlns:wp14="http://schemas.microsoft.com/office/word/2010/wordml" w14:paraId="49C58650" wp14:textId="77777777">
      <w:pPr>
        <w:pStyle w:val="Heading1"/>
      </w:pPr>
      <w:r>
        <w:t>4. Manual Orchestration Requirements in DSM</w:t>
      </w:r>
    </w:p>
    <w:p xmlns:wp14="http://schemas.microsoft.com/office/word/2010/wordml" w14:paraId="0BFBE6C7" wp14:textId="77777777">
      <w:pPr>
        <w:pStyle w:val="ListBullet"/>
      </w:pPr>
      <w:r>
        <w:t>Database inventory classification and migration wave planning</w:t>
      </w:r>
    </w:p>
    <w:p xmlns:wp14="http://schemas.microsoft.com/office/word/2010/wordml" w14:paraId="4D09E323" wp14:textId="77777777">
      <w:pPr>
        <w:pStyle w:val="ListBullet"/>
      </w:pPr>
      <w:r>
        <w:t>Replication task provisioning and lifecycle tracking</w:t>
      </w:r>
    </w:p>
    <w:p xmlns:wp14="http://schemas.microsoft.com/office/word/2010/wordml" w14:paraId="6DEC55FE" wp14:textId="77777777">
      <w:pPr>
        <w:pStyle w:val="ListBullet"/>
      </w:pPr>
      <w:r>
        <w:t>Custom monitoring dashboards and alert thresholds</w:t>
      </w:r>
    </w:p>
    <w:p xmlns:wp14="http://schemas.microsoft.com/office/word/2010/wordml" w14:paraId="6ED63B2E" wp14:textId="77777777">
      <w:pPr>
        <w:pStyle w:val="ListBullet"/>
      </w:pPr>
      <w:r>
        <w:t>Cutover scheduling and business approval workflow</w:t>
      </w:r>
    </w:p>
    <w:p xmlns:wp14="http://schemas.microsoft.com/office/word/2010/wordml" w14:paraId="3E1C84E8" wp14:textId="77777777">
      <w:pPr>
        <w:pStyle w:val="ListBullet"/>
      </w:pPr>
      <w:r>
        <w:t>Write-freeze coordination and endpoint switching</w:t>
      </w:r>
    </w:p>
    <w:p xmlns:wp14="http://schemas.microsoft.com/office/word/2010/wordml" w14:paraId="68B2C119" wp14:textId="77777777">
      <w:pPr>
        <w:pStyle w:val="ListBullet"/>
      </w:pPr>
      <w:r>
        <w:t>Rollback strategy design and execution</w:t>
      </w:r>
    </w:p>
    <w:p xmlns:wp14="http://schemas.microsoft.com/office/word/2010/wordml" w14:paraId="0322BC52" wp14:textId="77777777">
      <w:pPr>
        <w:pStyle w:val="ListBullet"/>
      </w:pPr>
      <w:r>
        <w:t>Security and compliance enforcement controls</w:t>
      </w:r>
    </w:p>
    <w:p xmlns:wp14="http://schemas.microsoft.com/office/word/2010/wordml" w14:paraId="393741A8" wp14:textId="77777777">
      <w:pPr>
        <w:pStyle w:val="Heading1"/>
      </w:pPr>
      <w:r>
        <w:t>5. Structured Governance in OMM</w:t>
      </w:r>
    </w:p>
    <w:p xmlns:wp14="http://schemas.microsoft.com/office/word/2010/wordml" w14:paraId="1D7B2EDD" wp14:textId="77777777">
      <w:pPr>
        <w:pStyle w:val="ListBullet"/>
      </w:pPr>
      <w:r>
        <w:t>Built-in migration lifecycle checkpoints</w:t>
      </w:r>
    </w:p>
    <w:p xmlns:wp14="http://schemas.microsoft.com/office/word/2010/wordml" w14:paraId="5D58E3AA" wp14:textId="77777777">
      <w:pPr>
        <w:pStyle w:val="ListBullet"/>
      </w:pPr>
      <w:r>
        <w:t>Pre-migration validation workflows</w:t>
      </w:r>
    </w:p>
    <w:p xmlns:wp14="http://schemas.microsoft.com/office/word/2010/wordml" w14:paraId="50B29CE2" wp14:textId="77777777">
      <w:pPr>
        <w:pStyle w:val="ListBullet"/>
      </w:pPr>
      <w:r>
        <w:t>Embedded cutover sequencing</w:t>
      </w:r>
    </w:p>
    <w:p xmlns:wp14="http://schemas.microsoft.com/office/word/2010/wordml" w14:paraId="33683708" wp14:textId="77777777">
      <w:pPr>
        <w:pStyle w:val="ListBullet"/>
      </w:pPr>
      <w:r>
        <w:t>Centralised status dashboards</w:t>
      </w:r>
    </w:p>
    <w:p xmlns:wp14="http://schemas.microsoft.com/office/word/2010/wordml" w14:paraId="6BA9D18A" wp14:textId="77777777">
      <w:pPr>
        <w:pStyle w:val="ListBullet"/>
      </w:pPr>
      <w:r>
        <w:t>Defined task completion states</w:t>
      </w:r>
    </w:p>
    <w:p xmlns:wp14="http://schemas.microsoft.com/office/word/2010/wordml" w14:paraId="3FB3500E" wp14:textId="77777777">
      <w:pPr>
        <w:pStyle w:val="Heading1"/>
      </w:pPr>
      <w:r>
        <w:t>6. Automation and Architectural Maturity Requirements</w:t>
      </w:r>
    </w:p>
    <w:p xmlns:wp14="http://schemas.microsoft.com/office/word/2010/wordml" w14:paraId="749CA1C9" wp14:textId="77777777">
      <w:r>
        <w:t>DSM requires advanced automation including API-based task provisioning, replication lag polling, automated cutover scripting, and rollback orchestration.</w:t>
      </w:r>
    </w:p>
    <w:p xmlns:wp14="http://schemas.microsoft.com/office/word/2010/wordml" w14:paraId="0D02DE4E" wp14:textId="77777777">
      <w:r>
        <w:t>OMM requires moderate automation due to structured migration workflows.</w:t>
      </w:r>
    </w:p>
    <w:p xmlns:wp14="http://schemas.microsoft.com/office/word/2010/wordml" w14:paraId="3B28B080" wp14:textId="77777777">
      <w:r>
        <w:t>High architectural maturity is required for DSM including PostgreSQL replication expertise, observability engineering, and capacity modelling.</w:t>
      </w:r>
    </w:p>
    <w:p xmlns:wp14="http://schemas.microsoft.com/office/word/2010/wordml" w14:paraId="61BABDBE" wp14:textId="77777777">
      <w:pPr>
        <w:pStyle w:val="Heading1"/>
      </w:pPr>
      <w:r>
        <w:t>7. Uptime and Downtime Considerations</w:t>
      </w:r>
    </w:p>
    <w:p xmlns:wp14="http://schemas.microsoft.com/office/word/2010/wordml" w14:paraId="55C7E377" wp14:textId="77777777">
      <w:r>
        <w:t>During full and incremental synchronisation, both OMM and DSM support near 100% application uptime.</w:t>
      </w:r>
    </w:p>
    <w:p xmlns:wp14="http://schemas.microsoft.com/office/word/2010/wordml" w14:paraId="31D4D4E4" wp14:textId="77777777">
      <w:r>
        <w:t>Cutover downtime is typically seconds to minutes when replication lag is controlled.</w:t>
      </w:r>
    </w:p>
    <w:p xmlns:wp14="http://schemas.microsoft.com/office/word/2010/wordml" w14:paraId="4B5376C2" wp14:textId="77777777">
      <w:r>
        <w:t>DSM may introduce longer governance timelines due to custom orchestration requirements.</w:t>
      </w:r>
    </w:p>
    <w:p xmlns:wp14="http://schemas.microsoft.com/office/word/2010/wordml" w14:paraId="6A531A84" wp14:textId="77777777">
      <w:pPr>
        <w:pStyle w:val="Heading1"/>
      </w:pPr>
      <w:r>
        <w:t>8. Banking Sector Security &amp; Compliance Requirements</w:t>
      </w:r>
    </w:p>
    <w:p xmlns:wp14="http://schemas.microsoft.com/office/word/2010/wordml" w14:paraId="492D86D8" wp14:textId="77777777">
      <w:pPr>
        <w:pStyle w:val="ListBullet"/>
      </w:pPr>
      <w:r>
        <w:t>TLS-encrypted replication channels</w:t>
      </w:r>
    </w:p>
    <w:p xmlns:wp14="http://schemas.microsoft.com/office/word/2010/wordml" w14:paraId="723C8F55" wp14:textId="77777777">
      <w:pPr>
        <w:pStyle w:val="ListBullet"/>
      </w:pPr>
      <w:r>
        <w:t>Least-privilege replication roles</w:t>
      </w:r>
    </w:p>
    <w:p xmlns:wp14="http://schemas.microsoft.com/office/word/2010/wordml" w14:paraId="7DAB8F1D" wp14:textId="77777777">
      <w:pPr>
        <w:pStyle w:val="ListBullet"/>
      </w:pPr>
      <w:r>
        <w:t>Central credential vault integration</w:t>
      </w:r>
    </w:p>
    <w:p xmlns:wp14="http://schemas.microsoft.com/office/word/2010/wordml" w14:paraId="171A24C3" wp14:textId="77777777">
      <w:pPr>
        <w:pStyle w:val="ListBullet"/>
      </w:pPr>
      <w:r>
        <w:t>Full audit logging and traceability</w:t>
      </w:r>
    </w:p>
    <w:p xmlns:wp14="http://schemas.microsoft.com/office/word/2010/wordml" w14:paraId="25B6C34B" wp14:textId="77777777">
      <w:pPr>
        <w:pStyle w:val="ListBullet"/>
      </w:pPr>
      <w:r>
        <w:t>Encryption key lifecycle validation</w:t>
      </w:r>
    </w:p>
    <w:p xmlns:wp14="http://schemas.microsoft.com/office/word/2010/wordml" w14:paraId="4E86B070" wp14:textId="77777777">
      <w:pPr>
        <w:pStyle w:val="ListBullet"/>
      </w:pPr>
      <w:r>
        <w:t>Network segmentation and IDS/IPS monitoring</w:t>
      </w:r>
    </w:p>
    <w:p xmlns:wp14="http://schemas.microsoft.com/office/word/2010/wordml" w14:paraId="7B8F6C7B" wp14:textId="77777777">
      <w:pPr>
        <w:pStyle w:val="ListBullet"/>
      </w:pPr>
      <w:r>
        <w:t>Segregation of duties enforcement</w:t>
      </w:r>
    </w:p>
    <w:p xmlns:wp14="http://schemas.microsoft.com/office/word/2010/wordml" w14:paraId="067F3A99" wp14:textId="77777777">
      <w:pPr>
        <w:pStyle w:val="Heading1"/>
      </w:pPr>
      <w:r>
        <w:t>9. Hybrid Migration Strategy</w:t>
      </w:r>
    </w:p>
    <w:p xmlns:wp14="http://schemas.microsoft.com/office/word/2010/wordml" w14:paraId="6F8EC724" wp14:textId="77777777">
      <w:r>
        <w:t>Use OMM for non-PostgreSQL databases to leverage structured migration workflows.</w:t>
      </w:r>
    </w:p>
    <w:p xmlns:wp14="http://schemas.microsoft.com/office/word/2010/wordml" w14:paraId="27117A2C" wp14:textId="77777777">
      <w:r>
        <w:t>Use DSM for PostgreSQL databases with enhanced automation, monitoring, and governance controls.</w:t>
      </w:r>
    </w:p>
    <w:p xmlns:wp14="http://schemas.microsoft.com/office/word/2010/wordml" w14:paraId="3C0CC5C8" wp14:textId="388A91DE">
      <w:r w:rsidR="1A5E948D">
        <w:rPr/>
        <w:t xml:space="preserve">Migrate databases in controlled waves (100–200 per batch), beginning with lower </w:t>
      </w:r>
      <w:r w:rsidR="1A5E948D">
        <w:rPr/>
        <w:t>critical</w:t>
      </w:r>
      <w:r w:rsidR="1A5E948D">
        <w:rPr/>
        <w:t xml:space="preserve"> workloads.</w:t>
      </w:r>
    </w:p>
    <w:p xmlns:wp14="http://schemas.microsoft.com/office/word/2010/wordml" w14:paraId="11192460" wp14:textId="77777777">
      <w:r>
        <w:t>Over-provision infrastructure temporarily during migration to minimise replication lag and cutover duration.</w:t>
      </w:r>
    </w:p>
    <w:p xmlns:wp14="http://schemas.microsoft.com/office/word/2010/wordml" w14:paraId="42470B5C" wp14:textId="25A4A25B">
      <w:pPr>
        <w:pStyle w:val="Heading1"/>
      </w:pPr>
      <w:r w:rsidR="1A5E948D">
        <w:rPr/>
        <w:t>10. Brief Migration Action-Plan</w:t>
      </w:r>
    </w:p>
    <w:p xmlns:wp14="http://schemas.microsoft.com/office/word/2010/wordml" w14:paraId="64F2CA16" wp14:textId="77777777">
      <w:pPr>
        <w:pStyle w:val="ListBullet"/>
      </w:pPr>
      <w:r>
        <w:t>Establish migration steering committee and governance controls</w:t>
      </w:r>
    </w:p>
    <w:p xmlns:wp14="http://schemas.microsoft.com/office/word/2010/wordml" w14:paraId="3B392964" wp14:textId="77777777">
      <w:pPr>
        <w:pStyle w:val="ListBullet"/>
      </w:pPr>
      <w:r>
        <w:t>Conduct security and threat modelling assessment</w:t>
      </w:r>
    </w:p>
    <w:p xmlns:wp14="http://schemas.microsoft.com/office/word/2010/wordml" w14:paraId="464DD6B2" wp14:textId="77777777">
      <w:pPr>
        <w:pStyle w:val="ListBullet"/>
      </w:pPr>
      <w:r>
        <w:t>Pilot DSM migration on non-critical PostgreSQL database</w:t>
      </w:r>
    </w:p>
    <w:p xmlns:wp14="http://schemas.microsoft.com/office/word/2010/wordml" w14:paraId="7A7E35E0" wp14:textId="77777777">
      <w:pPr>
        <w:pStyle w:val="ListBullet"/>
      </w:pPr>
      <w:r>
        <w:t>Validate rollback and audit compliance</w:t>
      </w:r>
    </w:p>
    <w:p xmlns:wp14="http://schemas.microsoft.com/office/word/2010/wordml" w14:paraId="4EA647EE" wp14:textId="77777777">
      <w:pPr>
        <w:pStyle w:val="ListBullet"/>
      </w:pPr>
      <w:r>
        <w:t>Execute controlled migration waves with strict cutover governance</w:t>
      </w:r>
    </w:p>
    <w:p xmlns:wp14="http://schemas.microsoft.com/office/word/2010/wordml" w14:paraId="13D62050" wp14:textId="77777777">
      <w:pPr>
        <w:pStyle w:val="ListBullet"/>
      </w:pPr>
      <w:r>
        <w:t>Monitor performance and validate data integrity post-migration</w:t>
      </w:r>
    </w:p>
    <w:p xmlns:wp14="http://schemas.microsoft.com/office/word/2010/wordml" w14:paraId="075E969E" wp14:textId="0C96EA39">
      <w:pPr>
        <w:pStyle w:val="ListBullet"/>
        <w:rPr/>
      </w:pPr>
      <w:r w:rsidR="63B7FA7B">
        <w:rPr/>
        <w:t>Decommission replication tasks after formal approval.</w:t>
      </w:r>
    </w:p>
    <w:p w:rsidR="63B7FA7B" w:rsidP="63B7FA7B" w:rsidRDefault="63B7FA7B" w14:paraId="7D65EF79" w14:textId="65CD5EB1">
      <w:pPr>
        <w:pStyle w:val="ListBullet"/>
        <w:numPr>
          <w:ilvl w:val="0"/>
          <w:numId w:val="0"/>
        </w:numPr>
        <w:ind w:left="360"/>
      </w:pPr>
    </w:p>
    <w:p w:rsidR="63B7FA7B" w:rsidP="63B7FA7B" w:rsidRDefault="63B7FA7B" w14:paraId="2895A610" w14:textId="1B0A540B">
      <w:pPr>
        <w:pStyle w:val="ListBullet"/>
        <w:numPr>
          <w:ilvl w:val="0"/>
          <w:numId w:val="0"/>
        </w:numPr>
      </w:pPr>
    </w:p>
    <w:p w:rsidR="63B7FA7B" w:rsidP="63B7FA7B" w:rsidRDefault="63B7FA7B" w14:paraId="39174102" w14:textId="651029D7">
      <w:pPr>
        <w:pStyle w:val="ListBullet"/>
        <w:numPr>
          <w:ilvl w:val="0"/>
          <w:numId w:val="0"/>
        </w:numPr>
      </w:pPr>
    </w:p>
    <w:p w:rsidR="63B7FA7B" w:rsidP="63B7FA7B" w:rsidRDefault="63B7FA7B" w14:paraId="286654EF" w14:textId="54D0BF7F">
      <w:pPr>
        <w:pStyle w:val="ListBullet"/>
        <w:numPr>
          <w:ilvl w:val="0"/>
          <w:numId w:val="0"/>
        </w:numPr>
      </w:pPr>
    </w:p>
    <w:p w:rsidR="5287CB49" w:rsidP="63B7FA7B" w:rsidRDefault="5287CB49" w14:paraId="15AFE9DB" w14:textId="5C04F4E1">
      <w:pPr>
        <w:spacing w:before="0" w:beforeAutospacing="off" w:after="100" w:afterAutospacing="off"/>
      </w:pPr>
      <w:r w:rsidRPr="63B7FA7B" w:rsidR="5287CB49">
        <w:rPr>
          <w:rFonts w:ascii="Arial" w:hAnsi="Arial" w:eastAsia="Arial" w:cs="Arial"/>
          <w:b w:val="1"/>
          <w:bCs w:val="1"/>
          <w:noProof w:val="0"/>
          <w:color w:val="1F5C8B"/>
          <w:sz w:val="52"/>
          <w:szCs w:val="52"/>
          <w:lang w:val="en-US"/>
        </w:rPr>
        <w:t>Data Replication Service (DRS)</w:t>
      </w:r>
    </w:p>
    <w:p w:rsidR="5287CB49" w:rsidP="63B7FA7B" w:rsidRDefault="5287CB49" w14:paraId="6FF72EB5" w14:textId="439BBD45">
      <w:pPr>
        <w:spacing w:before="0" w:beforeAutospacing="off" w:after="60" w:afterAutospacing="off"/>
      </w:pPr>
      <w:r w:rsidRPr="63B7FA7B" w:rsidR="5287CB49">
        <w:rPr>
          <w:rFonts w:ascii="Arial" w:hAnsi="Arial" w:eastAsia="Arial" w:cs="Arial"/>
          <w:noProof w:val="0"/>
          <w:color w:val="444444"/>
          <w:sz w:val="30"/>
          <w:szCs w:val="30"/>
          <w:lang w:val="en-US"/>
        </w:rPr>
        <w:t>Huawei Cloud Stack Data Synchronization Approach</w:t>
      </w:r>
    </w:p>
    <w:p w:rsidR="5287CB49" w:rsidP="63B7FA7B" w:rsidRDefault="5287CB49" w14:paraId="76909086" w14:textId="695F8438">
      <w:pPr>
        <w:pBdr>
          <w:bottom w:val="single" w:color="1F5C8B" w:sz="8" w:space="6"/>
        </w:pBdr>
        <w:spacing w:before="0" w:beforeAutospacing="off" w:after="300" w:afterAutospacing="off"/>
      </w:pPr>
      <w:r w:rsidRPr="63B7FA7B" w:rsidR="5287CB49">
        <w:rPr>
          <w:rFonts w:ascii="Arial" w:hAnsi="Arial" w:eastAsia="Arial" w:cs="Arial"/>
          <w:noProof w:val="0"/>
          <w:sz w:val="22"/>
          <w:szCs w:val="22"/>
          <w:lang w:val="en-US"/>
        </w:rPr>
        <w:t xml:space="preserve"> </w:t>
      </w:r>
    </w:p>
    <w:p w:rsidR="5287CB49" w:rsidP="63B7FA7B" w:rsidRDefault="5287CB49" w14:paraId="16D4E51D" w14:textId="676A52D9">
      <w:pPr>
        <w:spacing w:before="80" w:beforeAutospacing="off" w:after="0" w:afterAutospacing="off"/>
      </w:pPr>
      <w:r w:rsidRPr="63B7FA7B" w:rsidR="5287CB49">
        <w:rPr>
          <w:rFonts w:ascii="Arial" w:hAnsi="Arial" w:eastAsia="Arial" w:cs="Arial"/>
          <w:noProof w:val="0"/>
          <w:sz w:val="22"/>
          <w:szCs w:val="22"/>
          <w:lang w:val="en-US"/>
        </w:rPr>
        <w:t xml:space="preserve"> </w:t>
      </w:r>
    </w:p>
    <w:tbl>
      <w:tblPr>
        <w:tblStyle w:val="TableNormal"/>
        <w:bidiVisual w:val="0"/>
        <w:tblW w:w="0" w:type="auto"/>
        <w:tblLook w:val="06A0" w:firstRow="1" w:lastRow="0" w:firstColumn="1" w:lastColumn="0" w:noHBand="1" w:noVBand="1"/>
      </w:tblPr>
      <w:tblGrid>
        <w:gridCol w:w="2400"/>
        <w:gridCol w:w="6960"/>
      </w:tblGrid>
      <w:tr w:rsidR="63B7FA7B" w:rsidTr="63B7FA7B" w14:paraId="5B24BCE7">
        <w:trPr>
          <w:trHeight w:val="300"/>
        </w:trPr>
        <w:tc>
          <w:tcPr>
            <w:tcW w:w="2400" w:type="dxa"/>
            <w:tcBorders>
              <w:top w:val="single" w:color="CCCCCC" w:sz="8"/>
              <w:left w:val="single" w:color="CCCCCC" w:sz="8"/>
              <w:bottom w:val="single" w:color="CCCCCC" w:sz="8"/>
              <w:right w:val="single" w:color="CCCCCC" w:sz="8"/>
            </w:tcBorders>
            <w:shd w:val="clear" w:color="auto" w:fill="D6E4F0"/>
            <w:tcMar>
              <w:top w:w="80" w:type="dxa"/>
              <w:left w:w="140" w:type="dxa"/>
              <w:bottom w:w="80" w:type="dxa"/>
              <w:right w:w="140" w:type="dxa"/>
            </w:tcMar>
            <w:vAlign w:val="top"/>
          </w:tcPr>
          <w:p w:rsidR="63B7FA7B" w:rsidP="63B7FA7B" w:rsidRDefault="63B7FA7B" w14:paraId="7F44A880" w14:textId="7608C79A">
            <w:pPr>
              <w:spacing w:before="0" w:beforeAutospacing="off" w:after="0" w:afterAutospacing="off"/>
            </w:pPr>
            <w:r w:rsidRPr="63B7FA7B" w:rsidR="63B7FA7B">
              <w:rPr>
                <w:rFonts w:ascii="Arial" w:hAnsi="Arial" w:eastAsia="Arial" w:cs="Arial"/>
                <w:b w:val="1"/>
                <w:bCs w:val="1"/>
                <w:color w:val="1F5C8B"/>
                <w:sz w:val="20"/>
                <w:szCs w:val="20"/>
              </w:rPr>
              <w:t>Document Type</w:t>
            </w:r>
          </w:p>
        </w:tc>
        <w:tc>
          <w:tcPr>
            <w:tcW w:w="6960" w:type="dxa"/>
            <w:tcBorders>
              <w:top w:val="single" w:color="CCCCCC" w:sz="8"/>
              <w:left w:val="single" w:color="CCCCCC" w:sz="8"/>
              <w:bottom w:val="single" w:color="CCCCCC" w:sz="8"/>
              <w:right w:val="single" w:color="CCCCCC" w:sz="8"/>
            </w:tcBorders>
            <w:tcMar>
              <w:top w:w="80" w:type="dxa"/>
              <w:left w:w="140" w:type="dxa"/>
              <w:bottom w:w="80" w:type="dxa"/>
              <w:right w:w="140" w:type="dxa"/>
            </w:tcMar>
            <w:vAlign w:val="top"/>
          </w:tcPr>
          <w:p w:rsidR="63B7FA7B" w:rsidP="63B7FA7B" w:rsidRDefault="63B7FA7B" w14:paraId="3DF2A51D" w14:textId="31D32E8C">
            <w:pPr>
              <w:spacing w:before="0" w:beforeAutospacing="off" w:after="0" w:afterAutospacing="off"/>
            </w:pPr>
            <w:r w:rsidRPr="63B7FA7B" w:rsidR="63B7FA7B">
              <w:rPr>
                <w:rFonts w:ascii="Arial" w:hAnsi="Arial" w:eastAsia="Arial" w:cs="Arial"/>
                <w:color w:val="2E2E2E"/>
                <w:sz w:val="20"/>
                <w:szCs w:val="20"/>
              </w:rPr>
              <w:t>RDS Assessment</w:t>
            </w:r>
          </w:p>
        </w:tc>
      </w:tr>
    </w:tbl>
    <w:p w:rsidR="5287CB49" w:rsidP="63B7FA7B" w:rsidRDefault="5287CB49" w14:paraId="52ABD92F" w14:textId="4C286E98">
      <w:pPr>
        <w:bidi w:val="0"/>
        <w:spacing w:before="16" w:beforeAutospacing="off" w:after="0" w:afterAutospacing="off"/>
      </w:pPr>
      <w:r w:rsidRPr="63B7FA7B" w:rsidR="5287CB49">
        <w:rPr>
          <w:rFonts w:ascii="Arial" w:hAnsi="Arial" w:eastAsia="Arial" w:cs="Arial"/>
          <w:noProof w:val="0"/>
          <w:sz w:val="22"/>
          <w:szCs w:val="22"/>
          <w:lang w:val="en-US"/>
        </w:rPr>
        <w:t xml:space="preserve"> </w:t>
      </w:r>
    </w:p>
    <w:tbl>
      <w:tblPr>
        <w:tblStyle w:val="TableNormal"/>
        <w:bidiVisual w:val="0"/>
        <w:tblW w:w="0" w:type="auto"/>
        <w:tblLook w:val="06A0" w:firstRow="1" w:lastRow="0" w:firstColumn="1" w:lastColumn="0" w:noHBand="1" w:noVBand="1"/>
      </w:tblPr>
      <w:tblGrid>
        <w:gridCol w:w="2400"/>
        <w:gridCol w:w="6960"/>
      </w:tblGrid>
      <w:tr w:rsidR="63B7FA7B" w:rsidTr="63B7FA7B" w14:paraId="48DAB6BA">
        <w:trPr>
          <w:trHeight w:val="300"/>
        </w:trPr>
        <w:tc>
          <w:tcPr>
            <w:tcW w:w="2400" w:type="dxa"/>
            <w:tcBorders>
              <w:top w:val="single" w:color="CCCCCC" w:sz="8"/>
              <w:left w:val="single" w:color="CCCCCC" w:sz="8"/>
              <w:bottom w:val="single" w:color="CCCCCC" w:sz="8"/>
              <w:right w:val="single" w:color="CCCCCC" w:sz="8"/>
            </w:tcBorders>
            <w:shd w:val="clear" w:color="auto" w:fill="D6E4F0"/>
            <w:tcMar>
              <w:top w:w="80" w:type="dxa"/>
              <w:left w:w="140" w:type="dxa"/>
              <w:bottom w:w="80" w:type="dxa"/>
              <w:right w:w="140" w:type="dxa"/>
            </w:tcMar>
            <w:vAlign w:val="top"/>
          </w:tcPr>
          <w:p w:rsidR="63B7FA7B" w:rsidP="63B7FA7B" w:rsidRDefault="63B7FA7B" w14:paraId="2F6117C7" w14:textId="32B16DF6">
            <w:pPr>
              <w:bidi w:val="0"/>
              <w:spacing w:before="0" w:beforeAutospacing="off" w:after="0" w:afterAutospacing="off"/>
            </w:pPr>
            <w:r w:rsidRPr="63B7FA7B" w:rsidR="63B7FA7B">
              <w:rPr>
                <w:rFonts w:ascii="Arial" w:hAnsi="Arial" w:eastAsia="Arial" w:cs="Arial"/>
                <w:b w:val="1"/>
                <w:bCs w:val="1"/>
                <w:color w:val="1F5C8B"/>
                <w:sz w:val="20"/>
                <w:szCs w:val="20"/>
              </w:rPr>
              <w:t>Platform</w:t>
            </w:r>
          </w:p>
        </w:tc>
        <w:tc>
          <w:tcPr>
            <w:tcW w:w="6960" w:type="dxa"/>
            <w:tcBorders>
              <w:top w:val="single" w:color="CCCCCC" w:sz="8"/>
              <w:left w:val="single" w:color="CCCCCC" w:sz="8"/>
              <w:bottom w:val="single" w:color="CCCCCC" w:sz="8"/>
              <w:right w:val="single" w:color="CCCCCC" w:sz="8"/>
            </w:tcBorders>
            <w:tcMar>
              <w:top w:w="80" w:type="dxa"/>
              <w:left w:w="140" w:type="dxa"/>
              <w:bottom w:w="80" w:type="dxa"/>
              <w:right w:w="140" w:type="dxa"/>
            </w:tcMar>
            <w:vAlign w:val="top"/>
          </w:tcPr>
          <w:p w:rsidR="63B7FA7B" w:rsidP="63B7FA7B" w:rsidRDefault="63B7FA7B" w14:paraId="4CEF80FC" w14:textId="6860B3DA">
            <w:pPr>
              <w:bidi w:val="0"/>
              <w:spacing w:before="0" w:beforeAutospacing="off" w:after="0" w:afterAutospacing="off"/>
            </w:pPr>
            <w:r w:rsidRPr="63B7FA7B" w:rsidR="63B7FA7B">
              <w:rPr>
                <w:rFonts w:ascii="Arial" w:hAnsi="Arial" w:eastAsia="Arial" w:cs="Arial"/>
                <w:color w:val="2E2E2E"/>
                <w:sz w:val="20"/>
                <w:szCs w:val="20"/>
              </w:rPr>
              <w:t>Huawei Cloud Stack</w:t>
            </w:r>
          </w:p>
        </w:tc>
      </w:tr>
    </w:tbl>
    <w:p w:rsidR="5287CB49" w:rsidP="63B7FA7B" w:rsidRDefault="5287CB49" w14:paraId="6EF5D143" w14:textId="4DC5172F">
      <w:pPr>
        <w:bidi w:val="0"/>
        <w:spacing w:before="16" w:beforeAutospacing="off" w:after="0" w:afterAutospacing="off"/>
      </w:pPr>
      <w:r w:rsidRPr="63B7FA7B" w:rsidR="5287CB49">
        <w:rPr>
          <w:rFonts w:ascii="Arial" w:hAnsi="Arial" w:eastAsia="Arial" w:cs="Arial"/>
          <w:noProof w:val="0"/>
          <w:sz w:val="22"/>
          <w:szCs w:val="22"/>
          <w:lang w:val="en-US"/>
        </w:rPr>
        <w:t xml:space="preserve"> </w:t>
      </w:r>
    </w:p>
    <w:tbl>
      <w:tblPr>
        <w:tblStyle w:val="TableNormal"/>
        <w:bidiVisual w:val="0"/>
        <w:tblW w:w="0" w:type="auto"/>
        <w:tblLook w:val="06A0" w:firstRow="1" w:lastRow="0" w:firstColumn="1" w:lastColumn="0" w:noHBand="1" w:noVBand="1"/>
      </w:tblPr>
      <w:tblGrid>
        <w:gridCol w:w="2400"/>
        <w:gridCol w:w="6960"/>
      </w:tblGrid>
      <w:tr w:rsidR="63B7FA7B" w:rsidTr="63B7FA7B" w14:paraId="76C800E6">
        <w:trPr>
          <w:trHeight w:val="300"/>
        </w:trPr>
        <w:tc>
          <w:tcPr>
            <w:tcW w:w="2400" w:type="dxa"/>
            <w:tcBorders>
              <w:top w:val="single" w:color="CCCCCC" w:sz="8"/>
              <w:left w:val="single" w:color="CCCCCC" w:sz="8"/>
              <w:bottom w:val="single" w:color="CCCCCC" w:sz="8"/>
              <w:right w:val="single" w:color="CCCCCC" w:sz="8"/>
            </w:tcBorders>
            <w:shd w:val="clear" w:color="auto" w:fill="D6E4F0"/>
            <w:tcMar>
              <w:top w:w="80" w:type="dxa"/>
              <w:left w:w="140" w:type="dxa"/>
              <w:bottom w:w="80" w:type="dxa"/>
              <w:right w:w="140" w:type="dxa"/>
            </w:tcMar>
            <w:vAlign w:val="top"/>
          </w:tcPr>
          <w:p w:rsidR="63B7FA7B" w:rsidP="63B7FA7B" w:rsidRDefault="63B7FA7B" w14:paraId="099DB269" w14:textId="0C0A951D">
            <w:pPr>
              <w:bidi w:val="0"/>
              <w:spacing w:before="0" w:beforeAutospacing="off" w:after="0" w:afterAutospacing="off"/>
            </w:pPr>
            <w:r w:rsidRPr="63B7FA7B" w:rsidR="63B7FA7B">
              <w:rPr>
                <w:rFonts w:ascii="Arial" w:hAnsi="Arial" w:eastAsia="Arial" w:cs="Arial"/>
                <w:b w:val="1"/>
                <w:bCs w:val="1"/>
                <w:color w:val="1F5C8B"/>
                <w:sz w:val="20"/>
                <w:szCs w:val="20"/>
              </w:rPr>
              <w:t>Service</w:t>
            </w:r>
          </w:p>
        </w:tc>
        <w:tc>
          <w:tcPr>
            <w:tcW w:w="6960" w:type="dxa"/>
            <w:tcBorders>
              <w:top w:val="single" w:color="CCCCCC" w:sz="8"/>
              <w:left w:val="single" w:color="CCCCCC" w:sz="8"/>
              <w:bottom w:val="single" w:color="CCCCCC" w:sz="8"/>
              <w:right w:val="single" w:color="CCCCCC" w:sz="8"/>
            </w:tcBorders>
            <w:tcMar>
              <w:top w:w="80" w:type="dxa"/>
              <w:left w:w="140" w:type="dxa"/>
              <w:bottom w:w="80" w:type="dxa"/>
              <w:right w:w="140" w:type="dxa"/>
            </w:tcMar>
            <w:vAlign w:val="top"/>
          </w:tcPr>
          <w:p w:rsidR="63B7FA7B" w:rsidP="63B7FA7B" w:rsidRDefault="63B7FA7B" w14:paraId="5C3CBAB0" w14:textId="30C248DD">
            <w:pPr>
              <w:bidi w:val="0"/>
              <w:spacing w:before="0" w:beforeAutospacing="off" w:after="0" w:afterAutospacing="off"/>
            </w:pPr>
            <w:r w:rsidRPr="63B7FA7B" w:rsidR="63B7FA7B">
              <w:rPr>
                <w:rFonts w:ascii="Arial" w:hAnsi="Arial" w:eastAsia="Arial" w:cs="Arial"/>
                <w:color w:val="2E2E2E"/>
                <w:sz w:val="20"/>
                <w:szCs w:val="20"/>
              </w:rPr>
              <w:t>DRS Data Synchronization</w:t>
            </w:r>
          </w:p>
        </w:tc>
      </w:tr>
    </w:tbl>
    <w:p w:rsidR="63B7FA7B" w:rsidRDefault="63B7FA7B" w14:paraId="3701A125" w14:textId="3A849757"/>
    <w:p w:rsidR="5287CB49" w:rsidP="63B7FA7B" w:rsidRDefault="5287CB49" w14:paraId="11610647" w14:textId="68402D66">
      <w:pPr>
        <w:bidi w:val="0"/>
        <w:spacing w:before="0" w:beforeAutospacing="off" w:after="0" w:afterAutospacing="off"/>
      </w:pPr>
      <w:r w:rsidRPr="63B7FA7B" w:rsidR="5287CB49">
        <w:rPr>
          <w:rFonts w:ascii="Arial" w:hAnsi="Arial" w:eastAsia="Arial" w:cs="Arial"/>
          <w:noProof w:val="0"/>
          <w:sz w:val="22"/>
          <w:szCs w:val="22"/>
          <w:lang w:val="en-US"/>
        </w:rPr>
        <w:t xml:space="preserve"> </w:t>
      </w:r>
    </w:p>
    <w:p w:rsidR="5287CB49" w:rsidP="63B7FA7B" w:rsidRDefault="5287CB49" w14:paraId="18AB5632" w14:textId="374F98B9">
      <w:pPr>
        <w:pStyle w:val="Heading1"/>
        <w:bidi w:val="0"/>
        <w:spacing w:before="360" w:beforeAutospacing="off" w:after="160" w:afterAutospacing="off"/>
      </w:pPr>
      <w:r w:rsidRPr="63B7FA7B" w:rsidR="5287CB49">
        <w:rPr>
          <w:rFonts w:ascii="Arial" w:hAnsi="Arial" w:eastAsia="Arial" w:cs="Arial"/>
          <w:b w:val="1"/>
          <w:bCs w:val="1"/>
          <w:noProof w:val="0"/>
          <w:color w:val="1F5C8B"/>
          <w:sz w:val="28"/>
          <w:szCs w:val="28"/>
          <w:lang w:val="en-US"/>
        </w:rPr>
        <w:t>1. Purpose and Scope</w:t>
      </w:r>
    </w:p>
    <w:p w:rsidR="5287CB49" w:rsidP="63B7FA7B" w:rsidRDefault="5287CB49" w14:paraId="436EC28E" w14:textId="7EFB0447">
      <w:pPr>
        <w:bidi w:val="0"/>
        <w:spacing w:before="80" w:beforeAutospacing="off" w:after="100" w:afterAutospacing="off"/>
      </w:pPr>
      <w:r w:rsidRPr="63B7FA7B" w:rsidR="5287CB49">
        <w:rPr>
          <w:rFonts w:ascii="Arial" w:hAnsi="Arial" w:eastAsia="Arial" w:cs="Arial"/>
          <w:noProof w:val="0"/>
          <w:color w:val="2E2E2E"/>
          <w:sz w:val="22"/>
          <w:szCs w:val="22"/>
          <w:lang w:val="en-US"/>
        </w:rPr>
        <w:t>This assessment covers the approach taken for database migration using Huawei Cloud's Data Replication Service (DRS) within the Cloud Stack environment. It addresses three specific areas:</w:t>
      </w:r>
    </w:p>
    <w:p w:rsidR="5287CB49" w:rsidP="63B7FA7B" w:rsidRDefault="5287CB49" w14:paraId="3F7E0D0B" w14:textId="539BACB2">
      <w:pPr>
        <w:bidi w:val="0"/>
        <w:spacing w:before="60" w:beforeAutospacing="off" w:after="0" w:afterAutospacing="off"/>
      </w:pPr>
      <w:r w:rsidRPr="63B7FA7B" w:rsidR="5287CB49">
        <w:rPr>
          <w:rFonts w:ascii="Arial" w:hAnsi="Arial" w:eastAsia="Arial" w:cs="Arial"/>
          <w:noProof w:val="0"/>
          <w:sz w:val="22"/>
          <w:szCs w:val="22"/>
          <w:lang w:val="en-US"/>
        </w:rPr>
        <w:t xml:space="preserve"> </w:t>
      </w:r>
    </w:p>
    <w:p w:rsidR="5287CB49" w:rsidP="63B7FA7B" w:rsidRDefault="5287CB49" w14:paraId="69257F0A" w14:textId="0009A47B">
      <w:pPr>
        <w:pStyle w:val="ListParagraph"/>
        <w:numPr>
          <w:ilvl w:val="0"/>
          <w:numId w:val="10"/>
        </w:numPr>
        <w:bidi w:val="0"/>
        <w:spacing w:before="0" w:beforeAutospacing="off" w:after="0" w:afterAutospacing="off"/>
        <w:ind w:left="720" w:right="0" w:hanging="360"/>
        <w:rPr>
          <w:rFonts w:ascii="Arial" w:hAnsi="Arial" w:eastAsia="Arial" w:cs="Arial"/>
          <w:noProof w:val="0"/>
          <w:color w:val="2E2E2E"/>
          <w:sz w:val="22"/>
          <w:szCs w:val="22"/>
          <w:lang w:val="en-US"/>
        </w:rPr>
      </w:pPr>
      <w:r w:rsidRPr="63B7FA7B" w:rsidR="5287CB49">
        <w:rPr>
          <w:rFonts w:ascii="Arial" w:hAnsi="Arial" w:eastAsia="Arial" w:cs="Arial"/>
          <w:noProof w:val="0"/>
          <w:color w:val="2E2E2E"/>
          <w:sz w:val="22"/>
          <w:szCs w:val="22"/>
          <w:lang w:val="en-US"/>
        </w:rPr>
        <w:t>The steps required to set up and execute a DRS migration on Huawei Cloud Stack</w:t>
      </w:r>
    </w:p>
    <w:p w:rsidR="5287CB49" w:rsidP="63B7FA7B" w:rsidRDefault="5287CB49" w14:paraId="787E2079" w14:textId="3052D59E">
      <w:pPr>
        <w:pStyle w:val="ListParagraph"/>
        <w:numPr>
          <w:ilvl w:val="0"/>
          <w:numId w:val="10"/>
        </w:numPr>
        <w:bidi w:val="0"/>
        <w:spacing w:before="0" w:beforeAutospacing="off" w:after="0" w:afterAutospacing="off"/>
        <w:ind w:left="720" w:right="0" w:hanging="360"/>
        <w:rPr>
          <w:rFonts w:ascii="Arial" w:hAnsi="Arial" w:eastAsia="Arial" w:cs="Arial"/>
          <w:noProof w:val="0"/>
          <w:color w:val="2E2E2E"/>
          <w:sz w:val="22"/>
          <w:szCs w:val="22"/>
          <w:lang w:val="en-US"/>
        </w:rPr>
      </w:pPr>
      <w:r w:rsidRPr="63B7FA7B" w:rsidR="5287CB49">
        <w:rPr>
          <w:rFonts w:ascii="Arial" w:hAnsi="Arial" w:eastAsia="Arial" w:cs="Arial"/>
          <w:noProof w:val="0"/>
          <w:color w:val="2E2E2E"/>
          <w:sz w:val="22"/>
          <w:szCs w:val="22"/>
          <w:lang w:val="en-US"/>
        </w:rPr>
        <w:t>Why Data Synchronization was selected as the migration approach and what that means operationally</w:t>
      </w:r>
    </w:p>
    <w:p w:rsidR="5287CB49" w:rsidP="63B7FA7B" w:rsidRDefault="5287CB49" w14:paraId="2B623C37" w14:textId="08294DE1">
      <w:pPr>
        <w:pStyle w:val="ListParagraph"/>
        <w:numPr>
          <w:ilvl w:val="0"/>
          <w:numId w:val="10"/>
        </w:numPr>
        <w:bidi w:val="0"/>
        <w:spacing w:before="0" w:beforeAutospacing="off" w:after="0" w:afterAutospacing="off"/>
        <w:ind w:left="720" w:right="0" w:hanging="360"/>
        <w:rPr>
          <w:rFonts w:ascii="Arial" w:hAnsi="Arial" w:eastAsia="Arial" w:cs="Arial"/>
          <w:noProof w:val="0"/>
          <w:color w:val="2E2E2E"/>
          <w:sz w:val="22"/>
          <w:szCs w:val="22"/>
          <w:lang w:val="en-US"/>
        </w:rPr>
      </w:pPr>
      <w:r w:rsidRPr="63B7FA7B" w:rsidR="5287CB49">
        <w:rPr>
          <w:rFonts w:ascii="Arial" w:hAnsi="Arial" w:eastAsia="Arial" w:cs="Arial"/>
          <w:noProof w:val="0"/>
          <w:color w:val="2E2E2E"/>
          <w:sz w:val="22"/>
          <w:szCs w:val="22"/>
          <w:lang w:val="en-US"/>
        </w:rPr>
        <w:t>What Data Synchronization does, how it works, and how it compares to the DRS Online Migration tool</w:t>
      </w:r>
    </w:p>
    <w:p w:rsidR="5287CB49" w:rsidP="63B7FA7B" w:rsidRDefault="5287CB49" w14:paraId="265FA97E" w14:textId="4CC010C3">
      <w:pPr>
        <w:bidi w:val="0"/>
        <w:spacing w:before="60" w:beforeAutospacing="off" w:after="0" w:afterAutospacing="off"/>
      </w:pPr>
      <w:r w:rsidRPr="63B7FA7B" w:rsidR="5287CB49">
        <w:rPr>
          <w:rFonts w:ascii="Arial" w:hAnsi="Arial" w:eastAsia="Arial" w:cs="Arial"/>
          <w:noProof w:val="0"/>
          <w:sz w:val="22"/>
          <w:szCs w:val="22"/>
          <w:lang w:val="en-US"/>
        </w:rPr>
        <w:t xml:space="preserve"> </w:t>
      </w:r>
    </w:p>
    <w:p w:rsidR="5287CB49" w:rsidP="63B7FA7B" w:rsidRDefault="5287CB49" w14:paraId="0ED2DC4D" w14:textId="26C94B00">
      <w:pPr>
        <w:bidi w:val="0"/>
        <w:spacing w:before="80" w:beforeAutospacing="off" w:after="100" w:afterAutospacing="off"/>
      </w:pPr>
      <w:r w:rsidRPr="63B7FA7B" w:rsidR="5287CB49">
        <w:rPr>
          <w:rFonts w:ascii="Arial" w:hAnsi="Arial" w:eastAsia="Arial" w:cs="Arial"/>
          <w:noProof w:val="0"/>
          <w:color w:val="2E2E2E"/>
          <w:sz w:val="22"/>
          <w:szCs w:val="22"/>
          <w:lang w:val="en-US"/>
        </w:rPr>
        <w:t xml:space="preserve">This document is intended for the Head of Database and Integration and the wider database team involved in planning and executing </w:t>
      </w:r>
      <w:r w:rsidRPr="63B7FA7B" w:rsidR="0779EEF8">
        <w:rPr>
          <w:rFonts w:ascii="Arial" w:hAnsi="Arial" w:eastAsia="Arial" w:cs="Arial"/>
          <w:noProof w:val="0"/>
          <w:color w:val="2E2E2E"/>
          <w:sz w:val="22"/>
          <w:szCs w:val="22"/>
          <w:lang w:val="en-US"/>
        </w:rPr>
        <w:t>migration</w:t>
      </w:r>
      <w:r w:rsidRPr="63B7FA7B" w:rsidR="5287CB49">
        <w:rPr>
          <w:rFonts w:ascii="Arial" w:hAnsi="Arial" w:eastAsia="Arial" w:cs="Arial"/>
          <w:noProof w:val="0"/>
          <w:color w:val="2E2E2E"/>
          <w:sz w:val="22"/>
          <w:szCs w:val="22"/>
          <w:lang w:val="en-US"/>
        </w:rPr>
        <w:t>.</w:t>
      </w:r>
    </w:p>
    <w:p w:rsidR="5287CB49" w:rsidP="63B7FA7B" w:rsidRDefault="5287CB49" w14:paraId="73AB38BA" w14:textId="77BA175E">
      <w:pPr>
        <w:bidi w:val="0"/>
        <w:spacing w:before="120" w:beforeAutospacing="off" w:after="0" w:afterAutospacing="off"/>
      </w:pPr>
      <w:r w:rsidRPr="63B7FA7B" w:rsidR="5287CB49">
        <w:rPr>
          <w:rFonts w:ascii="Arial" w:hAnsi="Arial" w:eastAsia="Arial" w:cs="Arial"/>
          <w:noProof w:val="0"/>
          <w:sz w:val="22"/>
          <w:szCs w:val="22"/>
          <w:lang w:val="en-US"/>
        </w:rPr>
        <w:t xml:space="preserve"> </w:t>
      </w:r>
    </w:p>
    <w:p w:rsidR="5287CB49" w:rsidP="63B7FA7B" w:rsidRDefault="5287CB49" w14:paraId="29E41B83" w14:textId="1D302784">
      <w:pPr>
        <w:pStyle w:val="Heading1"/>
        <w:bidi w:val="0"/>
        <w:spacing w:before="360" w:beforeAutospacing="off" w:after="160" w:afterAutospacing="off"/>
      </w:pPr>
      <w:r w:rsidRPr="63B7FA7B" w:rsidR="5287CB49">
        <w:rPr>
          <w:rFonts w:ascii="Arial" w:hAnsi="Arial" w:eastAsia="Arial" w:cs="Arial"/>
          <w:b w:val="1"/>
          <w:bCs w:val="1"/>
          <w:noProof w:val="0"/>
          <w:color w:val="1F5C8B"/>
          <w:sz w:val="28"/>
          <w:szCs w:val="28"/>
          <w:lang w:val="en-US"/>
        </w:rPr>
        <w:t>2. DRS Setup Steps on Huawei Cloud Stack</w:t>
      </w:r>
    </w:p>
    <w:p w:rsidR="5287CB49" w:rsidP="63B7FA7B" w:rsidRDefault="5287CB49" w14:paraId="2F46A9EA" w14:textId="3214F57C">
      <w:pPr>
        <w:bidi w:val="0"/>
        <w:spacing w:before="80" w:beforeAutospacing="off" w:after="100" w:afterAutospacing="off"/>
      </w:pPr>
      <w:r w:rsidRPr="63B7FA7B" w:rsidR="5287CB49">
        <w:rPr>
          <w:rFonts w:ascii="Arial" w:hAnsi="Arial" w:eastAsia="Arial" w:cs="Arial"/>
          <w:noProof w:val="0"/>
          <w:color w:val="2E2E2E"/>
          <w:sz w:val="22"/>
          <w:szCs w:val="22"/>
          <w:lang w:val="en-US"/>
        </w:rPr>
        <w:t xml:space="preserve">The table below outlines the end-to-end steps for configuring and running a DRS Data Synchronization task on Huawei Cloud Stack. The steps run in </w:t>
      </w:r>
      <w:r w:rsidRPr="63B7FA7B" w:rsidR="0455ED9F">
        <w:rPr>
          <w:rFonts w:ascii="Arial" w:hAnsi="Arial" w:eastAsia="Arial" w:cs="Arial"/>
          <w:noProof w:val="0"/>
          <w:color w:val="2E2E2E"/>
          <w:sz w:val="22"/>
          <w:szCs w:val="22"/>
          <w:lang w:val="en-US"/>
        </w:rPr>
        <w:t>sequence for</w:t>
      </w:r>
      <w:r w:rsidRPr="63B7FA7B" w:rsidR="5287CB49">
        <w:rPr>
          <w:rFonts w:ascii="Arial" w:hAnsi="Arial" w:eastAsia="Arial" w:cs="Arial"/>
          <w:noProof w:val="0"/>
          <w:color w:val="2E2E2E"/>
          <w:sz w:val="22"/>
          <w:szCs w:val="22"/>
          <w:lang w:val="en-US"/>
        </w:rPr>
        <w:t xml:space="preserve"> pre-migration checks must be completed before the DRS task is created, and the full load must </w:t>
      </w:r>
      <w:r w:rsidRPr="63B7FA7B" w:rsidR="5948F2BA">
        <w:rPr>
          <w:rFonts w:ascii="Arial" w:hAnsi="Arial" w:eastAsia="Arial" w:cs="Arial"/>
          <w:noProof w:val="0"/>
          <w:color w:val="2E2E2E"/>
          <w:sz w:val="22"/>
          <w:szCs w:val="22"/>
          <w:lang w:val="en-US"/>
        </w:rPr>
        <w:t>be completed</w:t>
      </w:r>
      <w:r w:rsidRPr="63B7FA7B" w:rsidR="5287CB49">
        <w:rPr>
          <w:rFonts w:ascii="Arial" w:hAnsi="Arial" w:eastAsia="Arial" w:cs="Arial"/>
          <w:noProof w:val="0"/>
          <w:color w:val="2E2E2E"/>
          <w:sz w:val="22"/>
          <w:szCs w:val="22"/>
          <w:lang w:val="en-US"/>
        </w:rPr>
        <w:t xml:space="preserve"> before incremental sync begins.</w:t>
      </w:r>
    </w:p>
    <w:p w:rsidR="5287CB49" w:rsidP="63B7FA7B" w:rsidRDefault="5287CB49" w14:paraId="313BBB46" w14:textId="6F750A40">
      <w:pPr>
        <w:bidi w:val="0"/>
        <w:spacing w:before="80" w:beforeAutospacing="off" w:after="0" w:afterAutospacing="off"/>
      </w:pPr>
      <w:r w:rsidRPr="63B7FA7B" w:rsidR="5287CB49">
        <w:rPr>
          <w:rFonts w:ascii="Arial" w:hAnsi="Arial" w:eastAsia="Arial" w:cs="Arial"/>
          <w:noProof w:val="0"/>
          <w:sz w:val="22"/>
          <w:szCs w:val="22"/>
          <w:lang w:val="en-US"/>
        </w:rPr>
        <w:t xml:space="preserve"> </w:t>
      </w:r>
    </w:p>
    <w:tbl>
      <w:tblPr>
        <w:tblStyle w:val="TableNormal"/>
        <w:bidiVisual w:val="0"/>
        <w:tblW w:w="0" w:type="auto"/>
        <w:tblLook w:val="06A0" w:firstRow="1" w:lastRow="0" w:firstColumn="1" w:lastColumn="0" w:noHBand="1" w:noVBand="1"/>
      </w:tblPr>
      <w:tblGrid>
        <w:gridCol w:w="360"/>
        <w:gridCol w:w="1905"/>
        <w:gridCol w:w="6105"/>
        <w:gridCol w:w="1005"/>
      </w:tblGrid>
      <w:tr w:rsidR="63B7FA7B" w:rsidTr="63B7FA7B" w14:paraId="56296A24">
        <w:trPr>
          <w:trHeight w:val="300"/>
        </w:trPr>
        <w:tc>
          <w:tcPr>
            <w:tcW w:w="360" w:type="dxa"/>
            <w:tcBorders>
              <w:top w:val="single" w:color="CCCCCC" w:sz="8"/>
              <w:left w:val="single" w:color="CCCCCC" w:sz="8"/>
              <w:bottom w:val="single" w:color="CCCCCC" w:sz="8"/>
              <w:right w:val="single" w:color="CCCCCC" w:sz="8"/>
            </w:tcBorders>
            <w:shd w:val="clear" w:color="auto" w:fill="1F5C8B"/>
            <w:tcMar>
              <w:top w:w="100" w:type="dxa"/>
              <w:left w:w="140" w:type="dxa"/>
              <w:bottom w:w="100" w:type="dxa"/>
              <w:right w:w="140" w:type="dxa"/>
            </w:tcMar>
            <w:vAlign w:val="center"/>
          </w:tcPr>
          <w:p w:rsidR="63B7FA7B" w:rsidP="63B7FA7B" w:rsidRDefault="63B7FA7B" w14:paraId="20B81B95" w14:textId="504925C5">
            <w:pPr>
              <w:bidi w:val="0"/>
              <w:spacing w:before="0" w:beforeAutospacing="off" w:after="0" w:afterAutospacing="off"/>
            </w:pPr>
            <w:r w:rsidRPr="63B7FA7B" w:rsidR="63B7FA7B">
              <w:rPr>
                <w:rFonts w:ascii="Arial" w:hAnsi="Arial" w:eastAsia="Arial" w:cs="Arial"/>
                <w:sz w:val="22"/>
                <w:szCs w:val="22"/>
              </w:rPr>
              <w:t xml:space="preserve"> </w:t>
            </w:r>
          </w:p>
        </w:tc>
        <w:tc>
          <w:tcPr>
            <w:tcW w:w="1905" w:type="dxa"/>
            <w:tcBorders>
              <w:top w:val="single" w:color="CCCCCC" w:sz="8"/>
              <w:left w:val="single" w:color="CCCCCC" w:sz="8"/>
              <w:bottom w:val="single" w:color="CCCCCC" w:sz="8"/>
              <w:right w:val="single" w:color="CCCCCC" w:sz="8"/>
            </w:tcBorders>
            <w:shd w:val="clear" w:color="auto" w:fill="1F5C8B"/>
            <w:tcMar>
              <w:top w:w="100" w:type="dxa"/>
              <w:left w:w="140" w:type="dxa"/>
              <w:bottom w:w="100" w:type="dxa"/>
              <w:right w:w="140" w:type="dxa"/>
            </w:tcMar>
            <w:vAlign w:val="center"/>
          </w:tcPr>
          <w:p w:rsidR="63B7FA7B" w:rsidP="63B7FA7B" w:rsidRDefault="63B7FA7B" w14:paraId="6DB7A06B" w14:textId="193FAC02">
            <w:pPr>
              <w:bidi w:val="0"/>
              <w:spacing w:before="0" w:beforeAutospacing="off" w:after="0" w:afterAutospacing="off"/>
            </w:pPr>
            <w:r w:rsidRPr="63B7FA7B" w:rsidR="63B7FA7B">
              <w:rPr>
                <w:rFonts w:ascii="Arial" w:hAnsi="Arial" w:eastAsia="Arial" w:cs="Arial"/>
                <w:b w:val="1"/>
                <w:bCs w:val="1"/>
                <w:color w:val="FFFFFF" w:themeColor="background1" w:themeTint="FF" w:themeShade="FF"/>
                <w:sz w:val="20"/>
                <w:szCs w:val="20"/>
              </w:rPr>
              <w:t>Step</w:t>
            </w:r>
          </w:p>
        </w:tc>
        <w:tc>
          <w:tcPr>
            <w:tcW w:w="6105" w:type="dxa"/>
            <w:tcBorders>
              <w:top w:val="single" w:color="CCCCCC" w:sz="8"/>
              <w:left w:val="single" w:color="CCCCCC" w:sz="8"/>
              <w:bottom w:val="single" w:color="CCCCCC" w:sz="8"/>
              <w:right w:val="single" w:color="CCCCCC" w:sz="8"/>
            </w:tcBorders>
            <w:shd w:val="clear" w:color="auto" w:fill="1F5C8B"/>
            <w:tcMar>
              <w:top w:w="100" w:type="dxa"/>
              <w:left w:w="140" w:type="dxa"/>
              <w:bottom w:w="100" w:type="dxa"/>
              <w:right w:w="140" w:type="dxa"/>
            </w:tcMar>
            <w:vAlign w:val="center"/>
          </w:tcPr>
          <w:p w:rsidR="63B7FA7B" w:rsidP="63B7FA7B" w:rsidRDefault="63B7FA7B" w14:paraId="478AE362" w14:textId="3EC649D7">
            <w:pPr>
              <w:bidi w:val="0"/>
              <w:spacing w:before="0" w:beforeAutospacing="off" w:after="0" w:afterAutospacing="off"/>
            </w:pPr>
            <w:r w:rsidRPr="63B7FA7B" w:rsidR="63B7FA7B">
              <w:rPr>
                <w:rFonts w:ascii="Arial" w:hAnsi="Arial" w:eastAsia="Arial" w:cs="Arial"/>
                <w:b w:val="1"/>
                <w:bCs w:val="1"/>
                <w:color w:val="FFFFFF" w:themeColor="background1" w:themeTint="FF" w:themeShade="FF"/>
                <w:sz w:val="20"/>
                <w:szCs w:val="20"/>
              </w:rPr>
              <w:t>Description</w:t>
            </w:r>
          </w:p>
        </w:tc>
        <w:tc>
          <w:tcPr>
            <w:tcW w:w="1005" w:type="dxa"/>
            <w:tcBorders>
              <w:top w:val="single" w:color="CCCCCC" w:sz="8"/>
              <w:left w:val="single" w:color="CCCCCC" w:sz="8"/>
              <w:bottom w:val="single" w:color="CCCCCC" w:sz="8"/>
              <w:right w:val="single" w:color="CCCCCC" w:sz="8"/>
            </w:tcBorders>
            <w:shd w:val="clear" w:color="auto" w:fill="1F5C8B"/>
            <w:tcMar>
              <w:top w:w="100" w:type="dxa"/>
              <w:left w:w="140" w:type="dxa"/>
              <w:bottom w:w="100" w:type="dxa"/>
              <w:right w:w="140" w:type="dxa"/>
            </w:tcMar>
            <w:vAlign w:val="center"/>
          </w:tcPr>
          <w:p w:rsidR="63B7FA7B" w:rsidP="63B7FA7B" w:rsidRDefault="63B7FA7B" w14:paraId="7ED4ED29" w14:textId="3E1B0C98">
            <w:pPr>
              <w:bidi w:val="0"/>
              <w:spacing w:before="0" w:beforeAutospacing="off" w:after="0" w:afterAutospacing="off"/>
            </w:pPr>
            <w:r w:rsidRPr="63B7FA7B" w:rsidR="63B7FA7B">
              <w:rPr>
                <w:rFonts w:ascii="Arial" w:hAnsi="Arial" w:eastAsia="Arial" w:cs="Arial"/>
                <w:b w:val="1"/>
                <w:bCs w:val="1"/>
                <w:color w:val="FFFFFF" w:themeColor="background1" w:themeTint="FF" w:themeShade="FF"/>
                <w:sz w:val="20"/>
                <w:szCs w:val="20"/>
              </w:rPr>
              <w:t>Owner</w:t>
            </w:r>
          </w:p>
        </w:tc>
      </w:tr>
      <w:tr w:rsidR="63B7FA7B" w:rsidTr="63B7FA7B" w14:paraId="5EBDC1F0">
        <w:trPr>
          <w:trHeight w:val="300"/>
        </w:trPr>
        <w:tc>
          <w:tcPr>
            <w:tcW w:w="360"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top"/>
          </w:tcPr>
          <w:p w:rsidR="63B7FA7B" w:rsidP="63B7FA7B" w:rsidRDefault="63B7FA7B" w14:paraId="78478291" w14:textId="25FA8404">
            <w:pPr>
              <w:bidi w:val="0"/>
              <w:spacing w:before="0" w:beforeAutospacing="off" w:after="0" w:afterAutospacing="off"/>
            </w:pPr>
            <w:r w:rsidRPr="63B7FA7B" w:rsidR="63B7FA7B">
              <w:rPr>
                <w:rFonts w:ascii="Arial" w:hAnsi="Arial" w:eastAsia="Arial" w:cs="Arial"/>
                <w:b w:val="1"/>
                <w:bCs w:val="1"/>
                <w:color w:val="2E2E2E"/>
                <w:sz w:val="20"/>
                <w:szCs w:val="20"/>
              </w:rPr>
              <w:t>1</w:t>
            </w:r>
          </w:p>
        </w:tc>
        <w:tc>
          <w:tcPr>
            <w:tcW w:w="1905"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top"/>
          </w:tcPr>
          <w:p w:rsidR="63B7FA7B" w:rsidP="63B7FA7B" w:rsidRDefault="63B7FA7B" w14:paraId="566B7512" w14:textId="57F475D7">
            <w:pPr>
              <w:bidi w:val="0"/>
              <w:spacing w:before="0" w:beforeAutospacing="off" w:after="0" w:afterAutospacing="off"/>
            </w:pPr>
            <w:r w:rsidRPr="63B7FA7B" w:rsidR="63B7FA7B">
              <w:rPr>
                <w:rFonts w:ascii="Arial" w:hAnsi="Arial" w:eastAsia="Arial" w:cs="Arial"/>
                <w:b w:val="1"/>
                <w:bCs w:val="1"/>
                <w:color w:val="2E2E2E"/>
                <w:sz w:val="20"/>
                <w:szCs w:val="20"/>
              </w:rPr>
              <w:t>Pre-Migration Assessment</w:t>
            </w:r>
          </w:p>
        </w:tc>
        <w:tc>
          <w:tcPr>
            <w:tcW w:w="6105"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top"/>
          </w:tcPr>
          <w:p w:rsidR="63B7FA7B" w:rsidP="63B7FA7B" w:rsidRDefault="63B7FA7B" w14:paraId="05145A79" w14:textId="64B18612">
            <w:pPr>
              <w:bidi w:val="0"/>
              <w:spacing w:before="0" w:beforeAutospacing="off" w:after="0" w:afterAutospacing="off"/>
            </w:pPr>
            <w:r w:rsidRPr="63B7FA7B" w:rsidR="63B7FA7B">
              <w:rPr>
                <w:rFonts w:ascii="Arial" w:hAnsi="Arial" w:eastAsia="Arial" w:cs="Arial"/>
                <w:color w:val="2E2E2E"/>
                <w:sz w:val="20"/>
                <w:szCs w:val="20"/>
              </w:rPr>
              <w:t>Identify source and target database types and versions. Confirm network connectivity between source and target environments (VPC peering, VPN, or Direct Connect). Validate that Change Data Capture (CDC) is supported and enabled on the source database.</w:t>
            </w:r>
          </w:p>
        </w:tc>
        <w:tc>
          <w:tcPr>
            <w:tcW w:w="1005"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top"/>
          </w:tcPr>
          <w:p w:rsidR="63B7FA7B" w:rsidP="63B7FA7B" w:rsidRDefault="63B7FA7B" w14:paraId="58CD223C" w14:textId="64B51AAD">
            <w:pPr>
              <w:bidi w:val="0"/>
              <w:spacing w:before="0" w:beforeAutospacing="off" w:after="0" w:afterAutospacing="off"/>
            </w:pPr>
            <w:r w:rsidRPr="63B7FA7B" w:rsidR="63B7FA7B">
              <w:rPr>
                <w:rFonts w:ascii="Arial" w:hAnsi="Arial" w:eastAsia="Arial" w:cs="Arial"/>
                <w:color w:val="2E2E2E"/>
                <w:sz w:val="20"/>
                <w:szCs w:val="20"/>
              </w:rPr>
              <w:t>Team</w:t>
            </w:r>
          </w:p>
        </w:tc>
      </w:tr>
      <w:tr w:rsidR="63B7FA7B" w:rsidTr="63B7FA7B" w14:paraId="76ED8C9E">
        <w:trPr>
          <w:trHeight w:val="300"/>
        </w:trPr>
        <w:tc>
          <w:tcPr>
            <w:tcW w:w="360" w:type="dxa"/>
            <w:tcBorders>
              <w:top w:val="single" w:color="CCCCCC" w:sz="8"/>
              <w:left w:val="single" w:color="CCCCCC" w:sz="8"/>
              <w:bottom w:val="single" w:color="CCCCCC" w:sz="8"/>
              <w:right w:val="single" w:color="CCCCCC" w:sz="8"/>
            </w:tcBorders>
            <w:shd w:val="clear" w:color="auto" w:fill="F5F5F5"/>
            <w:tcMar>
              <w:top w:w="80" w:type="dxa"/>
              <w:left w:w="140" w:type="dxa"/>
              <w:bottom w:w="80" w:type="dxa"/>
              <w:right w:w="140" w:type="dxa"/>
            </w:tcMar>
            <w:vAlign w:val="top"/>
          </w:tcPr>
          <w:p w:rsidR="63B7FA7B" w:rsidP="63B7FA7B" w:rsidRDefault="63B7FA7B" w14:paraId="26FAFFC9" w14:textId="508AA685">
            <w:pPr>
              <w:bidi w:val="0"/>
              <w:spacing w:before="0" w:beforeAutospacing="off" w:after="0" w:afterAutospacing="off"/>
            </w:pPr>
            <w:r w:rsidRPr="63B7FA7B" w:rsidR="63B7FA7B">
              <w:rPr>
                <w:rFonts w:ascii="Arial" w:hAnsi="Arial" w:eastAsia="Arial" w:cs="Arial"/>
                <w:b w:val="1"/>
                <w:bCs w:val="1"/>
                <w:color w:val="2E2E2E"/>
                <w:sz w:val="20"/>
                <w:szCs w:val="20"/>
              </w:rPr>
              <w:t>2</w:t>
            </w:r>
          </w:p>
        </w:tc>
        <w:tc>
          <w:tcPr>
            <w:tcW w:w="1905" w:type="dxa"/>
            <w:tcBorders>
              <w:top w:val="single" w:color="CCCCCC" w:sz="8"/>
              <w:left w:val="single" w:color="CCCCCC" w:sz="8"/>
              <w:bottom w:val="single" w:color="CCCCCC" w:sz="8"/>
              <w:right w:val="single" w:color="CCCCCC" w:sz="8"/>
            </w:tcBorders>
            <w:shd w:val="clear" w:color="auto" w:fill="F5F5F5"/>
            <w:tcMar>
              <w:top w:w="80" w:type="dxa"/>
              <w:left w:w="140" w:type="dxa"/>
              <w:bottom w:w="80" w:type="dxa"/>
              <w:right w:w="140" w:type="dxa"/>
            </w:tcMar>
            <w:vAlign w:val="top"/>
          </w:tcPr>
          <w:p w:rsidR="63B7FA7B" w:rsidP="63B7FA7B" w:rsidRDefault="63B7FA7B" w14:paraId="1EEE91A2" w14:textId="69863847">
            <w:pPr>
              <w:bidi w:val="0"/>
              <w:spacing w:before="0" w:beforeAutospacing="off" w:after="0" w:afterAutospacing="off"/>
            </w:pPr>
            <w:r w:rsidRPr="63B7FA7B" w:rsidR="63B7FA7B">
              <w:rPr>
                <w:rFonts w:ascii="Arial" w:hAnsi="Arial" w:eastAsia="Arial" w:cs="Arial"/>
                <w:b w:val="1"/>
                <w:bCs w:val="1"/>
                <w:color w:val="2E2E2E"/>
                <w:sz w:val="20"/>
                <w:szCs w:val="20"/>
              </w:rPr>
              <w:t>Create DRS Replication Instance</w:t>
            </w:r>
          </w:p>
        </w:tc>
        <w:tc>
          <w:tcPr>
            <w:tcW w:w="6105" w:type="dxa"/>
            <w:tcBorders>
              <w:top w:val="single" w:color="CCCCCC" w:sz="8"/>
              <w:left w:val="single" w:color="CCCCCC" w:sz="8"/>
              <w:bottom w:val="single" w:color="CCCCCC" w:sz="8"/>
              <w:right w:val="single" w:color="CCCCCC" w:sz="8"/>
            </w:tcBorders>
            <w:shd w:val="clear" w:color="auto" w:fill="F5F5F5"/>
            <w:tcMar>
              <w:top w:w="80" w:type="dxa"/>
              <w:left w:w="140" w:type="dxa"/>
              <w:bottom w:w="80" w:type="dxa"/>
              <w:right w:w="140" w:type="dxa"/>
            </w:tcMar>
            <w:vAlign w:val="top"/>
          </w:tcPr>
          <w:p w:rsidR="63B7FA7B" w:rsidP="63B7FA7B" w:rsidRDefault="63B7FA7B" w14:paraId="21861C40" w14:textId="503A5F85">
            <w:pPr>
              <w:bidi w:val="0"/>
              <w:spacing w:before="0" w:beforeAutospacing="off" w:after="0" w:afterAutospacing="off"/>
            </w:pPr>
            <w:r w:rsidRPr="63B7FA7B" w:rsidR="63B7FA7B">
              <w:rPr>
                <w:rFonts w:ascii="Arial" w:hAnsi="Arial" w:eastAsia="Arial" w:cs="Arial"/>
                <w:color w:val="2E2E2E"/>
                <w:sz w:val="20"/>
                <w:szCs w:val="20"/>
              </w:rPr>
              <w:t>In the Huawei Cloud console, navigate to Data Replication Service. Select the appropriate region, Availability Zone, and instance specification. Choose the task type: Data Synchronization.</w:t>
            </w:r>
          </w:p>
        </w:tc>
        <w:tc>
          <w:tcPr>
            <w:tcW w:w="1005" w:type="dxa"/>
            <w:tcBorders>
              <w:top w:val="single" w:color="CCCCCC" w:sz="8"/>
              <w:left w:val="single" w:color="CCCCCC" w:sz="8"/>
              <w:bottom w:val="single" w:color="CCCCCC" w:sz="8"/>
              <w:right w:val="single" w:color="CCCCCC" w:sz="8"/>
            </w:tcBorders>
            <w:shd w:val="clear" w:color="auto" w:fill="F5F5F5"/>
            <w:tcMar>
              <w:top w:w="80" w:type="dxa"/>
              <w:left w:w="140" w:type="dxa"/>
              <w:bottom w:w="80" w:type="dxa"/>
              <w:right w:w="140" w:type="dxa"/>
            </w:tcMar>
            <w:vAlign w:val="top"/>
          </w:tcPr>
          <w:p w:rsidR="63B7FA7B" w:rsidP="63B7FA7B" w:rsidRDefault="63B7FA7B" w14:paraId="64EB2463" w14:textId="79B2DD3E">
            <w:pPr>
              <w:bidi w:val="0"/>
              <w:spacing w:before="0" w:beforeAutospacing="off" w:after="0" w:afterAutospacing="off"/>
            </w:pPr>
            <w:r w:rsidRPr="63B7FA7B" w:rsidR="63B7FA7B">
              <w:rPr>
                <w:rFonts w:ascii="Arial" w:hAnsi="Arial" w:eastAsia="Arial" w:cs="Arial"/>
                <w:color w:val="2E2E2E"/>
                <w:sz w:val="20"/>
                <w:szCs w:val="20"/>
              </w:rPr>
              <w:t>Cloud Admin</w:t>
            </w:r>
          </w:p>
        </w:tc>
      </w:tr>
      <w:tr w:rsidR="63B7FA7B" w:rsidTr="63B7FA7B" w14:paraId="3B744CBA">
        <w:trPr>
          <w:trHeight w:val="300"/>
        </w:trPr>
        <w:tc>
          <w:tcPr>
            <w:tcW w:w="360"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top"/>
          </w:tcPr>
          <w:p w:rsidR="63B7FA7B" w:rsidP="63B7FA7B" w:rsidRDefault="63B7FA7B" w14:paraId="06DBAF8F" w14:textId="19C76147">
            <w:pPr>
              <w:bidi w:val="0"/>
              <w:spacing w:before="0" w:beforeAutospacing="off" w:after="0" w:afterAutospacing="off"/>
            </w:pPr>
            <w:r w:rsidRPr="63B7FA7B" w:rsidR="63B7FA7B">
              <w:rPr>
                <w:rFonts w:ascii="Arial" w:hAnsi="Arial" w:eastAsia="Arial" w:cs="Arial"/>
                <w:b w:val="1"/>
                <w:bCs w:val="1"/>
                <w:color w:val="2E2E2E"/>
                <w:sz w:val="20"/>
                <w:szCs w:val="20"/>
              </w:rPr>
              <w:t>3</w:t>
            </w:r>
          </w:p>
        </w:tc>
        <w:tc>
          <w:tcPr>
            <w:tcW w:w="1905"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top"/>
          </w:tcPr>
          <w:p w:rsidR="63B7FA7B" w:rsidP="63B7FA7B" w:rsidRDefault="63B7FA7B" w14:paraId="7EE4EF9C" w14:textId="7F290D18">
            <w:pPr>
              <w:bidi w:val="0"/>
              <w:spacing w:before="0" w:beforeAutospacing="off" w:after="0" w:afterAutospacing="off"/>
            </w:pPr>
            <w:r w:rsidRPr="63B7FA7B" w:rsidR="63B7FA7B">
              <w:rPr>
                <w:rFonts w:ascii="Arial" w:hAnsi="Arial" w:eastAsia="Arial" w:cs="Arial"/>
                <w:b w:val="1"/>
                <w:bCs w:val="1"/>
                <w:color w:val="2E2E2E"/>
                <w:sz w:val="20"/>
                <w:szCs w:val="20"/>
              </w:rPr>
              <w:t>Configure Source and Target Connections</w:t>
            </w:r>
          </w:p>
        </w:tc>
        <w:tc>
          <w:tcPr>
            <w:tcW w:w="6105"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top"/>
          </w:tcPr>
          <w:p w:rsidR="63B7FA7B" w:rsidP="63B7FA7B" w:rsidRDefault="63B7FA7B" w14:paraId="3B6E311C" w14:textId="35CEA7F9">
            <w:pPr>
              <w:bidi w:val="0"/>
              <w:spacing w:before="0" w:beforeAutospacing="off" w:after="0" w:afterAutospacing="off"/>
            </w:pPr>
            <w:r w:rsidRPr="63B7FA7B" w:rsidR="63B7FA7B">
              <w:rPr>
                <w:rFonts w:ascii="Arial" w:hAnsi="Arial" w:eastAsia="Arial" w:cs="Arial"/>
                <w:color w:val="2E2E2E"/>
                <w:sz w:val="20"/>
                <w:szCs w:val="20"/>
              </w:rPr>
              <w:t xml:space="preserve">Provide the source database endpoint, port, database name, and credentials. </w:t>
            </w:r>
            <w:r w:rsidRPr="63B7FA7B" w:rsidR="489818F1">
              <w:rPr>
                <w:rFonts w:ascii="Arial" w:hAnsi="Arial" w:eastAsia="Arial" w:cs="Arial"/>
                <w:color w:val="2E2E2E"/>
                <w:sz w:val="20"/>
                <w:szCs w:val="20"/>
              </w:rPr>
              <w:t>Repeat</w:t>
            </w:r>
            <w:r w:rsidRPr="63B7FA7B" w:rsidR="63B7FA7B">
              <w:rPr>
                <w:rFonts w:ascii="Arial" w:hAnsi="Arial" w:eastAsia="Arial" w:cs="Arial"/>
                <w:color w:val="2E2E2E"/>
                <w:sz w:val="20"/>
                <w:szCs w:val="20"/>
              </w:rPr>
              <w:t xml:space="preserve"> the target. Run the DRS pre-check to </w:t>
            </w:r>
            <w:r w:rsidRPr="63B7FA7B" w:rsidR="63B7FA7B">
              <w:rPr>
                <w:rFonts w:ascii="Arial" w:hAnsi="Arial" w:eastAsia="Arial" w:cs="Arial"/>
                <w:color w:val="2E2E2E"/>
                <w:sz w:val="20"/>
                <w:szCs w:val="20"/>
              </w:rPr>
              <w:t>validate</w:t>
            </w:r>
            <w:r w:rsidRPr="63B7FA7B" w:rsidR="63B7FA7B">
              <w:rPr>
                <w:rFonts w:ascii="Arial" w:hAnsi="Arial" w:eastAsia="Arial" w:cs="Arial"/>
                <w:color w:val="2E2E2E"/>
                <w:sz w:val="20"/>
                <w:szCs w:val="20"/>
              </w:rPr>
              <w:t xml:space="preserve"> connectivity, account privileges, and schema compatibility between source and target.</w:t>
            </w:r>
          </w:p>
        </w:tc>
        <w:tc>
          <w:tcPr>
            <w:tcW w:w="1005"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top"/>
          </w:tcPr>
          <w:p w:rsidR="63B7FA7B" w:rsidP="63B7FA7B" w:rsidRDefault="63B7FA7B" w14:paraId="611A4D84" w14:textId="7CA05BF8">
            <w:pPr>
              <w:bidi w:val="0"/>
              <w:spacing w:before="0" w:beforeAutospacing="off" w:after="0" w:afterAutospacing="off"/>
            </w:pPr>
            <w:r w:rsidRPr="63B7FA7B" w:rsidR="63B7FA7B">
              <w:rPr>
                <w:rFonts w:ascii="Arial" w:hAnsi="Arial" w:eastAsia="Arial" w:cs="Arial"/>
                <w:color w:val="2E2E2E"/>
                <w:sz w:val="20"/>
                <w:szCs w:val="20"/>
              </w:rPr>
              <w:t>DBA / Admin</w:t>
            </w:r>
          </w:p>
        </w:tc>
      </w:tr>
      <w:tr w:rsidR="63B7FA7B" w:rsidTr="63B7FA7B" w14:paraId="17D7D12C">
        <w:trPr>
          <w:trHeight w:val="300"/>
        </w:trPr>
        <w:tc>
          <w:tcPr>
            <w:tcW w:w="360" w:type="dxa"/>
            <w:tcBorders>
              <w:top w:val="single" w:color="CCCCCC" w:sz="8"/>
              <w:left w:val="single" w:color="CCCCCC" w:sz="8"/>
              <w:bottom w:val="single" w:color="CCCCCC" w:sz="8"/>
              <w:right w:val="single" w:color="CCCCCC" w:sz="8"/>
            </w:tcBorders>
            <w:shd w:val="clear" w:color="auto" w:fill="F5F5F5"/>
            <w:tcMar>
              <w:top w:w="80" w:type="dxa"/>
              <w:left w:w="140" w:type="dxa"/>
              <w:bottom w:w="80" w:type="dxa"/>
              <w:right w:w="140" w:type="dxa"/>
            </w:tcMar>
            <w:vAlign w:val="top"/>
          </w:tcPr>
          <w:p w:rsidR="63B7FA7B" w:rsidP="63B7FA7B" w:rsidRDefault="63B7FA7B" w14:paraId="3A6FDCE7" w14:textId="594B4760">
            <w:pPr>
              <w:bidi w:val="0"/>
              <w:spacing w:before="0" w:beforeAutospacing="off" w:after="0" w:afterAutospacing="off"/>
            </w:pPr>
            <w:r w:rsidRPr="63B7FA7B" w:rsidR="63B7FA7B">
              <w:rPr>
                <w:rFonts w:ascii="Arial" w:hAnsi="Arial" w:eastAsia="Arial" w:cs="Arial"/>
                <w:b w:val="1"/>
                <w:bCs w:val="1"/>
                <w:color w:val="2E2E2E"/>
                <w:sz w:val="20"/>
                <w:szCs w:val="20"/>
              </w:rPr>
              <w:t>4</w:t>
            </w:r>
          </w:p>
        </w:tc>
        <w:tc>
          <w:tcPr>
            <w:tcW w:w="1905" w:type="dxa"/>
            <w:tcBorders>
              <w:top w:val="single" w:color="CCCCCC" w:sz="8"/>
              <w:left w:val="single" w:color="CCCCCC" w:sz="8"/>
              <w:bottom w:val="single" w:color="CCCCCC" w:sz="8"/>
              <w:right w:val="single" w:color="CCCCCC" w:sz="8"/>
            </w:tcBorders>
            <w:shd w:val="clear" w:color="auto" w:fill="F5F5F5"/>
            <w:tcMar>
              <w:top w:w="80" w:type="dxa"/>
              <w:left w:w="140" w:type="dxa"/>
              <w:bottom w:w="80" w:type="dxa"/>
              <w:right w:w="140" w:type="dxa"/>
            </w:tcMar>
            <w:vAlign w:val="top"/>
          </w:tcPr>
          <w:p w:rsidR="63B7FA7B" w:rsidP="63B7FA7B" w:rsidRDefault="63B7FA7B" w14:paraId="0BFCECDB" w14:textId="7C59B879">
            <w:pPr>
              <w:bidi w:val="0"/>
              <w:spacing w:before="0" w:beforeAutospacing="off" w:after="0" w:afterAutospacing="off"/>
            </w:pPr>
            <w:r w:rsidRPr="63B7FA7B" w:rsidR="63B7FA7B">
              <w:rPr>
                <w:rFonts w:ascii="Arial" w:hAnsi="Arial" w:eastAsia="Arial" w:cs="Arial"/>
                <w:b w:val="1"/>
                <w:bCs w:val="1"/>
                <w:color w:val="2E2E2E"/>
                <w:sz w:val="20"/>
                <w:szCs w:val="20"/>
              </w:rPr>
              <w:t>Define Synchronization Scope</w:t>
            </w:r>
          </w:p>
        </w:tc>
        <w:tc>
          <w:tcPr>
            <w:tcW w:w="6105" w:type="dxa"/>
            <w:tcBorders>
              <w:top w:val="single" w:color="CCCCCC" w:sz="8"/>
              <w:left w:val="single" w:color="CCCCCC" w:sz="8"/>
              <w:bottom w:val="single" w:color="CCCCCC" w:sz="8"/>
              <w:right w:val="single" w:color="CCCCCC" w:sz="8"/>
            </w:tcBorders>
            <w:shd w:val="clear" w:color="auto" w:fill="F5F5F5"/>
            <w:tcMar>
              <w:top w:w="80" w:type="dxa"/>
              <w:left w:w="140" w:type="dxa"/>
              <w:bottom w:w="80" w:type="dxa"/>
              <w:right w:w="140" w:type="dxa"/>
            </w:tcMar>
            <w:vAlign w:val="top"/>
          </w:tcPr>
          <w:p w:rsidR="63B7FA7B" w:rsidP="63B7FA7B" w:rsidRDefault="63B7FA7B" w14:paraId="156E912B" w14:textId="70EA3306">
            <w:pPr>
              <w:bidi w:val="0"/>
              <w:spacing w:before="0" w:beforeAutospacing="off" w:after="0" w:afterAutospacing="off"/>
            </w:pPr>
            <w:r w:rsidRPr="63B7FA7B" w:rsidR="63B7FA7B">
              <w:rPr>
                <w:rFonts w:ascii="Arial" w:hAnsi="Arial" w:eastAsia="Arial" w:cs="Arial"/>
                <w:color w:val="2E2E2E"/>
                <w:sz w:val="20"/>
                <w:szCs w:val="20"/>
              </w:rPr>
              <w:t>Select the databases, schemas, and tables to be replicated. Configure the conflict resolution policy — overwrite or ignore — to define how DRS handles duplicate records on the target.</w:t>
            </w:r>
          </w:p>
        </w:tc>
        <w:tc>
          <w:tcPr>
            <w:tcW w:w="1005" w:type="dxa"/>
            <w:tcBorders>
              <w:top w:val="single" w:color="CCCCCC" w:sz="8"/>
              <w:left w:val="single" w:color="CCCCCC" w:sz="8"/>
              <w:bottom w:val="single" w:color="CCCCCC" w:sz="8"/>
              <w:right w:val="single" w:color="CCCCCC" w:sz="8"/>
            </w:tcBorders>
            <w:shd w:val="clear" w:color="auto" w:fill="F5F5F5"/>
            <w:tcMar>
              <w:top w:w="80" w:type="dxa"/>
              <w:left w:w="140" w:type="dxa"/>
              <w:bottom w:w="80" w:type="dxa"/>
              <w:right w:w="140" w:type="dxa"/>
            </w:tcMar>
            <w:vAlign w:val="top"/>
          </w:tcPr>
          <w:p w:rsidR="63B7FA7B" w:rsidP="63B7FA7B" w:rsidRDefault="63B7FA7B" w14:paraId="69A2BA12" w14:textId="74E09EAA">
            <w:pPr>
              <w:bidi w:val="0"/>
              <w:spacing w:before="0" w:beforeAutospacing="off" w:after="0" w:afterAutospacing="off"/>
            </w:pPr>
            <w:r w:rsidRPr="63B7FA7B" w:rsidR="63B7FA7B">
              <w:rPr>
                <w:rFonts w:ascii="Arial" w:hAnsi="Arial" w:eastAsia="Arial" w:cs="Arial"/>
                <w:color w:val="2E2E2E"/>
                <w:sz w:val="20"/>
                <w:szCs w:val="20"/>
              </w:rPr>
              <w:t>DBA</w:t>
            </w:r>
          </w:p>
        </w:tc>
      </w:tr>
      <w:tr w:rsidR="63B7FA7B" w:rsidTr="63B7FA7B" w14:paraId="418742B6">
        <w:trPr>
          <w:trHeight w:val="300"/>
        </w:trPr>
        <w:tc>
          <w:tcPr>
            <w:tcW w:w="360"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top"/>
          </w:tcPr>
          <w:p w:rsidR="63B7FA7B" w:rsidP="63B7FA7B" w:rsidRDefault="63B7FA7B" w14:paraId="39D9EB42" w14:textId="1B49E87F">
            <w:pPr>
              <w:bidi w:val="0"/>
              <w:spacing w:before="0" w:beforeAutospacing="off" w:after="0" w:afterAutospacing="off"/>
            </w:pPr>
            <w:r w:rsidRPr="63B7FA7B" w:rsidR="63B7FA7B">
              <w:rPr>
                <w:rFonts w:ascii="Arial" w:hAnsi="Arial" w:eastAsia="Arial" w:cs="Arial"/>
                <w:b w:val="1"/>
                <w:bCs w:val="1"/>
                <w:color w:val="2E2E2E"/>
                <w:sz w:val="20"/>
                <w:szCs w:val="20"/>
              </w:rPr>
              <w:t>5</w:t>
            </w:r>
          </w:p>
        </w:tc>
        <w:tc>
          <w:tcPr>
            <w:tcW w:w="1905"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top"/>
          </w:tcPr>
          <w:p w:rsidR="63B7FA7B" w:rsidP="63B7FA7B" w:rsidRDefault="63B7FA7B" w14:paraId="6A3B9E16" w14:textId="2792C69D">
            <w:pPr>
              <w:bidi w:val="0"/>
              <w:spacing w:before="0" w:beforeAutospacing="off" w:after="0" w:afterAutospacing="off"/>
            </w:pPr>
            <w:r w:rsidRPr="63B7FA7B" w:rsidR="63B7FA7B">
              <w:rPr>
                <w:rFonts w:ascii="Arial" w:hAnsi="Arial" w:eastAsia="Arial" w:cs="Arial"/>
                <w:b w:val="1"/>
                <w:bCs w:val="1"/>
                <w:color w:val="2E2E2E"/>
                <w:sz w:val="20"/>
                <w:szCs w:val="20"/>
              </w:rPr>
              <w:t>Execute Full Load</w:t>
            </w:r>
          </w:p>
        </w:tc>
        <w:tc>
          <w:tcPr>
            <w:tcW w:w="6105"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top"/>
          </w:tcPr>
          <w:p w:rsidR="63B7FA7B" w:rsidP="63B7FA7B" w:rsidRDefault="63B7FA7B" w14:paraId="59A6FC0D" w14:textId="5C176E7B">
            <w:pPr>
              <w:bidi w:val="0"/>
              <w:spacing w:before="0" w:beforeAutospacing="off" w:after="0" w:afterAutospacing="off"/>
            </w:pPr>
            <w:r w:rsidRPr="63B7FA7B" w:rsidR="63B7FA7B">
              <w:rPr>
                <w:rFonts w:ascii="Arial" w:hAnsi="Arial" w:eastAsia="Arial" w:cs="Arial"/>
                <w:color w:val="2E2E2E"/>
                <w:sz w:val="20"/>
                <w:szCs w:val="20"/>
              </w:rPr>
              <w:t>DRS takes a consistent point-in-time snapshot of all selected data from the source and bulk-transfers it to the target. The source database remains fully operational and continues serving application traffic throughout this phase.</w:t>
            </w:r>
          </w:p>
        </w:tc>
        <w:tc>
          <w:tcPr>
            <w:tcW w:w="1005"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top"/>
          </w:tcPr>
          <w:p w:rsidR="63B7FA7B" w:rsidP="63B7FA7B" w:rsidRDefault="63B7FA7B" w14:paraId="17B511DD" w14:textId="38ADF2FB">
            <w:pPr>
              <w:bidi w:val="0"/>
              <w:spacing w:before="0" w:beforeAutospacing="off" w:after="0" w:afterAutospacing="off"/>
            </w:pPr>
            <w:r w:rsidRPr="63B7FA7B" w:rsidR="63B7FA7B">
              <w:rPr>
                <w:rFonts w:ascii="Arial" w:hAnsi="Arial" w:eastAsia="Arial" w:cs="Arial"/>
                <w:color w:val="2E2E2E"/>
                <w:sz w:val="20"/>
                <w:szCs w:val="20"/>
              </w:rPr>
              <w:t>Automated</w:t>
            </w:r>
          </w:p>
        </w:tc>
      </w:tr>
      <w:tr w:rsidR="63B7FA7B" w:rsidTr="63B7FA7B" w14:paraId="4F0A26AB">
        <w:trPr>
          <w:trHeight w:val="300"/>
        </w:trPr>
        <w:tc>
          <w:tcPr>
            <w:tcW w:w="360" w:type="dxa"/>
            <w:tcBorders>
              <w:top w:val="single" w:color="CCCCCC" w:sz="8"/>
              <w:left w:val="single" w:color="CCCCCC" w:sz="8"/>
              <w:bottom w:val="single" w:color="CCCCCC" w:sz="8"/>
              <w:right w:val="single" w:color="CCCCCC" w:sz="8"/>
            </w:tcBorders>
            <w:shd w:val="clear" w:color="auto" w:fill="F5F5F5"/>
            <w:tcMar>
              <w:top w:w="80" w:type="dxa"/>
              <w:left w:w="140" w:type="dxa"/>
              <w:bottom w:w="80" w:type="dxa"/>
              <w:right w:w="140" w:type="dxa"/>
            </w:tcMar>
            <w:vAlign w:val="top"/>
          </w:tcPr>
          <w:p w:rsidR="63B7FA7B" w:rsidP="63B7FA7B" w:rsidRDefault="63B7FA7B" w14:paraId="04AF099B" w14:textId="63FBB29E">
            <w:pPr>
              <w:bidi w:val="0"/>
              <w:spacing w:before="0" w:beforeAutospacing="off" w:after="0" w:afterAutospacing="off"/>
            </w:pPr>
            <w:r w:rsidRPr="63B7FA7B" w:rsidR="63B7FA7B">
              <w:rPr>
                <w:rFonts w:ascii="Arial" w:hAnsi="Arial" w:eastAsia="Arial" w:cs="Arial"/>
                <w:b w:val="1"/>
                <w:bCs w:val="1"/>
                <w:color w:val="2E2E2E"/>
                <w:sz w:val="20"/>
                <w:szCs w:val="20"/>
              </w:rPr>
              <w:t>6</w:t>
            </w:r>
          </w:p>
        </w:tc>
        <w:tc>
          <w:tcPr>
            <w:tcW w:w="1905" w:type="dxa"/>
            <w:tcBorders>
              <w:top w:val="single" w:color="CCCCCC" w:sz="8"/>
              <w:left w:val="single" w:color="CCCCCC" w:sz="8"/>
              <w:bottom w:val="single" w:color="CCCCCC" w:sz="8"/>
              <w:right w:val="single" w:color="CCCCCC" w:sz="8"/>
            </w:tcBorders>
            <w:shd w:val="clear" w:color="auto" w:fill="F5F5F5"/>
            <w:tcMar>
              <w:top w:w="80" w:type="dxa"/>
              <w:left w:w="140" w:type="dxa"/>
              <w:bottom w:w="80" w:type="dxa"/>
              <w:right w:w="140" w:type="dxa"/>
            </w:tcMar>
            <w:vAlign w:val="top"/>
          </w:tcPr>
          <w:p w:rsidR="63B7FA7B" w:rsidP="63B7FA7B" w:rsidRDefault="63B7FA7B" w14:paraId="173E3E4D" w14:textId="6C0BC10E">
            <w:pPr>
              <w:bidi w:val="0"/>
              <w:spacing w:before="0" w:beforeAutospacing="off" w:after="0" w:afterAutospacing="off"/>
            </w:pPr>
            <w:r w:rsidRPr="63B7FA7B" w:rsidR="63B7FA7B">
              <w:rPr>
                <w:rFonts w:ascii="Arial" w:hAnsi="Arial" w:eastAsia="Arial" w:cs="Arial"/>
                <w:b w:val="1"/>
                <w:bCs w:val="1"/>
                <w:color w:val="2E2E2E"/>
                <w:sz w:val="20"/>
                <w:szCs w:val="20"/>
              </w:rPr>
              <w:t>Incremental Sync (CDC)</w:t>
            </w:r>
          </w:p>
        </w:tc>
        <w:tc>
          <w:tcPr>
            <w:tcW w:w="6105" w:type="dxa"/>
            <w:tcBorders>
              <w:top w:val="single" w:color="CCCCCC" w:sz="8"/>
              <w:left w:val="single" w:color="CCCCCC" w:sz="8"/>
              <w:bottom w:val="single" w:color="CCCCCC" w:sz="8"/>
              <w:right w:val="single" w:color="CCCCCC" w:sz="8"/>
            </w:tcBorders>
            <w:shd w:val="clear" w:color="auto" w:fill="F5F5F5"/>
            <w:tcMar>
              <w:top w:w="80" w:type="dxa"/>
              <w:left w:w="140" w:type="dxa"/>
              <w:bottom w:w="80" w:type="dxa"/>
              <w:right w:w="140" w:type="dxa"/>
            </w:tcMar>
            <w:vAlign w:val="top"/>
          </w:tcPr>
          <w:p w:rsidR="63B7FA7B" w:rsidP="63B7FA7B" w:rsidRDefault="63B7FA7B" w14:paraId="48E6B770" w14:textId="0270E252">
            <w:pPr>
              <w:bidi w:val="0"/>
              <w:spacing w:before="0" w:beforeAutospacing="off" w:after="0" w:afterAutospacing="off"/>
            </w:pPr>
            <w:r w:rsidRPr="63B7FA7B" w:rsidR="63B7FA7B">
              <w:rPr>
                <w:rFonts w:ascii="Arial" w:hAnsi="Arial" w:eastAsia="Arial" w:cs="Arial"/>
                <w:color w:val="2E2E2E"/>
                <w:sz w:val="20"/>
                <w:szCs w:val="20"/>
              </w:rPr>
              <w:t xml:space="preserve">DRS transitions into real-time incremental synchronization. Every committed change on the source </w:t>
            </w:r>
            <w:r w:rsidRPr="63B7FA7B" w:rsidR="0BD45504">
              <w:rPr>
                <w:rFonts w:ascii="Arial" w:hAnsi="Arial" w:eastAsia="Arial" w:cs="Arial"/>
                <w:color w:val="2E2E2E"/>
                <w:sz w:val="20"/>
                <w:szCs w:val="20"/>
              </w:rPr>
              <w:t>insert</w:t>
            </w:r>
            <w:r w:rsidRPr="63B7FA7B" w:rsidR="63B7FA7B">
              <w:rPr>
                <w:rFonts w:ascii="Arial" w:hAnsi="Arial" w:eastAsia="Arial" w:cs="Arial"/>
                <w:color w:val="2E2E2E"/>
                <w:sz w:val="20"/>
                <w:szCs w:val="20"/>
              </w:rPr>
              <w:t xml:space="preserve">, </w:t>
            </w:r>
            <w:r w:rsidRPr="63B7FA7B" w:rsidR="0DA01BC7">
              <w:rPr>
                <w:rFonts w:ascii="Arial" w:hAnsi="Arial" w:eastAsia="Arial" w:cs="Arial"/>
                <w:color w:val="2E2E2E"/>
                <w:sz w:val="20"/>
                <w:szCs w:val="20"/>
              </w:rPr>
              <w:t>update</w:t>
            </w:r>
            <w:r w:rsidRPr="63B7FA7B" w:rsidR="63B7FA7B">
              <w:rPr>
                <w:rFonts w:ascii="Arial" w:hAnsi="Arial" w:eastAsia="Arial" w:cs="Arial"/>
                <w:color w:val="2E2E2E"/>
                <w:sz w:val="20"/>
                <w:szCs w:val="20"/>
              </w:rPr>
              <w:t xml:space="preserve">, </w:t>
            </w:r>
            <w:r w:rsidRPr="63B7FA7B" w:rsidR="3C5A6DE7">
              <w:rPr>
                <w:rFonts w:ascii="Arial" w:hAnsi="Arial" w:eastAsia="Arial" w:cs="Arial"/>
                <w:color w:val="2E2E2E"/>
                <w:sz w:val="20"/>
                <w:szCs w:val="20"/>
              </w:rPr>
              <w:t>delete</w:t>
            </w:r>
            <w:r w:rsidRPr="63B7FA7B" w:rsidR="63B7FA7B">
              <w:rPr>
                <w:rFonts w:ascii="Arial" w:hAnsi="Arial" w:eastAsia="Arial" w:cs="Arial"/>
                <w:color w:val="2E2E2E"/>
                <w:sz w:val="20"/>
                <w:szCs w:val="20"/>
              </w:rPr>
              <w:t xml:space="preserve"> is captured from the transaction log and replayed on the target with </w:t>
            </w:r>
            <w:r w:rsidRPr="63B7FA7B" w:rsidR="059638BD">
              <w:rPr>
                <w:rFonts w:ascii="Arial" w:hAnsi="Arial" w:eastAsia="Arial" w:cs="Arial"/>
                <w:color w:val="2E2E2E"/>
                <w:sz w:val="20"/>
                <w:szCs w:val="20"/>
              </w:rPr>
              <w:t>near zero</w:t>
            </w:r>
            <w:r w:rsidRPr="63B7FA7B" w:rsidR="63B7FA7B">
              <w:rPr>
                <w:rFonts w:ascii="Arial" w:hAnsi="Arial" w:eastAsia="Arial" w:cs="Arial"/>
                <w:color w:val="2E2E2E"/>
                <w:sz w:val="20"/>
                <w:szCs w:val="20"/>
              </w:rPr>
              <w:t xml:space="preserve"> lag.</w:t>
            </w:r>
          </w:p>
        </w:tc>
        <w:tc>
          <w:tcPr>
            <w:tcW w:w="1005" w:type="dxa"/>
            <w:tcBorders>
              <w:top w:val="single" w:color="CCCCCC" w:sz="8"/>
              <w:left w:val="single" w:color="CCCCCC" w:sz="8"/>
              <w:bottom w:val="single" w:color="CCCCCC" w:sz="8"/>
              <w:right w:val="single" w:color="CCCCCC" w:sz="8"/>
            </w:tcBorders>
            <w:shd w:val="clear" w:color="auto" w:fill="F5F5F5"/>
            <w:tcMar>
              <w:top w:w="80" w:type="dxa"/>
              <w:left w:w="140" w:type="dxa"/>
              <w:bottom w:w="80" w:type="dxa"/>
              <w:right w:w="140" w:type="dxa"/>
            </w:tcMar>
            <w:vAlign w:val="top"/>
          </w:tcPr>
          <w:p w:rsidR="63B7FA7B" w:rsidP="63B7FA7B" w:rsidRDefault="63B7FA7B" w14:paraId="6E2A5BFC" w14:textId="70E94803">
            <w:pPr>
              <w:bidi w:val="0"/>
              <w:spacing w:before="0" w:beforeAutospacing="off" w:after="0" w:afterAutospacing="off"/>
            </w:pPr>
            <w:r w:rsidRPr="63B7FA7B" w:rsidR="63B7FA7B">
              <w:rPr>
                <w:rFonts w:ascii="Arial" w:hAnsi="Arial" w:eastAsia="Arial" w:cs="Arial"/>
                <w:color w:val="2E2E2E"/>
                <w:sz w:val="20"/>
                <w:szCs w:val="20"/>
              </w:rPr>
              <w:t>Automated</w:t>
            </w:r>
          </w:p>
        </w:tc>
      </w:tr>
      <w:tr w:rsidR="63B7FA7B" w:rsidTr="63B7FA7B" w14:paraId="06081E10">
        <w:trPr>
          <w:trHeight w:val="300"/>
        </w:trPr>
        <w:tc>
          <w:tcPr>
            <w:tcW w:w="360"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top"/>
          </w:tcPr>
          <w:p w:rsidR="63B7FA7B" w:rsidP="63B7FA7B" w:rsidRDefault="63B7FA7B" w14:paraId="2F2A918E" w14:textId="35FF7461">
            <w:pPr>
              <w:bidi w:val="0"/>
              <w:spacing w:before="0" w:beforeAutospacing="off" w:after="0" w:afterAutospacing="off"/>
            </w:pPr>
            <w:r w:rsidRPr="63B7FA7B" w:rsidR="63B7FA7B">
              <w:rPr>
                <w:rFonts w:ascii="Arial" w:hAnsi="Arial" w:eastAsia="Arial" w:cs="Arial"/>
                <w:b w:val="1"/>
                <w:bCs w:val="1"/>
                <w:color w:val="2E2E2E"/>
                <w:sz w:val="20"/>
                <w:szCs w:val="20"/>
              </w:rPr>
              <w:t>7</w:t>
            </w:r>
          </w:p>
        </w:tc>
        <w:tc>
          <w:tcPr>
            <w:tcW w:w="1905"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top"/>
          </w:tcPr>
          <w:p w:rsidR="63B7FA7B" w:rsidP="63B7FA7B" w:rsidRDefault="63B7FA7B" w14:paraId="43BAAD1B" w14:textId="310F5173">
            <w:pPr>
              <w:bidi w:val="0"/>
              <w:spacing w:before="0" w:beforeAutospacing="off" w:after="0" w:afterAutospacing="off"/>
            </w:pPr>
            <w:r w:rsidRPr="63B7FA7B" w:rsidR="63B7FA7B">
              <w:rPr>
                <w:rFonts w:ascii="Arial" w:hAnsi="Arial" w:eastAsia="Arial" w:cs="Arial"/>
                <w:b w:val="1"/>
                <w:bCs w:val="1"/>
                <w:color w:val="2E2E2E"/>
                <w:sz w:val="20"/>
                <w:szCs w:val="20"/>
              </w:rPr>
              <w:t>Monitor and validate</w:t>
            </w:r>
          </w:p>
        </w:tc>
        <w:tc>
          <w:tcPr>
            <w:tcW w:w="6105"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top"/>
          </w:tcPr>
          <w:p w:rsidR="63B7FA7B" w:rsidP="63B7FA7B" w:rsidRDefault="63B7FA7B" w14:paraId="17872715" w14:textId="55294824">
            <w:pPr>
              <w:bidi w:val="0"/>
              <w:spacing w:before="0" w:beforeAutospacing="off" w:after="0" w:afterAutospacing="off"/>
            </w:pPr>
            <w:r w:rsidRPr="63B7FA7B" w:rsidR="63B7FA7B">
              <w:rPr>
                <w:rFonts w:ascii="Arial" w:hAnsi="Arial" w:eastAsia="Arial" w:cs="Arial"/>
                <w:color w:val="2E2E2E"/>
                <w:sz w:val="20"/>
                <w:szCs w:val="20"/>
              </w:rPr>
              <w:t>Track replication lag, throughput, and any errors from the DRS monitoring console. Cross-validate data between source and target on critical tables to confirm consistency ahead of cutover.</w:t>
            </w:r>
          </w:p>
        </w:tc>
        <w:tc>
          <w:tcPr>
            <w:tcW w:w="1005"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top"/>
          </w:tcPr>
          <w:p w:rsidR="63B7FA7B" w:rsidP="63B7FA7B" w:rsidRDefault="63B7FA7B" w14:paraId="7AE9790C" w14:textId="3F0D7990">
            <w:pPr>
              <w:bidi w:val="0"/>
              <w:spacing w:before="0" w:beforeAutospacing="off" w:after="0" w:afterAutospacing="off"/>
            </w:pPr>
            <w:r w:rsidRPr="63B7FA7B" w:rsidR="63B7FA7B">
              <w:rPr>
                <w:rFonts w:ascii="Arial" w:hAnsi="Arial" w:eastAsia="Arial" w:cs="Arial"/>
                <w:color w:val="2E2E2E"/>
                <w:sz w:val="20"/>
                <w:szCs w:val="20"/>
              </w:rPr>
              <w:t>DBA / Team</w:t>
            </w:r>
          </w:p>
        </w:tc>
      </w:tr>
      <w:tr w:rsidR="63B7FA7B" w:rsidTr="63B7FA7B" w14:paraId="6B04C458">
        <w:trPr>
          <w:trHeight w:val="300"/>
        </w:trPr>
        <w:tc>
          <w:tcPr>
            <w:tcW w:w="360" w:type="dxa"/>
            <w:tcBorders>
              <w:top w:val="single" w:color="CCCCCC" w:sz="8"/>
              <w:left w:val="single" w:color="CCCCCC" w:sz="8"/>
              <w:bottom w:val="single" w:color="CCCCCC" w:sz="8"/>
              <w:right w:val="single" w:color="CCCCCC" w:sz="8"/>
            </w:tcBorders>
            <w:shd w:val="clear" w:color="auto" w:fill="F5F5F5"/>
            <w:tcMar>
              <w:top w:w="80" w:type="dxa"/>
              <w:left w:w="140" w:type="dxa"/>
              <w:bottom w:w="80" w:type="dxa"/>
              <w:right w:w="140" w:type="dxa"/>
            </w:tcMar>
            <w:vAlign w:val="top"/>
          </w:tcPr>
          <w:p w:rsidR="63B7FA7B" w:rsidP="63B7FA7B" w:rsidRDefault="63B7FA7B" w14:paraId="489A13C1" w14:textId="5F9DA10D">
            <w:pPr>
              <w:bidi w:val="0"/>
              <w:spacing w:before="0" w:beforeAutospacing="off" w:after="0" w:afterAutospacing="off"/>
            </w:pPr>
            <w:r w:rsidRPr="63B7FA7B" w:rsidR="63B7FA7B">
              <w:rPr>
                <w:rFonts w:ascii="Arial" w:hAnsi="Arial" w:eastAsia="Arial" w:cs="Arial"/>
                <w:b w:val="1"/>
                <w:bCs w:val="1"/>
                <w:color w:val="2E2E2E"/>
                <w:sz w:val="20"/>
                <w:szCs w:val="20"/>
              </w:rPr>
              <w:t>8</w:t>
            </w:r>
          </w:p>
        </w:tc>
        <w:tc>
          <w:tcPr>
            <w:tcW w:w="1905" w:type="dxa"/>
            <w:tcBorders>
              <w:top w:val="single" w:color="CCCCCC" w:sz="8"/>
              <w:left w:val="single" w:color="CCCCCC" w:sz="8"/>
              <w:bottom w:val="single" w:color="CCCCCC" w:sz="8"/>
              <w:right w:val="single" w:color="CCCCCC" w:sz="8"/>
            </w:tcBorders>
            <w:shd w:val="clear" w:color="auto" w:fill="F5F5F5"/>
            <w:tcMar>
              <w:top w:w="80" w:type="dxa"/>
              <w:left w:w="140" w:type="dxa"/>
              <w:bottom w:w="80" w:type="dxa"/>
              <w:right w:w="140" w:type="dxa"/>
            </w:tcMar>
            <w:vAlign w:val="top"/>
          </w:tcPr>
          <w:p w:rsidR="63B7FA7B" w:rsidP="63B7FA7B" w:rsidRDefault="63B7FA7B" w14:paraId="6841FD75" w14:textId="51AA9184">
            <w:pPr>
              <w:bidi w:val="0"/>
              <w:spacing w:before="0" w:beforeAutospacing="off" w:after="0" w:afterAutospacing="off"/>
            </w:pPr>
            <w:r w:rsidRPr="63B7FA7B" w:rsidR="63B7FA7B">
              <w:rPr>
                <w:rFonts w:ascii="Arial" w:hAnsi="Arial" w:eastAsia="Arial" w:cs="Arial"/>
                <w:b w:val="1"/>
                <w:bCs w:val="1"/>
                <w:color w:val="2E2E2E"/>
                <w:sz w:val="20"/>
                <w:szCs w:val="20"/>
              </w:rPr>
              <w:t>Cutover</w:t>
            </w:r>
          </w:p>
        </w:tc>
        <w:tc>
          <w:tcPr>
            <w:tcW w:w="6105" w:type="dxa"/>
            <w:tcBorders>
              <w:top w:val="single" w:color="CCCCCC" w:sz="8"/>
              <w:left w:val="single" w:color="CCCCCC" w:sz="8"/>
              <w:bottom w:val="single" w:color="CCCCCC" w:sz="8"/>
              <w:right w:val="single" w:color="CCCCCC" w:sz="8"/>
            </w:tcBorders>
            <w:shd w:val="clear" w:color="auto" w:fill="F5F5F5"/>
            <w:tcMar>
              <w:top w:w="80" w:type="dxa"/>
              <w:left w:w="140" w:type="dxa"/>
              <w:bottom w:w="80" w:type="dxa"/>
              <w:right w:w="140" w:type="dxa"/>
            </w:tcMar>
            <w:vAlign w:val="top"/>
          </w:tcPr>
          <w:p w:rsidR="63B7FA7B" w:rsidP="63B7FA7B" w:rsidRDefault="63B7FA7B" w14:paraId="09056453" w14:textId="6DB64475">
            <w:pPr>
              <w:bidi w:val="0"/>
              <w:spacing w:before="0" w:beforeAutospacing="off" w:after="0" w:afterAutospacing="off"/>
            </w:pPr>
            <w:r w:rsidRPr="63B7FA7B" w:rsidR="63B7FA7B">
              <w:rPr>
                <w:rFonts w:ascii="Arial" w:hAnsi="Arial" w:eastAsia="Arial" w:cs="Arial"/>
                <w:color w:val="2E2E2E"/>
                <w:sz w:val="20"/>
                <w:szCs w:val="20"/>
              </w:rPr>
              <w:t>Once replication lag is at or near zero and data integrity is confirmed, pause application writes to the source. Allow the final changes to drain to the target. Update application connection strings to point to the target. Stop the DRS task.</w:t>
            </w:r>
          </w:p>
        </w:tc>
        <w:tc>
          <w:tcPr>
            <w:tcW w:w="1005" w:type="dxa"/>
            <w:tcBorders>
              <w:top w:val="single" w:color="CCCCCC" w:sz="8"/>
              <w:left w:val="single" w:color="CCCCCC" w:sz="8"/>
              <w:bottom w:val="single" w:color="CCCCCC" w:sz="8"/>
              <w:right w:val="single" w:color="CCCCCC" w:sz="8"/>
            </w:tcBorders>
            <w:shd w:val="clear" w:color="auto" w:fill="F5F5F5"/>
            <w:tcMar>
              <w:top w:w="80" w:type="dxa"/>
              <w:left w:w="140" w:type="dxa"/>
              <w:bottom w:w="80" w:type="dxa"/>
              <w:right w:w="140" w:type="dxa"/>
            </w:tcMar>
            <w:vAlign w:val="top"/>
          </w:tcPr>
          <w:p w:rsidR="63B7FA7B" w:rsidP="63B7FA7B" w:rsidRDefault="63B7FA7B" w14:paraId="59E17CF6" w14:textId="1F368DA9">
            <w:pPr>
              <w:bidi w:val="0"/>
              <w:spacing w:before="0" w:beforeAutospacing="off" w:after="0" w:afterAutospacing="off"/>
            </w:pPr>
            <w:r w:rsidRPr="63B7FA7B" w:rsidR="63B7FA7B">
              <w:rPr>
                <w:rFonts w:ascii="Arial" w:hAnsi="Arial" w:eastAsia="Arial" w:cs="Arial"/>
                <w:color w:val="2E2E2E"/>
                <w:sz w:val="20"/>
                <w:szCs w:val="20"/>
              </w:rPr>
              <w:t>Team</w:t>
            </w:r>
          </w:p>
        </w:tc>
      </w:tr>
    </w:tbl>
    <w:p w:rsidR="5287CB49" w:rsidP="63B7FA7B" w:rsidRDefault="5287CB49" w14:paraId="2FC3D28A" w14:textId="6D503D0E">
      <w:pPr>
        <w:bidi w:val="0"/>
        <w:spacing w:before="120" w:beforeAutospacing="off" w:after="0" w:afterAutospacing="off"/>
      </w:pPr>
      <w:r w:rsidRPr="63B7FA7B" w:rsidR="5287CB49">
        <w:rPr>
          <w:rFonts w:ascii="Arial" w:hAnsi="Arial" w:eastAsia="Arial" w:cs="Arial"/>
          <w:noProof w:val="0"/>
          <w:sz w:val="22"/>
          <w:szCs w:val="22"/>
          <w:lang w:val="en-US"/>
        </w:rPr>
        <w:t xml:space="preserve"> </w:t>
      </w:r>
    </w:p>
    <w:p w:rsidR="5287CB49" w:rsidP="63B7FA7B" w:rsidRDefault="5287CB49" w14:paraId="6517D07A" w14:textId="361BA6D9">
      <w:pPr>
        <w:pStyle w:val="Heading2"/>
        <w:bidi w:val="0"/>
        <w:spacing w:before="260" w:beforeAutospacing="off" w:after="120" w:afterAutospacing="off"/>
      </w:pPr>
      <w:r w:rsidRPr="63B7FA7B" w:rsidR="5287CB49">
        <w:rPr>
          <w:rFonts w:ascii="Arial" w:hAnsi="Arial" w:eastAsia="Arial" w:cs="Arial"/>
          <w:b w:val="1"/>
          <w:bCs w:val="1"/>
          <w:noProof w:val="0"/>
          <w:color w:val="2E2E2E"/>
          <w:sz w:val="24"/>
          <w:szCs w:val="24"/>
          <w:lang w:val="en-US"/>
        </w:rPr>
        <w:t>2.1 Pre-Check Requirements</w:t>
      </w:r>
    </w:p>
    <w:p w:rsidR="5287CB49" w:rsidP="63B7FA7B" w:rsidRDefault="5287CB49" w14:paraId="6B76B135" w14:textId="5A149014">
      <w:pPr>
        <w:bidi w:val="0"/>
        <w:spacing w:before="80" w:beforeAutospacing="off" w:after="100" w:afterAutospacing="off"/>
      </w:pPr>
      <w:r w:rsidRPr="63B7FA7B" w:rsidR="5287CB49">
        <w:rPr>
          <w:rFonts w:ascii="Arial" w:hAnsi="Arial" w:eastAsia="Arial" w:cs="Arial"/>
          <w:noProof w:val="0"/>
          <w:color w:val="2E2E2E"/>
          <w:sz w:val="22"/>
          <w:szCs w:val="22"/>
          <w:lang w:val="en-US"/>
        </w:rPr>
        <w:t>Before the DRS task is initiated, the following must be confirmed and signed off by the database team:</w:t>
      </w:r>
    </w:p>
    <w:p w:rsidR="5287CB49" w:rsidP="63B7FA7B" w:rsidRDefault="5287CB49" w14:paraId="66AFC645" w14:textId="48C05A33">
      <w:pPr>
        <w:bidi w:val="0"/>
        <w:spacing w:before="60" w:beforeAutospacing="off" w:after="0" w:afterAutospacing="off"/>
      </w:pPr>
      <w:r w:rsidRPr="63B7FA7B" w:rsidR="5287CB49">
        <w:rPr>
          <w:rFonts w:ascii="Arial" w:hAnsi="Arial" w:eastAsia="Arial" w:cs="Arial"/>
          <w:noProof w:val="0"/>
          <w:sz w:val="22"/>
          <w:szCs w:val="22"/>
          <w:lang w:val="en-US"/>
        </w:rPr>
        <w:t xml:space="preserve"> </w:t>
      </w:r>
    </w:p>
    <w:p w:rsidR="5287CB49" w:rsidP="63B7FA7B" w:rsidRDefault="5287CB49" w14:paraId="30B08A7A" w14:textId="04DDE8BA">
      <w:pPr>
        <w:pStyle w:val="ListParagraph"/>
        <w:numPr>
          <w:ilvl w:val="0"/>
          <w:numId w:val="10"/>
        </w:numPr>
        <w:bidi w:val="0"/>
        <w:spacing w:before="0" w:beforeAutospacing="off" w:after="0" w:afterAutospacing="off"/>
        <w:ind w:left="720" w:right="0" w:hanging="360"/>
        <w:rPr>
          <w:rFonts w:ascii="Arial" w:hAnsi="Arial" w:eastAsia="Arial" w:cs="Arial"/>
          <w:noProof w:val="0"/>
          <w:color w:val="2E2E2E"/>
          <w:sz w:val="22"/>
          <w:szCs w:val="22"/>
          <w:lang w:val="en-US"/>
        </w:rPr>
      </w:pPr>
      <w:r w:rsidRPr="63B7FA7B" w:rsidR="5287CB49">
        <w:rPr>
          <w:rFonts w:ascii="Arial" w:hAnsi="Arial" w:eastAsia="Arial" w:cs="Arial"/>
          <w:noProof w:val="0"/>
          <w:color w:val="2E2E2E"/>
          <w:sz w:val="22"/>
          <w:szCs w:val="22"/>
          <w:lang w:val="en-US"/>
        </w:rPr>
        <w:t>Network connectivity is validated between the source and target environments</w:t>
      </w:r>
    </w:p>
    <w:p w:rsidR="5287CB49" w:rsidP="63B7FA7B" w:rsidRDefault="5287CB49" w14:paraId="1001D1CF" w14:textId="6C9DD358">
      <w:pPr>
        <w:pStyle w:val="ListParagraph"/>
        <w:numPr>
          <w:ilvl w:val="0"/>
          <w:numId w:val="10"/>
        </w:numPr>
        <w:bidi w:val="0"/>
        <w:spacing w:before="0" w:beforeAutospacing="off" w:after="0" w:afterAutospacing="off"/>
        <w:ind w:left="720" w:right="0" w:hanging="360"/>
        <w:rPr>
          <w:rFonts w:ascii="Arial" w:hAnsi="Arial" w:eastAsia="Arial" w:cs="Arial"/>
          <w:noProof w:val="0"/>
          <w:color w:val="2E2E2E"/>
          <w:sz w:val="22"/>
          <w:szCs w:val="22"/>
          <w:lang w:val="en-US"/>
        </w:rPr>
      </w:pPr>
      <w:r w:rsidRPr="63B7FA7B" w:rsidR="5287CB49">
        <w:rPr>
          <w:rFonts w:ascii="Arial" w:hAnsi="Arial" w:eastAsia="Arial" w:cs="Arial"/>
          <w:noProof w:val="0"/>
          <w:color w:val="2E2E2E"/>
          <w:sz w:val="22"/>
          <w:szCs w:val="22"/>
          <w:lang w:val="en-US"/>
        </w:rPr>
        <w:t>The source database has Change Data Capture (CDC) or transaction log access enabled</w:t>
      </w:r>
    </w:p>
    <w:p w:rsidR="5287CB49" w:rsidP="63B7FA7B" w:rsidRDefault="5287CB49" w14:paraId="3D7514E3" w14:textId="524BC6CF">
      <w:pPr>
        <w:pStyle w:val="ListParagraph"/>
        <w:numPr>
          <w:ilvl w:val="0"/>
          <w:numId w:val="10"/>
        </w:numPr>
        <w:bidi w:val="0"/>
        <w:spacing w:before="0" w:beforeAutospacing="off" w:after="0" w:afterAutospacing="off"/>
        <w:ind w:left="720" w:right="0" w:hanging="360"/>
        <w:rPr>
          <w:rFonts w:ascii="Arial" w:hAnsi="Arial" w:eastAsia="Arial" w:cs="Arial"/>
          <w:noProof w:val="0"/>
          <w:color w:val="2E2E2E"/>
          <w:sz w:val="22"/>
          <w:szCs w:val="22"/>
          <w:lang w:val="en-US"/>
        </w:rPr>
      </w:pPr>
      <w:r w:rsidRPr="63B7FA7B" w:rsidR="5287CB49">
        <w:rPr>
          <w:rFonts w:ascii="Arial" w:hAnsi="Arial" w:eastAsia="Arial" w:cs="Arial"/>
          <w:noProof w:val="0"/>
          <w:color w:val="2E2E2E"/>
          <w:sz w:val="22"/>
          <w:szCs w:val="22"/>
          <w:lang w:val="en-US"/>
        </w:rPr>
        <w:t>The DRS service account has the necessary read and replication privileges on the source</w:t>
      </w:r>
    </w:p>
    <w:p w:rsidR="5287CB49" w:rsidP="63B7FA7B" w:rsidRDefault="5287CB49" w14:paraId="42739BE7" w14:textId="3C467CDE">
      <w:pPr>
        <w:pStyle w:val="ListParagraph"/>
        <w:numPr>
          <w:ilvl w:val="0"/>
          <w:numId w:val="10"/>
        </w:numPr>
        <w:bidi w:val="0"/>
        <w:spacing w:before="0" w:beforeAutospacing="off" w:after="0" w:afterAutospacing="off"/>
        <w:ind w:left="720" w:right="0" w:hanging="360"/>
        <w:rPr>
          <w:rFonts w:ascii="Arial" w:hAnsi="Arial" w:eastAsia="Arial" w:cs="Arial"/>
          <w:noProof w:val="0"/>
          <w:color w:val="2E2E2E"/>
          <w:sz w:val="22"/>
          <w:szCs w:val="22"/>
          <w:lang w:val="en-US"/>
        </w:rPr>
      </w:pPr>
      <w:r w:rsidRPr="63B7FA7B" w:rsidR="5287CB49">
        <w:rPr>
          <w:rFonts w:ascii="Arial" w:hAnsi="Arial" w:eastAsia="Arial" w:cs="Arial"/>
          <w:noProof w:val="0"/>
          <w:color w:val="2E2E2E"/>
          <w:sz w:val="22"/>
          <w:szCs w:val="22"/>
          <w:lang w:val="en-US"/>
        </w:rPr>
        <w:t>The target database is reachable from the DRS replication instance</w:t>
      </w:r>
    </w:p>
    <w:p w:rsidR="5287CB49" w:rsidP="63B7FA7B" w:rsidRDefault="5287CB49" w14:paraId="16BD49C6" w14:textId="178B0A40">
      <w:pPr>
        <w:pStyle w:val="ListParagraph"/>
        <w:numPr>
          <w:ilvl w:val="0"/>
          <w:numId w:val="10"/>
        </w:numPr>
        <w:bidi w:val="0"/>
        <w:spacing w:before="0" w:beforeAutospacing="off" w:after="0" w:afterAutospacing="off"/>
        <w:ind w:left="720" w:right="0" w:hanging="360"/>
        <w:rPr>
          <w:rFonts w:ascii="Arial" w:hAnsi="Arial" w:eastAsia="Arial" w:cs="Arial"/>
          <w:noProof w:val="0"/>
          <w:color w:val="2E2E2E"/>
          <w:sz w:val="22"/>
          <w:szCs w:val="22"/>
          <w:lang w:val="en-US"/>
        </w:rPr>
      </w:pPr>
      <w:r w:rsidRPr="63B7FA7B" w:rsidR="5287CB49">
        <w:rPr>
          <w:rFonts w:ascii="Arial" w:hAnsi="Arial" w:eastAsia="Arial" w:cs="Arial"/>
          <w:noProof w:val="0"/>
          <w:color w:val="2E2E2E"/>
          <w:sz w:val="22"/>
          <w:szCs w:val="22"/>
          <w:lang w:val="en-US"/>
        </w:rPr>
        <w:t>Firewall and security group rules permit DRS traffic on the required ports</w:t>
      </w:r>
    </w:p>
    <w:p w:rsidR="5287CB49" w:rsidP="63B7FA7B" w:rsidRDefault="5287CB49" w14:paraId="13F5D347" w14:textId="19FC820E">
      <w:pPr>
        <w:pStyle w:val="ListParagraph"/>
        <w:numPr>
          <w:ilvl w:val="0"/>
          <w:numId w:val="10"/>
        </w:numPr>
        <w:bidi w:val="0"/>
        <w:spacing w:before="0" w:beforeAutospacing="off" w:after="0" w:afterAutospacing="off"/>
        <w:ind w:left="720" w:right="0" w:hanging="360"/>
        <w:rPr>
          <w:rFonts w:ascii="Arial" w:hAnsi="Arial" w:eastAsia="Arial" w:cs="Arial"/>
          <w:noProof w:val="0"/>
          <w:color w:val="2E2E2E"/>
          <w:sz w:val="22"/>
          <w:szCs w:val="22"/>
          <w:lang w:val="en-US"/>
        </w:rPr>
      </w:pPr>
      <w:r w:rsidRPr="63B7FA7B" w:rsidR="5287CB49">
        <w:rPr>
          <w:rFonts w:ascii="Arial" w:hAnsi="Arial" w:eastAsia="Arial" w:cs="Arial"/>
          <w:noProof w:val="0"/>
          <w:color w:val="2E2E2E"/>
          <w:sz w:val="22"/>
          <w:szCs w:val="22"/>
          <w:lang w:val="en-US"/>
        </w:rPr>
        <w:t>Schema compatibility between source and target has been verified via the DRS pre-check tool</w:t>
      </w:r>
    </w:p>
    <w:p w:rsidR="5287CB49" w:rsidP="63B7FA7B" w:rsidRDefault="5287CB49" w14:paraId="46102403" w14:textId="67257DB1">
      <w:pPr>
        <w:bidi w:val="0"/>
        <w:spacing w:before="120" w:beforeAutospacing="off" w:after="0" w:afterAutospacing="off"/>
      </w:pPr>
      <w:r w:rsidRPr="63B7FA7B" w:rsidR="5287CB49">
        <w:rPr>
          <w:rFonts w:ascii="Arial" w:hAnsi="Arial" w:eastAsia="Arial" w:cs="Arial"/>
          <w:noProof w:val="0"/>
          <w:sz w:val="22"/>
          <w:szCs w:val="22"/>
          <w:lang w:val="en-US"/>
        </w:rPr>
        <w:t xml:space="preserve"> </w:t>
      </w:r>
    </w:p>
    <w:p w:rsidR="5287CB49" w:rsidP="63B7FA7B" w:rsidRDefault="5287CB49" w14:paraId="6E0D49D9" w14:textId="5038A838">
      <w:pPr>
        <w:pStyle w:val="Heading1"/>
        <w:bidi w:val="0"/>
        <w:spacing w:before="360" w:beforeAutospacing="off" w:after="160" w:afterAutospacing="off"/>
      </w:pPr>
      <w:r w:rsidRPr="63B7FA7B" w:rsidR="5287CB49">
        <w:rPr>
          <w:rFonts w:ascii="Arial" w:hAnsi="Arial" w:eastAsia="Arial" w:cs="Arial"/>
          <w:b w:val="1"/>
          <w:bCs w:val="1"/>
          <w:noProof w:val="0"/>
          <w:color w:val="1F5C8B"/>
          <w:sz w:val="28"/>
          <w:szCs w:val="28"/>
          <w:lang w:val="en-US"/>
        </w:rPr>
        <w:t>3. Why We Have Gone with Data Synchronization</w:t>
      </w:r>
    </w:p>
    <w:p w:rsidR="5287CB49" w:rsidP="63B7FA7B" w:rsidRDefault="5287CB49" w14:paraId="02B718B7" w14:textId="4A26E3FF">
      <w:pPr>
        <w:pStyle w:val="Heading2"/>
        <w:bidi w:val="0"/>
        <w:spacing w:before="260" w:beforeAutospacing="off" w:after="120" w:afterAutospacing="off"/>
      </w:pPr>
      <w:r w:rsidRPr="63B7FA7B" w:rsidR="5287CB49">
        <w:rPr>
          <w:rFonts w:ascii="Arial" w:hAnsi="Arial" w:eastAsia="Arial" w:cs="Arial"/>
          <w:b w:val="1"/>
          <w:bCs w:val="1"/>
          <w:noProof w:val="0"/>
          <w:color w:val="2E2E2E"/>
          <w:sz w:val="24"/>
          <w:szCs w:val="24"/>
          <w:lang w:val="en-US"/>
        </w:rPr>
        <w:t>3.1 The Decision</w:t>
      </w:r>
    </w:p>
    <w:p w:rsidR="5287CB49" w:rsidP="63B7FA7B" w:rsidRDefault="5287CB49" w14:paraId="184627A9" w14:textId="127EF115">
      <w:pPr>
        <w:bidi w:val="0"/>
        <w:spacing w:before="80" w:beforeAutospacing="off" w:after="100" w:afterAutospacing="off"/>
      </w:pPr>
      <w:r w:rsidRPr="63B7FA7B" w:rsidR="5287CB49">
        <w:rPr>
          <w:rFonts w:ascii="Arial" w:hAnsi="Arial" w:eastAsia="Arial" w:cs="Arial"/>
          <w:noProof w:val="0"/>
          <w:color w:val="2E2E2E"/>
          <w:sz w:val="22"/>
          <w:szCs w:val="22"/>
          <w:lang w:val="en-US"/>
        </w:rPr>
        <w:t>DRS offers two approaches for moving data: Online Migration and Data Synchronization.</w:t>
      </w:r>
      <w:r w:rsidRPr="63B7FA7B" w:rsidR="5287CB49">
        <w:rPr>
          <w:rFonts w:ascii="Arial" w:hAnsi="Arial" w:eastAsia="Arial" w:cs="Arial"/>
          <w:noProof w:val="0"/>
          <w:color w:val="2E2E2E"/>
          <w:sz w:val="22"/>
          <w:szCs w:val="22"/>
          <w:lang w:val="en-US"/>
        </w:rPr>
        <w:t xml:space="preserve"> Both can </w:t>
      </w:r>
      <w:r w:rsidRPr="63B7FA7B" w:rsidR="5287CB49">
        <w:rPr>
          <w:rFonts w:ascii="Arial" w:hAnsi="Arial" w:eastAsia="Arial" w:cs="Arial"/>
          <w:noProof w:val="0"/>
          <w:color w:val="2E2E2E"/>
          <w:sz w:val="22"/>
          <w:szCs w:val="22"/>
          <w:lang w:val="en-US"/>
        </w:rPr>
        <w:t>migrate to</w:t>
      </w:r>
      <w:r w:rsidRPr="63B7FA7B" w:rsidR="5287CB49">
        <w:rPr>
          <w:rFonts w:ascii="Arial" w:hAnsi="Arial" w:eastAsia="Arial" w:cs="Arial"/>
          <w:noProof w:val="0"/>
          <w:color w:val="2E2E2E"/>
          <w:sz w:val="22"/>
          <w:szCs w:val="22"/>
          <w:lang w:val="en-US"/>
        </w:rPr>
        <w:t xml:space="preserve"> a live database, but they differ significantly in how they </w:t>
      </w:r>
      <w:r w:rsidRPr="63B7FA7B" w:rsidR="5287CB49">
        <w:rPr>
          <w:rFonts w:ascii="Arial" w:hAnsi="Arial" w:eastAsia="Arial" w:cs="Arial"/>
          <w:noProof w:val="0"/>
          <w:color w:val="2E2E2E"/>
          <w:sz w:val="22"/>
          <w:szCs w:val="22"/>
          <w:lang w:val="en-US"/>
        </w:rPr>
        <w:t>operate</w:t>
      </w:r>
      <w:r w:rsidRPr="63B7FA7B" w:rsidR="5287CB49">
        <w:rPr>
          <w:rFonts w:ascii="Arial" w:hAnsi="Arial" w:eastAsia="Arial" w:cs="Arial"/>
          <w:noProof w:val="0"/>
          <w:color w:val="2E2E2E"/>
          <w:sz w:val="22"/>
          <w:szCs w:val="22"/>
          <w:lang w:val="en-US"/>
        </w:rPr>
        <w:t xml:space="preserve"> and what control they give to the team. Data Synchronization was selected for this migration based on the following requirements:</w:t>
      </w:r>
    </w:p>
    <w:p w:rsidR="5287CB49" w:rsidP="63B7FA7B" w:rsidRDefault="5287CB49" w14:paraId="559130B5" w14:textId="251EFBC0">
      <w:pPr>
        <w:bidi w:val="0"/>
        <w:spacing w:before="60" w:beforeAutospacing="off" w:after="0" w:afterAutospacing="off"/>
      </w:pPr>
      <w:r w:rsidRPr="63B7FA7B" w:rsidR="5287CB49">
        <w:rPr>
          <w:rFonts w:ascii="Arial" w:hAnsi="Arial" w:eastAsia="Arial" w:cs="Arial"/>
          <w:noProof w:val="0"/>
          <w:sz w:val="22"/>
          <w:szCs w:val="22"/>
          <w:lang w:val="en-US"/>
        </w:rPr>
        <w:t xml:space="preserve"> </w:t>
      </w:r>
    </w:p>
    <w:p w:rsidR="5287CB49" w:rsidP="63B7FA7B" w:rsidRDefault="5287CB49" w14:paraId="4CCBC664" w14:textId="1EAC73AB">
      <w:pPr>
        <w:pStyle w:val="ListParagraph"/>
        <w:numPr>
          <w:ilvl w:val="0"/>
          <w:numId w:val="10"/>
        </w:numPr>
        <w:bidi w:val="0"/>
        <w:spacing w:before="0" w:beforeAutospacing="off" w:after="0" w:afterAutospacing="off"/>
        <w:ind w:left="720" w:right="0" w:hanging="360"/>
        <w:rPr>
          <w:rFonts w:ascii="Arial" w:hAnsi="Arial" w:eastAsia="Arial" w:cs="Arial"/>
          <w:noProof w:val="0"/>
          <w:color w:val="2E2E2E"/>
          <w:sz w:val="22"/>
          <w:szCs w:val="22"/>
          <w:lang w:val="en-US"/>
        </w:rPr>
      </w:pPr>
      <w:r w:rsidRPr="63B7FA7B" w:rsidR="5287CB49">
        <w:rPr>
          <w:rFonts w:ascii="Arial" w:hAnsi="Arial" w:eastAsia="Arial" w:cs="Arial"/>
          <w:noProof w:val="0"/>
          <w:color w:val="2E2E2E"/>
          <w:sz w:val="22"/>
          <w:szCs w:val="22"/>
          <w:lang w:val="en-US"/>
        </w:rPr>
        <w:t>The source database must remain fully live and available to applications for the entire duration of the migration</w:t>
      </w:r>
      <w:r w:rsidRPr="63B7FA7B" w:rsidR="5287CB49">
        <w:rPr>
          <w:rFonts w:ascii="Arial" w:hAnsi="Arial" w:eastAsia="Arial" w:cs="Arial"/>
          <w:noProof w:val="0"/>
          <w:color w:val="2E2E2E"/>
          <w:sz w:val="22"/>
          <w:szCs w:val="22"/>
          <w:lang w:val="en-US"/>
        </w:rPr>
        <w:t>. There</w:t>
      </w:r>
      <w:r w:rsidRPr="63B7FA7B" w:rsidR="5287CB49">
        <w:rPr>
          <w:rFonts w:ascii="Arial" w:hAnsi="Arial" w:eastAsia="Arial" w:cs="Arial"/>
          <w:noProof w:val="0"/>
          <w:color w:val="2E2E2E"/>
          <w:sz w:val="22"/>
          <w:szCs w:val="22"/>
          <w:lang w:val="en-US"/>
        </w:rPr>
        <w:t xml:space="preserve"> is no acceptable maintenance window for a hard cutover.</w:t>
      </w:r>
    </w:p>
    <w:p w:rsidR="5287CB49" w:rsidP="63B7FA7B" w:rsidRDefault="5287CB49" w14:paraId="2AD59695" w14:textId="7C3EB8DA">
      <w:pPr>
        <w:pStyle w:val="ListParagraph"/>
        <w:numPr>
          <w:ilvl w:val="0"/>
          <w:numId w:val="10"/>
        </w:numPr>
        <w:bidi w:val="0"/>
        <w:spacing w:before="0" w:beforeAutospacing="off" w:after="0" w:afterAutospacing="off"/>
        <w:ind w:left="720" w:right="0" w:hanging="360"/>
        <w:rPr>
          <w:rFonts w:ascii="Arial" w:hAnsi="Arial" w:eastAsia="Arial" w:cs="Arial"/>
          <w:noProof w:val="0"/>
          <w:color w:val="2E2E2E"/>
          <w:sz w:val="22"/>
          <w:szCs w:val="22"/>
          <w:lang w:val="en-US"/>
        </w:rPr>
      </w:pPr>
      <w:r w:rsidRPr="63B7FA7B" w:rsidR="5287CB49">
        <w:rPr>
          <w:rFonts w:ascii="Arial" w:hAnsi="Arial" w:eastAsia="Arial" w:cs="Arial"/>
          <w:noProof w:val="0"/>
          <w:color w:val="2E2E2E"/>
          <w:sz w:val="22"/>
          <w:szCs w:val="22"/>
          <w:lang w:val="en-US"/>
        </w:rPr>
        <w:t>The team needs time to run the source and target environments in parallel, validate the target against real workloads, and only commit to cutover when confident.</w:t>
      </w:r>
    </w:p>
    <w:p w:rsidR="5287CB49" w:rsidP="63B7FA7B" w:rsidRDefault="5287CB49" w14:paraId="1356434C" w14:textId="42927F11">
      <w:pPr>
        <w:pStyle w:val="ListParagraph"/>
        <w:numPr>
          <w:ilvl w:val="0"/>
          <w:numId w:val="10"/>
        </w:numPr>
        <w:bidi w:val="0"/>
        <w:spacing w:before="0" w:beforeAutospacing="off" w:after="0" w:afterAutospacing="off"/>
        <w:ind w:left="720" w:right="0" w:hanging="360"/>
        <w:rPr>
          <w:rFonts w:ascii="Arial" w:hAnsi="Arial" w:eastAsia="Arial" w:cs="Arial"/>
          <w:noProof w:val="0"/>
          <w:color w:val="2E2E2E"/>
          <w:sz w:val="22"/>
          <w:szCs w:val="22"/>
          <w:lang w:val="en-US"/>
        </w:rPr>
      </w:pPr>
      <w:r w:rsidRPr="63B7FA7B" w:rsidR="5287CB49">
        <w:rPr>
          <w:rFonts w:ascii="Arial" w:hAnsi="Arial" w:eastAsia="Arial" w:cs="Arial"/>
          <w:noProof w:val="0"/>
          <w:color w:val="2E2E2E"/>
          <w:sz w:val="22"/>
          <w:szCs w:val="22"/>
          <w:lang w:val="en-US"/>
        </w:rPr>
        <w:t xml:space="preserve">Rollback must remain </w:t>
      </w:r>
      <w:r w:rsidRPr="63B7FA7B" w:rsidR="5287CB49">
        <w:rPr>
          <w:rFonts w:ascii="Arial" w:hAnsi="Arial" w:eastAsia="Arial" w:cs="Arial"/>
          <w:noProof w:val="0"/>
          <w:color w:val="2E2E2E"/>
          <w:sz w:val="22"/>
          <w:szCs w:val="22"/>
          <w:lang w:val="en-US"/>
        </w:rPr>
        <w:t>a viable</w:t>
      </w:r>
      <w:r w:rsidRPr="63B7FA7B" w:rsidR="5287CB49">
        <w:rPr>
          <w:rFonts w:ascii="Arial" w:hAnsi="Arial" w:eastAsia="Arial" w:cs="Arial"/>
          <w:noProof w:val="0"/>
          <w:color w:val="2E2E2E"/>
          <w:sz w:val="22"/>
          <w:szCs w:val="22"/>
          <w:lang w:val="en-US"/>
        </w:rPr>
        <w:t xml:space="preserve"> </w:t>
      </w:r>
      <w:r w:rsidRPr="63B7FA7B" w:rsidR="5287CB49">
        <w:rPr>
          <w:rFonts w:ascii="Arial" w:hAnsi="Arial" w:eastAsia="Arial" w:cs="Arial"/>
          <w:noProof w:val="0"/>
          <w:color w:val="2E2E2E"/>
          <w:sz w:val="22"/>
          <w:szCs w:val="22"/>
          <w:lang w:val="en-US"/>
        </w:rPr>
        <w:t>option</w:t>
      </w:r>
      <w:r w:rsidRPr="63B7FA7B" w:rsidR="5287CB49">
        <w:rPr>
          <w:rFonts w:ascii="Arial" w:hAnsi="Arial" w:eastAsia="Arial" w:cs="Arial"/>
          <w:noProof w:val="0"/>
          <w:color w:val="2E2E2E"/>
          <w:sz w:val="22"/>
          <w:szCs w:val="22"/>
          <w:lang w:val="en-US"/>
        </w:rPr>
        <w:t xml:space="preserve"> up to the point of final cutover. With the source staying live, reverting is straightforward if an issue is </w:t>
      </w:r>
      <w:r w:rsidRPr="63B7FA7B" w:rsidR="5287CB49">
        <w:rPr>
          <w:rFonts w:ascii="Arial" w:hAnsi="Arial" w:eastAsia="Arial" w:cs="Arial"/>
          <w:noProof w:val="0"/>
          <w:color w:val="2E2E2E"/>
          <w:sz w:val="22"/>
          <w:szCs w:val="22"/>
          <w:lang w:val="en-US"/>
        </w:rPr>
        <w:t>found in</w:t>
      </w:r>
      <w:r w:rsidRPr="63B7FA7B" w:rsidR="5287CB49">
        <w:rPr>
          <w:rFonts w:ascii="Arial" w:hAnsi="Arial" w:eastAsia="Arial" w:cs="Arial"/>
          <w:noProof w:val="0"/>
          <w:color w:val="2E2E2E"/>
          <w:sz w:val="22"/>
          <w:szCs w:val="22"/>
          <w:lang w:val="en-US"/>
        </w:rPr>
        <w:t xml:space="preserve"> post-cutover.</w:t>
      </w:r>
    </w:p>
    <w:p w:rsidR="5287CB49" w:rsidP="63B7FA7B" w:rsidRDefault="5287CB49" w14:paraId="18366786" w14:textId="18213734">
      <w:pPr>
        <w:pStyle w:val="ListParagraph"/>
        <w:numPr>
          <w:ilvl w:val="0"/>
          <w:numId w:val="10"/>
        </w:numPr>
        <w:bidi w:val="0"/>
        <w:spacing w:before="0" w:beforeAutospacing="off" w:after="0" w:afterAutospacing="off"/>
        <w:ind w:left="720" w:right="0" w:hanging="360"/>
        <w:rPr>
          <w:rFonts w:ascii="Arial" w:hAnsi="Arial" w:eastAsia="Arial" w:cs="Arial"/>
          <w:noProof w:val="0"/>
          <w:color w:val="2E2E2E"/>
          <w:sz w:val="22"/>
          <w:szCs w:val="22"/>
          <w:lang w:val="en-US"/>
        </w:rPr>
      </w:pPr>
      <w:r w:rsidRPr="63B7FA7B" w:rsidR="5287CB49">
        <w:rPr>
          <w:rFonts w:ascii="Arial" w:hAnsi="Arial" w:eastAsia="Arial" w:cs="Arial"/>
          <w:noProof w:val="0"/>
          <w:color w:val="2E2E2E"/>
          <w:sz w:val="22"/>
          <w:szCs w:val="22"/>
          <w:lang w:val="en-US"/>
        </w:rPr>
        <w:t>The timing of cutover must be controlled by the team, not forced by the migration tool.</w:t>
      </w:r>
    </w:p>
    <w:p w:rsidR="5287CB49" w:rsidP="63B7FA7B" w:rsidRDefault="5287CB49" w14:paraId="23560340" w14:textId="63AA0AA5">
      <w:pPr>
        <w:bidi w:val="0"/>
        <w:spacing w:before="120" w:beforeAutospacing="off" w:after="0" w:afterAutospacing="off"/>
      </w:pPr>
      <w:r w:rsidRPr="63B7FA7B" w:rsidR="5287CB49">
        <w:rPr>
          <w:rFonts w:ascii="Arial" w:hAnsi="Arial" w:eastAsia="Arial" w:cs="Arial"/>
          <w:noProof w:val="0"/>
          <w:sz w:val="22"/>
          <w:szCs w:val="22"/>
          <w:lang w:val="en-US"/>
        </w:rPr>
        <w:t xml:space="preserve"> </w:t>
      </w:r>
    </w:p>
    <w:p w:rsidR="5287CB49" w:rsidP="63B7FA7B" w:rsidRDefault="5287CB49" w14:paraId="1D7B5301" w14:textId="185A3AEE">
      <w:pPr>
        <w:pStyle w:val="Heading2"/>
        <w:bidi w:val="0"/>
        <w:spacing w:before="260" w:beforeAutospacing="off" w:after="120" w:afterAutospacing="off"/>
      </w:pPr>
      <w:r w:rsidRPr="63B7FA7B" w:rsidR="5287CB49">
        <w:rPr>
          <w:rFonts w:ascii="Arial" w:hAnsi="Arial" w:eastAsia="Arial" w:cs="Arial"/>
          <w:b w:val="1"/>
          <w:bCs w:val="1"/>
          <w:noProof w:val="0"/>
          <w:color w:val="2E2E2E"/>
          <w:sz w:val="24"/>
          <w:szCs w:val="24"/>
          <w:lang w:val="en-US"/>
        </w:rPr>
        <w:t>3.2 Comparison of Approaches</w:t>
      </w:r>
    </w:p>
    <w:p w:rsidR="5287CB49" w:rsidP="63B7FA7B" w:rsidRDefault="5287CB49" w14:paraId="0654C8B4" w14:textId="09C9A184">
      <w:pPr>
        <w:bidi w:val="0"/>
        <w:spacing w:before="80" w:beforeAutospacing="off" w:after="100" w:afterAutospacing="off"/>
      </w:pPr>
      <w:r w:rsidRPr="63B7FA7B" w:rsidR="5287CB49">
        <w:rPr>
          <w:rFonts w:ascii="Arial" w:hAnsi="Arial" w:eastAsia="Arial" w:cs="Arial"/>
          <w:noProof w:val="0"/>
          <w:color w:val="2E2E2E"/>
          <w:sz w:val="22"/>
          <w:szCs w:val="22"/>
          <w:lang w:val="en-US"/>
        </w:rPr>
        <w:t xml:space="preserve">The table below </w:t>
      </w:r>
      <w:r w:rsidRPr="63B7FA7B" w:rsidR="5287CB49">
        <w:rPr>
          <w:rFonts w:ascii="Arial" w:hAnsi="Arial" w:eastAsia="Arial" w:cs="Arial"/>
          <w:noProof w:val="0"/>
          <w:color w:val="2E2E2E"/>
          <w:sz w:val="22"/>
          <w:szCs w:val="22"/>
          <w:lang w:val="en-US"/>
        </w:rPr>
        <w:t>summarizes</w:t>
      </w:r>
      <w:r w:rsidRPr="63B7FA7B" w:rsidR="5287CB49">
        <w:rPr>
          <w:rFonts w:ascii="Arial" w:hAnsi="Arial" w:eastAsia="Arial" w:cs="Arial"/>
          <w:noProof w:val="0"/>
          <w:color w:val="2E2E2E"/>
          <w:sz w:val="22"/>
          <w:szCs w:val="22"/>
          <w:lang w:val="en-US"/>
        </w:rPr>
        <w:t xml:space="preserve"> the key differences between the two DRS approaches and the basis for the decision:</w:t>
      </w:r>
    </w:p>
    <w:p w:rsidR="5287CB49" w:rsidP="63B7FA7B" w:rsidRDefault="5287CB49" w14:paraId="04092039" w14:textId="685E8093">
      <w:pPr>
        <w:bidi w:val="0"/>
        <w:spacing w:before="80" w:beforeAutospacing="off" w:after="0" w:afterAutospacing="off"/>
      </w:pPr>
      <w:r w:rsidRPr="63B7FA7B" w:rsidR="5287CB49">
        <w:rPr>
          <w:rFonts w:ascii="Arial" w:hAnsi="Arial" w:eastAsia="Arial" w:cs="Arial"/>
          <w:noProof w:val="0"/>
          <w:sz w:val="22"/>
          <w:szCs w:val="22"/>
          <w:lang w:val="en-US"/>
        </w:rPr>
        <w:t xml:space="preserve"> </w:t>
      </w:r>
    </w:p>
    <w:tbl>
      <w:tblPr>
        <w:tblStyle w:val="TableNormal"/>
        <w:bidiVisual w:val="0"/>
        <w:tblW w:w="0" w:type="auto"/>
        <w:tblLook w:val="06A0" w:firstRow="1" w:lastRow="0" w:firstColumn="1" w:lastColumn="0" w:noHBand="1" w:noVBand="1"/>
      </w:tblPr>
      <w:tblGrid>
        <w:gridCol w:w="2205"/>
        <w:gridCol w:w="3585"/>
        <w:gridCol w:w="3585"/>
      </w:tblGrid>
      <w:tr w:rsidR="63B7FA7B" w:rsidTr="63B7FA7B" w14:paraId="272D09C2">
        <w:trPr>
          <w:trHeight w:val="300"/>
        </w:trPr>
        <w:tc>
          <w:tcPr>
            <w:tcW w:w="2205" w:type="dxa"/>
            <w:tcBorders>
              <w:top w:val="single" w:color="CCCCCC" w:sz="8"/>
              <w:left w:val="single" w:color="CCCCCC" w:sz="8"/>
              <w:bottom w:val="single" w:color="CCCCCC" w:sz="8"/>
              <w:right w:val="single" w:color="CCCCCC" w:sz="8"/>
            </w:tcBorders>
            <w:shd w:val="clear" w:color="auto" w:fill="1F5C8B"/>
            <w:tcMar>
              <w:top w:w="100" w:type="dxa"/>
              <w:left w:w="140" w:type="dxa"/>
              <w:bottom w:w="100" w:type="dxa"/>
              <w:right w:w="140" w:type="dxa"/>
            </w:tcMar>
            <w:vAlign w:val="center"/>
          </w:tcPr>
          <w:p w:rsidR="63B7FA7B" w:rsidP="63B7FA7B" w:rsidRDefault="63B7FA7B" w14:paraId="264A621A" w14:textId="2ED6A393">
            <w:pPr>
              <w:bidi w:val="0"/>
              <w:spacing w:before="0" w:beforeAutospacing="off" w:after="0" w:afterAutospacing="off"/>
            </w:pPr>
            <w:r w:rsidRPr="63B7FA7B" w:rsidR="63B7FA7B">
              <w:rPr>
                <w:rFonts w:ascii="Arial" w:hAnsi="Arial" w:eastAsia="Arial" w:cs="Arial"/>
                <w:b w:val="1"/>
                <w:bCs w:val="1"/>
                <w:color w:val="FFFFFF" w:themeColor="background1" w:themeTint="FF" w:themeShade="FF"/>
                <w:sz w:val="20"/>
                <w:szCs w:val="20"/>
              </w:rPr>
              <w:t>Criteria</w:t>
            </w:r>
          </w:p>
        </w:tc>
        <w:tc>
          <w:tcPr>
            <w:tcW w:w="3585" w:type="dxa"/>
            <w:tcBorders>
              <w:top w:val="single" w:color="CCCCCC" w:sz="8"/>
              <w:left w:val="single" w:color="CCCCCC" w:sz="8"/>
              <w:bottom w:val="single" w:color="CCCCCC" w:sz="8"/>
              <w:right w:val="single" w:color="CCCCCC" w:sz="8"/>
            </w:tcBorders>
            <w:shd w:val="clear" w:color="auto" w:fill="1F5C8B"/>
            <w:tcMar>
              <w:top w:w="100" w:type="dxa"/>
              <w:left w:w="140" w:type="dxa"/>
              <w:bottom w:w="100" w:type="dxa"/>
              <w:right w:w="140" w:type="dxa"/>
            </w:tcMar>
            <w:vAlign w:val="center"/>
          </w:tcPr>
          <w:p w:rsidR="63B7FA7B" w:rsidP="63B7FA7B" w:rsidRDefault="63B7FA7B" w14:paraId="4A2937C4" w14:textId="3326AC49">
            <w:pPr>
              <w:bidi w:val="0"/>
              <w:spacing w:before="0" w:beforeAutospacing="off" w:after="0" w:afterAutospacing="off"/>
            </w:pPr>
            <w:r w:rsidRPr="63B7FA7B" w:rsidR="63B7FA7B">
              <w:rPr>
                <w:rFonts w:ascii="Arial" w:hAnsi="Arial" w:eastAsia="Arial" w:cs="Arial"/>
                <w:b w:val="1"/>
                <w:bCs w:val="1"/>
                <w:color w:val="FFFFFF" w:themeColor="background1" w:themeTint="FF" w:themeShade="FF"/>
                <w:sz w:val="20"/>
                <w:szCs w:val="20"/>
              </w:rPr>
              <w:t>Online Migration</w:t>
            </w:r>
          </w:p>
        </w:tc>
        <w:tc>
          <w:tcPr>
            <w:tcW w:w="3585" w:type="dxa"/>
            <w:tcBorders>
              <w:top w:val="single" w:color="CCCCCC" w:sz="8"/>
              <w:left w:val="single" w:color="CCCCCC" w:sz="8"/>
              <w:bottom w:val="single" w:color="CCCCCC" w:sz="8"/>
              <w:right w:val="single" w:color="CCCCCC" w:sz="8"/>
            </w:tcBorders>
            <w:shd w:val="clear" w:color="auto" w:fill="1F5C8B"/>
            <w:tcMar>
              <w:top w:w="100" w:type="dxa"/>
              <w:left w:w="140" w:type="dxa"/>
              <w:bottom w:w="100" w:type="dxa"/>
              <w:right w:w="140" w:type="dxa"/>
            </w:tcMar>
            <w:vAlign w:val="center"/>
          </w:tcPr>
          <w:p w:rsidR="63B7FA7B" w:rsidP="63B7FA7B" w:rsidRDefault="63B7FA7B" w14:paraId="074E81FC" w14:textId="2573FD0B">
            <w:pPr>
              <w:bidi w:val="0"/>
              <w:spacing w:before="0" w:beforeAutospacing="off" w:after="0" w:afterAutospacing="off"/>
            </w:pPr>
            <w:r w:rsidRPr="63B7FA7B" w:rsidR="63B7FA7B">
              <w:rPr>
                <w:rFonts w:ascii="Arial" w:hAnsi="Arial" w:eastAsia="Arial" w:cs="Arial"/>
                <w:b w:val="1"/>
                <w:bCs w:val="1"/>
                <w:color w:val="FFFFFF" w:themeColor="background1" w:themeTint="FF" w:themeShade="FF"/>
                <w:sz w:val="20"/>
                <w:szCs w:val="20"/>
              </w:rPr>
              <w:t>Data Synchronization</w:t>
            </w:r>
          </w:p>
        </w:tc>
      </w:tr>
      <w:tr w:rsidR="63B7FA7B" w:rsidTr="63B7FA7B" w14:paraId="744DDB7B">
        <w:trPr>
          <w:trHeight w:val="300"/>
        </w:trPr>
        <w:tc>
          <w:tcPr>
            <w:tcW w:w="2205" w:type="dxa"/>
            <w:tcBorders>
              <w:top w:val="single" w:color="CCCCCC" w:sz="8"/>
              <w:left w:val="single" w:color="CCCCCC" w:sz="8"/>
              <w:bottom w:val="single" w:color="CCCCCC" w:sz="8"/>
              <w:right w:val="single" w:color="CCCCCC" w:sz="8"/>
            </w:tcBorders>
            <w:shd w:val="clear" w:color="auto" w:fill="D6E4F0"/>
            <w:tcMar>
              <w:top w:w="80" w:type="dxa"/>
              <w:left w:w="140" w:type="dxa"/>
              <w:bottom w:w="80" w:type="dxa"/>
              <w:right w:w="140" w:type="dxa"/>
            </w:tcMar>
            <w:vAlign w:val="top"/>
          </w:tcPr>
          <w:p w:rsidR="63B7FA7B" w:rsidP="63B7FA7B" w:rsidRDefault="63B7FA7B" w14:paraId="06555CE5" w14:textId="19F17572">
            <w:pPr>
              <w:bidi w:val="0"/>
              <w:spacing w:before="0" w:beforeAutospacing="off" w:after="0" w:afterAutospacing="off"/>
            </w:pPr>
            <w:r w:rsidRPr="63B7FA7B" w:rsidR="63B7FA7B">
              <w:rPr>
                <w:rFonts w:ascii="Arial" w:hAnsi="Arial" w:eastAsia="Arial" w:cs="Arial"/>
                <w:b w:val="1"/>
                <w:bCs w:val="1"/>
                <w:color w:val="2E2E2E"/>
                <w:sz w:val="20"/>
                <w:szCs w:val="20"/>
              </w:rPr>
              <w:t>Primary Purpose</w:t>
            </w:r>
          </w:p>
        </w:tc>
        <w:tc>
          <w:tcPr>
            <w:tcW w:w="3585"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top"/>
          </w:tcPr>
          <w:p w:rsidR="63B7FA7B" w:rsidP="63B7FA7B" w:rsidRDefault="63B7FA7B" w14:paraId="4ECFFF62" w14:textId="742DE3F8">
            <w:pPr>
              <w:bidi w:val="0"/>
              <w:spacing w:before="0" w:beforeAutospacing="off" w:after="0" w:afterAutospacing="off"/>
            </w:pPr>
            <w:r w:rsidRPr="63B7FA7B" w:rsidR="63B7FA7B">
              <w:rPr>
                <w:rFonts w:ascii="Arial" w:hAnsi="Arial" w:eastAsia="Arial" w:cs="Arial"/>
                <w:color w:val="2E2E2E"/>
                <w:sz w:val="20"/>
                <w:szCs w:val="20"/>
              </w:rPr>
              <w:t>One-time lift-and-shift</w:t>
            </w:r>
          </w:p>
        </w:tc>
        <w:tc>
          <w:tcPr>
            <w:tcW w:w="3585"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top"/>
          </w:tcPr>
          <w:p w:rsidR="63B7FA7B" w:rsidP="63B7FA7B" w:rsidRDefault="63B7FA7B" w14:paraId="142D6FD9" w14:textId="23DA5035">
            <w:pPr>
              <w:bidi w:val="0"/>
              <w:spacing w:before="0" w:beforeAutospacing="off" w:after="0" w:afterAutospacing="off"/>
            </w:pPr>
            <w:r w:rsidRPr="63B7FA7B" w:rsidR="63B7FA7B">
              <w:rPr>
                <w:rFonts w:ascii="Arial" w:hAnsi="Arial" w:eastAsia="Arial" w:cs="Arial"/>
                <w:color w:val="2E2E2E"/>
                <w:sz w:val="20"/>
                <w:szCs w:val="20"/>
              </w:rPr>
              <w:t>Continuous replication / controlled migration</w:t>
            </w:r>
          </w:p>
        </w:tc>
      </w:tr>
      <w:tr w:rsidR="63B7FA7B" w:rsidTr="63B7FA7B" w14:paraId="40A6702B">
        <w:trPr>
          <w:trHeight w:val="300"/>
        </w:trPr>
        <w:tc>
          <w:tcPr>
            <w:tcW w:w="2205" w:type="dxa"/>
            <w:tcBorders>
              <w:top w:val="single" w:color="CCCCCC" w:sz="8"/>
              <w:left w:val="single" w:color="CCCCCC" w:sz="8"/>
              <w:bottom w:val="single" w:color="CCCCCC" w:sz="8"/>
              <w:right w:val="single" w:color="CCCCCC" w:sz="8"/>
            </w:tcBorders>
            <w:shd w:val="clear" w:color="auto" w:fill="D6E4F0"/>
            <w:tcMar>
              <w:top w:w="80" w:type="dxa"/>
              <w:left w:w="140" w:type="dxa"/>
              <w:bottom w:w="80" w:type="dxa"/>
              <w:right w:w="140" w:type="dxa"/>
            </w:tcMar>
            <w:vAlign w:val="top"/>
          </w:tcPr>
          <w:p w:rsidR="63B7FA7B" w:rsidP="63B7FA7B" w:rsidRDefault="63B7FA7B" w14:paraId="2392D5C9" w14:textId="359ADF2B">
            <w:pPr>
              <w:bidi w:val="0"/>
              <w:spacing w:before="0" w:beforeAutospacing="off" w:after="0" w:afterAutospacing="off"/>
            </w:pPr>
            <w:r w:rsidRPr="63B7FA7B" w:rsidR="63B7FA7B">
              <w:rPr>
                <w:rFonts w:ascii="Arial" w:hAnsi="Arial" w:eastAsia="Arial" w:cs="Arial"/>
                <w:b w:val="1"/>
                <w:bCs w:val="1"/>
                <w:color w:val="2E2E2E"/>
                <w:sz w:val="20"/>
                <w:szCs w:val="20"/>
              </w:rPr>
              <w:t>Source DB Active?</w:t>
            </w:r>
          </w:p>
        </w:tc>
        <w:tc>
          <w:tcPr>
            <w:tcW w:w="3585" w:type="dxa"/>
            <w:tcBorders>
              <w:top w:val="single" w:color="CCCCCC" w:sz="8"/>
              <w:left w:val="single" w:color="CCCCCC" w:sz="8"/>
              <w:bottom w:val="single" w:color="CCCCCC" w:sz="8"/>
              <w:right w:val="single" w:color="CCCCCC" w:sz="8"/>
            </w:tcBorders>
            <w:shd w:val="clear" w:color="auto" w:fill="F5F5F5"/>
            <w:tcMar>
              <w:top w:w="80" w:type="dxa"/>
              <w:left w:w="140" w:type="dxa"/>
              <w:bottom w:w="80" w:type="dxa"/>
              <w:right w:w="140" w:type="dxa"/>
            </w:tcMar>
            <w:vAlign w:val="top"/>
          </w:tcPr>
          <w:p w:rsidR="63B7FA7B" w:rsidP="63B7FA7B" w:rsidRDefault="63B7FA7B" w14:paraId="43C0F970" w14:textId="0E395F02">
            <w:pPr>
              <w:bidi w:val="0"/>
              <w:spacing w:before="0" w:beforeAutospacing="off" w:after="0" w:afterAutospacing="off"/>
            </w:pPr>
            <w:r w:rsidRPr="63B7FA7B" w:rsidR="63B7FA7B">
              <w:rPr>
                <w:rFonts w:ascii="Arial" w:hAnsi="Arial" w:eastAsia="Arial" w:cs="Arial"/>
                <w:color w:val="2E2E2E"/>
                <w:sz w:val="20"/>
                <w:szCs w:val="20"/>
              </w:rPr>
              <w:t>No, retired after cutover</w:t>
            </w:r>
          </w:p>
        </w:tc>
        <w:tc>
          <w:tcPr>
            <w:tcW w:w="3585" w:type="dxa"/>
            <w:tcBorders>
              <w:top w:val="single" w:color="CCCCCC" w:sz="8"/>
              <w:left w:val="single" w:color="CCCCCC" w:sz="8"/>
              <w:bottom w:val="single" w:color="CCCCCC" w:sz="8"/>
              <w:right w:val="single" w:color="CCCCCC" w:sz="8"/>
            </w:tcBorders>
            <w:shd w:val="clear" w:color="auto" w:fill="F5F5F5"/>
            <w:tcMar>
              <w:top w:w="80" w:type="dxa"/>
              <w:left w:w="140" w:type="dxa"/>
              <w:bottom w:w="80" w:type="dxa"/>
              <w:right w:w="140" w:type="dxa"/>
            </w:tcMar>
            <w:vAlign w:val="top"/>
          </w:tcPr>
          <w:p w:rsidR="63B7FA7B" w:rsidP="63B7FA7B" w:rsidRDefault="63B7FA7B" w14:paraId="1DA726E0" w14:textId="345B5BE7">
            <w:pPr>
              <w:bidi w:val="0"/>
              <w:spacing w:before="0" w:beforeAutospacing="off" w:after="0" w:afterAutospacing="off"/>
            </w:pPr>
            <w:r w:rsidRPr="63B7FA7B" w:rsidR="63B7FA7B">
              <w:rPr>
                <w:rFonts w:ascii="Arial" w:hAnsi="Arial" w:eastAsia="Arial" w:cs="Arial"/>
                <w:color w:val="2E2E2E"/>
                <w:sz w:val="20"/>
                <w:szCs w:val="20"/>
              </w:rPr>
              <w:t>Yes, remains fully live throughout</w:t>
            </w:r>
          </w:p>
        </w:tc>
      </w:tr>
      <w:tr w:rsidR="63B7FA7B" w:rsidTr="63B7FA7B" w14:paraId="096F3688">
        <w:trPr>
          <w:trHeight w:val="300"/>
        </w:trPr>
        <w:tc>
          <w:tcPr>
            <w:tcW w:w="2205" w:type="dxa"/>
            <w:tcBorders>
              <w:top w:val="single" w:color="CCCCCC" w:sz="8"/>
              <w:left w:val="single" w:color="CCCCCC" w:sz="8"/>
              <w:bottom w:val="single" w:color="CCCCCC" w:sz="8"/>
              <w:right w:val="single" w:color="CCCCCC" w:sz="8"/>
            </w:tcBorders>
            <w:shd w:val="clear" w:color="auto" w:fill="D6E4F0"/>
            <w:tcMar>
              <w:top w:w="80" w:type="dxa"/>
              <w:left w:w="140" w:type="dxa"/>
              <w:bottom w:w="80" w:type="dxa"/>
              <w:right w:w="140" w:type="dxa"/>
            </w:tcMar>
            <w:vAlign w:val="top"/>
          </w:tcPr>
          <w:p w:rsidR="63B7FA7B" w:rsidP="63B7FA7B" w:rsidRDefault="63B7FA7B" w14:paraId="53A1C827" w14:textId="09264147">
            <w:pPr>
              <w:bidi w:val="0"/>
              <w:spacing w:before="0" w:beforeAutospacing="off" w:after="0" w:afterAutospacing="off"/>
            </w:pPr>
            <w:r w:rsidRPr="63B7FA7B" w:rsidR="63B7FA7B">
              <w:rPr>
                <w:rFonts w:ascii="Arial" w:hAnsi="Arial" w:eastAsia="Arial" w:cs="Arial"/>
                <w:b w:val="1"/>
                <w:bCs w:val="1"/>
                <w:color w:val="2E2E2E"/>
                <w:sz w:val="20"/>
                <w:szCs w:val="20"/>
              </w:rPr>
              <w:t>Cutover Model</w:t>
            </w:r>
          </w:p>
        </w:tc>
        <w:tc>
          <w:tcPr>
            <w:tcW w:w="3585"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top"/>
          </w:tcPr>
          <w:p w:rsidR="63B7FA7B" w:rsidP="63B7FA7B" w:rsidRDefault="63B7FA7B" w14:paraId="58674911" w14:textId="274FF767">
            <w:pPr>
              <w:bidi w:val="0"/>
              <w:spacing w:before="0" w:beforeAutospacing="off" w:after="0" w:afterAutospacing="off"/>
            </w:pPr>
            <w:r w:rsidRPr="63B7FA7B" w:rsidR="63B7FA7B">
              <w:rPr>
                <w:rFonts w:ascii="Arial" w:hAnsi="Arial" w:eastAsia="Arial" w:cs="Arial"/>
                <w:color w:val="2E2E2E"/>
                <w:sz w:val="20"/>
                <w:szCs w:val="20"/>
              </w:rPr>
              <w:t>Hard cutover, fixed window</w:t>
            </w:r>
          </w:p>
        </w:tc>
        <w:tc>
          <w:tcPr>
            <w:tcW w:w="3585"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top"/>
          </w:tcPr>
          <w:p w:rsidR="63B7FA7B" w:rsidP="63B7FA7B" w:rsidRDefault="63B7FA7B" w14:paraId="194A993E" w14:textId="6BA7C8E6">
            <w:pPr>
              <w:bidi w:val="0"/>
              <w:spacing w:before="0" w:beforeAutospacing="off" w:after="0" w:afterAutospacing="off"/>
            </w:pPr>
            <w:r w:rsidRPr="63B7FA7B" w:rsidR="63B7FA7B">
              <w:rPr>
                <w:rFonts w:ascii="Arial" w:hAnsi="Arial" w:eastAsia="Arial" w:cs="Arial"/>
                <w:color w:val="2E2E2E"/>
                <w:sz w:val="20"/>
                <w:szCs w:val="20"/>
              </w:rPr>
              <w:t>Flexible, team-controlled timing</w:t>
            </w:r>
          </w:p>
        </w:tc>
      </w:tr>
      <w:tr w:rsidR="63B7FA7B" w:rsidTr="63B7FA7B" w14:paraId="0F09B456">
        <w:trPr>
          <w:trHeight w:val="300"/>
        </w:trPr>
        <w:tc>
          <w:tcPr>
            <w:tcW w:w="2205" w:type="dxa"/>
            <w:tcBorders>
              <w:top w:val="single" w:color="CCCCCC" w:sz="8"/>
              <w:left w:val="single" w:color="CCCCCC" w:sz="8"/>
              <w:bottom w:val="single" w:color="CCCCCC" w:sz="8"/>
              <w:right w:val="single" w:color="CCCCCC" w:sz="8"/>
            </w:tcBorders>
            <w:shd w:val="clear" w:color="auto" w:fill="D6E4F0"/>
            <w:tcMar>
              <w:top w:w="80" w:type="dxa"/>
              <w:left w:w="140" w:type="dxa"/>
              <w:bottom w:w="80" w:type="dxa"/>
              <w:right w:w="140" w:type="dxa"/>
            </w:tcMar>
            <w:vAlign w:val="top"/>
          </w:tcPr>
          <w:p w:rsidR="63B7FA7B" w:rsidP="63B7FA7B" w:rsidRDefault="63B7FA7B" w14:paraId="54C9D01B" w14:textId="5CD17C20">
            <w:pPr>
              <w:bidi w:val="0"/>
              <w:spacing w:before="0" w:beforeAutospacing="off" w:after="0" w:afterAutospacing="off"/>
            </w:pPr>
            <w:r w:rsidRPr="63B7FA7B" w:rsidR="63B7FA7B">
              <w:rPr>
                <w:rFonts w:ascii="Arial" w:hAnsi="Arial" w:eastAsia="Arial" w:cs="Arial"/>
                <w:b w:val="1"/>
                <w:bCs w:val="1"/>
                <w:color w:val="2E2E2E"/>
                <w:sz w:val="20"/>
                <w:szCs w:val="20"/>
              </w:rPr>
              <w:t>Rollback Option</w:t>
            </w:r>
          </w:p>
        </w:tc>
        <w:tc>
          <w:tcPr>
            <w:tcW w:w="3585" w:type="dxa"/>
            <w:tcBorders>
              <w:top w:val="single" w:color="CCCCCC" w:sz="8"/>
              <w:left w:val="single" w:color="CCCCCC" w:sz="8"/>
              <w:bottom w:val="single" w:color="CCCCCC" w:sz="8"/>
              <w:right w:val="single" w:color="CCCCCC" w:sz="8"/>
            </w:tcBorders>
            <w:shd w:val="clear" w:color="auto" w:fill="F5F5F5"/>
            <w:tcMar>
              <w:top w:w="80" w:type="dxa"/>
              <w:left w:w="140" w:type="dxa"/>
              <w:bottom w:w="80" w:type="dxa"/>
              <w:right w:w="140" w:type="dxa"/>
            </w:tcMar>
            <w:vAlign w:val="top"/>
          </w:tcPr>
          <w:p w:rsidR="63B7FA7B" w:rsidP="63B7FA7B" w:rsidRDefault="63B7FA7B" w14:paraId="7BCDF486" w14:textId="128FC615">
            <w:pPr>
              <w:bidi w:val="0"/>
              <w:spacing w:before="0" w:beforeAutospacing="off" w:after="0" w:afterAutospacing="off"/>
            </w:pPr>
            <w:r w:rsidRPr="63B7FA7B" w:rsidR="63B7FA7B">
              <w:rPr>
                <w:rFonts w:ascii="Arial" w:hAnsi="Arial" w:eastAsia="Arial" w:cs="Arial"/>
                <w:color w:val="2E2E2E"/>
                <w:sz w:val="20"/>
                <w:szCs w:val="20"/>
              </w:rPr>
              <w:t>Complex to revert</w:t>
            </w:r>
          </w:p>
        </w:tc>
        <w:tc>
          <w:tcPr>
            <w:tcW w:w="3585" w:type="dxa"/>
            <w:tcBorders>
              <w:top w:val="single" w:color="CCCCCC" w:sz="8"/>
              <w:left w:val="single" w:color="CCCCCC" w:sz="8"/>
              <w:bottom w:val="single" w:color="CCCCCC" w:sz="8"/>
              <w:right w:val="single" w:color="CCCCCC" w:sz="8"/>
            </w:tcBorders>
            <w:shd w:val="clear" w:color="auto" w:fill="F5F5F5"/>
            <w:tcMar>
              <w:top w:w="80" w:type="dxa"/>
              <w:left w:w="140" w:type="dxa"/>
              <w:bottom w:w="80" w:type="dxa"/>
              <w:right w:w="140" w:type="dxa"/>
            </w:tcMar>
            <w:vAlign w:val="top"/>
          </w:tcPr>
          <w:p w:rsidR="63B7FA7B" w:rsidP="63B7FA7B" w:rsidRDefault="63B7FA7B" w14:paraId="2D1186DC" w14:textId="4DD197D1">
            <w:pPr>
              <w:bidi w:val="0"/>
              <w:spacing w:before="0" w:beforeAutospacing="off" w:after="0" w:afterAutospacing="off"/>
            </w:pPr>
            <w:r w:rsidRPr="63B7FA7B" w:rsidR="63B7FA7B">
              <w:rPr>
                <w:rFonts w:ascii="Arial" w:hAnsi="Arial" w:eastAsia="Arial" w:cs="Arial"/>
                <w:color w:val="2E2E2E"/>
                <w:sz w:val="20"/>
                <w:szCs w:val="20"/>
              </w:rPr>
              <w:t>Simple, source stays live as fallback</w:t>
            </w:r>
          </w:p>
        </w:tc>
      </w:tr>
      <w:tr w:rsidR="63B7FA7B" w:rsidTr="63B7FA7B" w14:paraId="41DDF359">
        <w:trPr>
          <w:trHeight w:val="300"/>
        </w:trPr>
        <w:tc>
          <w:tcPr>
            <w:tcW w:w="2205" w:type="dxa"/>
            <w:tcBorders>
              <w:top w:val="single" w:color="CCCCCC" w:sz="8"/>
              <w:left w:val="single" w:color="CCCCCC" w:sz="8"/>
              <w:bottom w:val="single" w:color="CCCCCC" w:sz="8"/>
              <w:right w:val="single" w:color="CCCCCC" w:sz="8"/>
            </w:tcBorders>
            <w:shd w:val="clear" w:color="auto" w:fill="D6E4F0"/>
            <w:tcMar>
              <w:top w:w="80" w:type="dxa"/>
              <w:left w:w="140" w:type="dxa"/>
              <w:bottom w:w="80" w:type="dxa"/>
              <w:right w:w="140" w:type="dxa"/>
            </w:tcMar>
            <w:vAlign w:val="top"/>
          </w:tcPr>
          <w:p w:rsidR="63B7FA7B" w:rsidP="63B7FA7B" w:rsidRDefault="63B7FA7B" w14:paraId="1595F241" w14:textId="4566F186">
            <w:pPr>
              <w:bidi w:val="0"/>
              <w:spacing w:before="0" w:beforeAutospacing="off" w:after="0" w:afterAutospacing="off"/>
            </w:pPr>
            <w:r w:rsidRPr="63B7FA7B" w:rsidR="63B7FA7B">
              <w:rPr>
                <w:rFonts w:ascii="Arial" w:hAnsi="Arial" w:eastAsia="Arial" w:cs="Arial"/>
                <w:b w:val="1"/>
                <w:bCs w:val="1"/>
                <w:color w:val="2E2E2E"/>
                <w:sz w:val="20"/>
                <w:szCs w:val="20"/>
              </w:rPr>
              <w:t>Downtime Risk</w:t>
            </w:r>
          </w:p>
        </w:tc>
        <w:tc>
          <w:tcPr>
            <w:tcW w:w="3585"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top"/>
          </w:tcPr>
          <w:p w:rsidR="63B7FA7B" w:rsidP="63B7FA7B" w:rsidRDefault="63B7FA7B" w14:paraId="0A72C79E" w14:textId="75D0968C">
            <w:pPr>
              <w:bidi w:val="0"/>
              <w:spacing w:before="0" w:beforeAutospacing="off" w:after="0" w:afterAutospacing="off"/>
            </w:pPr>
            <w:r w:rsidRPr="63B7FA7B" w:rsidR="63B7FA7B">
              <w:rPr>
                <w:rFonts w:ascii="Arial" w:hAnsi="Arial" w:eastAsia="Arial" w:cs="Arial"/>
                <w:color w:val="2E2E2E"/>
                <w:sz w:val="20"/>
                <w:szCs w:val="20"/>
              </w:rPr>
              <w:t>Higher</w:t>
            </w:r>
          </w:p>
        </w:tc>
        <w:tc>
          <w:tcPr>
            <w:tcW w:w="3585"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top"/>
          </w:tcPr>
          <w:p w:rsidR="63B7FA7B" w:rsidP="63B7FA7B" w:rsidRDefault="63B7FA7B" w14:paraId="55ACEA81" w14:textId="5641C7F2">
            <w:pPr>
              <w:bidi w:val="0"/>
              <w:spacing w:before="0" w:beforeAutospacing="off" w:after="0" w:afterAutospacing="off"/>
            </w:pPr>
            <w:r w:rsidRPr="63B7FA7B" w:rsidR="63B7FA7B">
              <w:rPr>
                <w:rFonts w:ascii="Arial" w:hAnsi="Arial" w:eastAsia="Arial" w:cs="Arial"/>
                <w:color w:val="2E2E2E"/>
                <w:sz w:val="20"/>
                <w:szCs w:val="20"/>
              </w:rPr>
              <w:t>Near-zero</w:t>
            </w:r>
          </w:p>
        </w:tc>
      </w:tr>
      <w:tr w:rsidR="63B7FA7B" w:rsidTr="63B7FA7B" w14:paraId="49ED29D9">
        <w:trPr>
          <w:trHeight w:val="300"/>
        </w:trPr>
        <w:tc>
          <w:tcPr>
            <w:tcW w:w="2205" w:type="dxa"/>
            <w:tcBorders>
              <w:top w:val="single" w:color="CCCCCC" w:sz="8"/>
              <w:left w:val="single" w:color="CCCCCC" w:sz="8"/>
              <w:bottom w:val="single" w:color="CCCCCC" w:sz="8"/>
              <w:right w:val="single" w:color="CCCCCC" w:sz="8"/>
            </w:tcBorders>
            <w:shd w:val="clear" w:color="auto" w:fill="D6E4F0"/>
            <w:tcMar>
              <w:top w:w="80" w:type="dxa"/>
              <w:left w:w="140" w:type="dxa"/>
              <w:bottom w:w="80" w:type="dxa"/>
              <w:right w:w="140" w:type="dxa"/>
            </w:tcMar>
            <w:vAlign w:val="top"/>
          </w:tcPr>
          <w:p w:rsidR="63B7FA7B" w:rsidP="63B7FA7B" w:rsidRDefault="63B7FA7B" w14:paraId="71B349C4" w14:textId="48A83927">
            <w:pPr>
              <w:bidi w:val="0"/>
              <w:spacing w:before="0" w:beforeAutospacing="off" w:after="0" w:afterAutospacing="off"/>
            </w:pPr>
            <w:r w:rsidRPr="63B7FA7B" w:rsidR="63B7FA7B">
              <w:rPr>
                <w:rFonts w:ascii="Arial" w:hAnsi="Arial" w:eastAsia="Arial" w:cs="Arial"/>
                <w:b w:val="1"/>
                <w:bCs w:val="1"/>
                <w:color w:val="2E2E2E"/>
                <w:sz w:val="20"/>
                <w:szCs w:val="20"/>
              </w:rPr>
              <w:t>Parallel Running</w:t>
            </w:r>
          </w:p>
        </w:tc>
        <w:tc>
          <w:tcPr>
            <w:tcW w:w="3585" w:type="dxa"/>
            <w:tcBorders>
              <w:top w:val="single" w:color="CCCCCC" w:sz="8"/>
              <w:left w:val="single" w:color="CCCCCC" w:sz="8"/>
              <w:bottom w:val="single" w:color="CCCCCC" w:sz="8"/>
              <w:right w:val="single" w:color="CCCCCC" w:sz="8"/>
            </w:tcBorders>
            <w:shd w:val="clear" w:color="auto" w:fill="F5F5F5"/>
            <w:tcMar>
              <w:top w:w="80" w:type="dxa"/>
              <w:left w:w="140" w:type="dxa"/>
              <w:bottom w:w="80" w:type="dxa"/>
              <w:right w:w="140" w:type="dxa"/>
            </w:tcMar>
            <w:vAlign w:val="top"/>
          </w:tcPr>
          <w:p w:rsidR="63B7FA7B" w:rsidP="63B7FA7B" w:rsidRDefault="63B7FA7B" w14:paraId="1380AFD6" w14:textId="70C9B66B">
            <w:pPr>
              <w:bidi w:val="0"/>
              <w:spacing w:before="0" w:beforeAutospacing="off" w:after="0" w:afterAutospacing="off"/>
            </w:pPr>
            <w:r w:rsidRPr="63B7FA7B" w:rsidR="63B7FA7B">
              <w:rPr>
                <w:rFonts w:ascii="Arial" w:hAnsi="Arial" w:eastAsia="Arial" w:cs="Arial"/>
                <w:color w:val="2E2E2E"/>
                <w:sz w:val="20"/>
                <w:szCs w:val="20"/>
              </w:rPr>
              <w:t>Not supported</w:t>
            </w:r>
          </w:p>
        </w:tc>
        <w:tc>
          <w:tcPr>
            <w:tcW w:w="3585" w:type="dxa"/>
            <w:tcBorders>
              <w:top w:val="single" w:color="CCCCCC" w:sz="8"/>
              <w:left w:val="single" w:color="CCCCCC" w:sz="8"/>
              <w:bottom w:val="single" w:color="CCCCCC" w:sz="8"/>
              <w:right w:val="single" w:color="CCCCCC" w:sz="8"/>
            </w:tcBorders>
            <w:shd w:val="clear" w:color="auto" w:fill="F5F5F5"/>
            <w:tcMar>
              <w:top w:w="80" w:type="dxa"/>
              <w:left w:w="140" w:type="dxa"/>
              <w:bottom w:w="80" w:type="dxa"/>
              <w:right w:w="140" w:type="dxa"/>
            </w:tcMar>
            <w:vAlign w:val="top"/>
          </w:tcPr>
          <w:p w:rsidR="63B7FA7B" w:rsidP="63B7FA7B" w:rsidRDefault="63B7FA7B" w14:paraId="4D554486" w14:textId="4029D6B0">
            <w:pPr>
              <w:bidi w:val="0"/>
              <w:spacing w:before="0" w:beforeAutospacing="off" w:after="0" w:afterAutospacing="off"/>
            </w:pPr>
            <w:r w:rsidRPr="63B7FA7B" w:rsidR="63B7FA7B">
              <w:rPr>
                <w:rFonts w:ascii="Arial" w:hAnsi="Arial" w:eastAsia="Arial" w:cs="Arial"/>
                <w:color w:val="2E2E2E"/>
                <w:sz w:val="20"/>
                <w:szCs w:val="20"/>
              </w:rPr>
              <w:t>Both environments run simultaneously</w:t>
            </w:r>
          </w:p>
        </w:tc>
      </w:tr>
      <w:tr w:rsidR="63B7FA7B" w:rsidTr="63B7FA7B" w14:paraId="5C52B337">
        <w:trPr>
          <w:trHeight w:val="300"/>
        </w:trPr>
        <w:tc>
          <w:tcPr>
            <w:tcW w:w="2205" w:type="dxa"/>
            <w:tcBorders>
              <w:top w:val="single" w:color="CCCCCC" w:sz="8"/>
              <w:left w:val="single" w:color="CCCCCC" w:sz="8"/>
              <w:bottom w:val="single" w:color="CCCCCC" w:sz="8"/>
              <w:right w:val="single" w:color="CCCCCC" w:sz="8"/>
            </w:tcBorders>
            <w:shd w:val="clear" w:color="auto" w:fill="D6E4F0"/>
            <w:tcMar>
              <w:top w:w="80" w:type="dxa"/>
              <w:left w:w="140" w:type="dxa"/>
              <w:bottom w:w="80" w:type="dxa"/>
              <w:right w:w="140" w:type="dxa"/>
            </w:tcMar>
            <w:vAlign w:val="top"/>
          </w:tcPr>
          <w:p w:rsidR="63B7FA7B" w:rsidP="63B7FA7B" w:rsidRDefault="63B7FA7B" w14:paraId="0D94D1AC" w14:textId="36F4CE64">
            <w:pPr>
              <w:bidi w:val="0"/>
              <w:spacing w:before="0" w:beforeAutospacing="off" w:after="0" w:afterAutospacing="off"/>
            </w:pPr>
            <w:r w:rsidRPr="63B7FA7B" w:rsidR="63B7FA7B">
              <w:rPr>
                <w:rFonts w:ascii="Arial" w:hAnsi="Arial" w:eastAsia="Arial" w:cs="Arial"/>
                <w:b w:val="1"/>
                <w:bCs w:val="1"/>
                <w:color w:val="2E2E2E"/>
                <w:sz w:val="20"/>
                <w:szCs w:val="20"/>
              </w:rPr>
              <w:t>Data Consistency</w:t>
            </w:r>
          </w:p>
        </w:tc>
        <w:tc>
          <w:tcPr>
            <w:tcW w:w="3585"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top"/>
          </w:tcPr>
          <w:p w:rsidR="63B7FA7B" w:rsidP="63B7FA7B" w:rsidRDefault="63B7FA7B" w14:paraId="29F8451C" w14:textId="473CF589">
            <w:pPr>
              <w:bidi w:val="0"/>
              <w:spacing w:before="0" w:beforeAutospacing="off" w:after="0" w:afterAutospacing="off"/>
            </w:pPr>
            <w:r w:rsidRPr="63B7FA7B" w:rsidR="63B7FA7B">
              <w:rPr>
                <w:rFonts w:ascii="Arial" w:hAnsi="Arial" w:eastAsia="Arial" w:cs="Arial"/>
                <w:color w:val="2E2E2E"/>
                <w:sz w:val="20"/>
                <w:szCs w:val="20"/>
              </w:rPr>
              <w:t>Point-in-time at cutover</w:t>
            </w:r>
          </w:p>
        </w:tc>
        <w:tc>
          <w:tcPr>
            <w:tcW w:w="3585" w:type="dxa"/>
            <w:tcBorders>
              <w:top w:val="single" w:color="CCCCCC" w:sz="8"/>
              <w:left w:val="single" w:color="CCCCCC" w:sz="8"/>
              <w:bottom w:val="single" w:color="CCCCCC" w:sz="8"/>
              <w:right w:val="single" w:color="CCCCCC" w:sz="8"/>
            </w:tcBorders>
            <w:shd w:val="clear" w:color="auto" w:fill="FFFFFF" w:themeFill="background1"/>
            <w:tcMar>
              <w:top w:w="80" w:type="dxa"/>
              <w:left w:w="140" w:type="dxa"/>
              <w:bottom w:w="80" w:type="dxa"/>
              <w:right w:w="140" w:type="dxa"/>
            </w:tcMar>
            <w:vAlign w:val="top"/>
          </w:tcPr>
          <w:p w:rsidR="63B7FA7B" w:rsidP="63B7FA7B" w:rsidRDefault="63B7FA7B" w14:paraId="4F319C7A" w14:textId="4B35FE83">
            <w:pPr>
              <w:bidi w:val="0"/>
              <w:spacing w:before="0" w:beforeAutospacing="off" w:after="0" w:afterAutospacing="off"/>
            </w:pPr>
            <w:r w:rsidRPr="63B7FA7B" w:rsidR="63B7FA7B">
              <w:rPr>
                <w:rFonts w:ascii="Arial" w:hAnsi="Arial" w:eastAsia="Arial" w:cs="Arial"/>
                <w:color w:val="2E2E2E"/>
                <w:sz w:val="20"/>
                <w:szCs w:val="20"/>
              </w:rPr>
              <w:t>Continuously maintained via CDC</w:t>
            </w:r>
          </w:p>
        </w:tc>
      </w:tr>
      <w:tr w:rsidR="63B7FA7B" w:rsidTr="63B7FA7B" w14:paraId="0F763497">
        <w:trPr>
          <w:trHeight w:val="300"/>
        </w:trPr>
        <w:tc>
          <w:tcPr>
            <w:tcW w:w="2205" w:type="dxa"/>
            <w:tcBorders>
              <w:top w:val="single" w:color="CCCCCC" w:sz="8"/>
              <w:left w:val="single" w:color="CCCCCC" w:sz="8"/>
              <w:bottom w:val="single" w:color="CCCCCC" w:sz="8"/>
              <w:right w:val="single" w:color="CCCCCC" w:sz="8"/>
            </w:tcBorders>
            <w:shd w:val="clear" w:color="auto" w:fill="D6E4F0"/>
            <w:tcMar>
              <w:top w:w="80" w:type="dxa"/>
              <w:left w:w="140" w:type="dxa"/>
              <w:bottom w:w="80" w:type="dxa"/>
              <w:right w:w="140" w:type="dxa"/>
            </w:tcMar>
            <w:vAlign w:val="top"/>
          </w:tcPr>
          <w:p w:rsidR="63B7FA7B" w:rsidP="63B7FA7B" w:rsidRDefault="63B7FA7B" w14:paraId="50B2D344" w14:textId="3224FAF5">
            <w:pPr>
              <w:bidi w:val="0"/>
              <w:spacing w:before="0" w:beforeAutospacing="off" w:after="0" w:afterAutospacing="off"/>
            </w:pPr>
            <w:r w:rsidRPr="63B7FA7B" w:rsidR="63B7FA7B">
              <w:rPr>
                <w:rFonts w:ascii="Arial" w:hAnsi="Arial" w:eastAsia="Arial" w:cs="Arial"/>
                <w:b w:val="1"/>
                <w:bCs w:val="1"/>
                <w:color w:val="2E2E2E"/>
                <w:sz w:val="20"/>
                <w:szCs w:val="20"/>
              </w:rPr>
              <w:t>Best For</w:t>
            </w:r>
          </w:p>
        </w:tc>
        <w:tc>
          <w:tcPr>
            <w:tcW w:w="3585" w:type="dxa"/>
            <w:tcBorders>
              <w:top w:val="single" w:color="CCCCCC" w:sz="8"/>
              <w:left w:val="single" w:color="CCCCCC" w:sz="8"/>
              <w:bottom w:val="single" w:color="CCCCCC" w:sz="8"/>
              <w:right w:val="single" w:color="CCCCCC" w:sz="8"/>
            </w:tcBorders>
            <w:shd w:val="clear" w:color="auto" w:fill="F5F5F5"/>
            <w:tcMar>
              <w:top w:w="80" w:type="dxa"/>
              <w:left w:w="140" w:type="dxa"/>
              <w:bottom w:w="80" w:type="dxa"/>
              <w:right w:w="140" w:type="dxa"/>
            </w:tcMar>
            <w:vAlign w:val="top"/>
          </w:tcPr>
          <w:p w:rsidR="63B7FA7B" w:rsidP="63B7FA7B" w:rsidRDefault="63B7FA7B" w14:paraId="7F0A6C82" w14:textId="449BBE43">
            <w:pPr>
              <w:bidi w:val="0"/>
              <w:spacing w:before="0" w:beforeAutospacing="off" w:after="0" w:afterAutospacing="off"/>
            </w:pPr>
            <w:r w:rsidRPr="63B7FA7B" w:rsidR="63B7FA7B">
              <w:rPr>
                <w:rFonts w:ascii="Arial" w:hAnsi="Arial" w:eastAsia="Arial" w:cs="Arial"/>
                <w:color w:val="2E2E2E"/>
                <w:sz w:val="20"/>
                <w:szCs w:val="20"/>
              </w:rPr>
              <w:t>Greenfield / non-critical workloads</w:t>
            </w:r>
          </w:p>
        </w:tc>
        <w:tc>
          <w:tcPr>
            <w:tcW w:w="3585" w:type="dxa"/>
            <w:tcBorders>
              <w:top w:val="single" w:color="CCCCCC" w:sz="8"/>
              <w:left w:val="single" w:color="CCCCCC" w:sz="8"/>
              <w:bottom w:val="single" w:color="CCCCCC" w:sz="8"/>
              <w:right w:val="single" w:color="CCCCCC" w:sz="8"/>
            </w:tcBorders>
            <w:shd w:val="clear" w:color="auto" w:fill="F5F5F5"/>
            <w:tcMar>
              <w:top w:w="80" w:type="dxa"/>
              <w:left w:w="140" w:type="dxa"/>
              <w:bottom w:w="80" w:type="dxa"/>
              <w:right w:w="140" w:type="dxa"/>
            </w:tcMar>
            <w:vAlign w:val="top"/>
          </w:tcPr>
          <w:p w:rsidR="63B7FA7B" w:rsidP="63B7FA7B" w:rsidRDefault="63B7FA7B" w14:paraId="43EE85DC" w14:textId="21BB57BD">
            <w:pPr>
              <w:bidi w:val="0"/>
              <w:spacing w:before="0" w:beforeAutospacing="off" w:after="0" w:afterAutospacing="off"/>
            </w:pPr>
            <w:r w:rsidRPr="63B7FA7B" w:rsidR="63B7FA7B">
              <w:rPr>
                <w:rFonts w:ascii="Arial" w:hAnsi="Arial" w:eastAsia="Arial" w:cs="Arial"/>
                <w:color w:val="2E2E2E"/>
                <w:sz w:val="20"/>
                <w:szCs w:val="20"/>
              </w:rPr>
              <w:t>Live production databases</w:t>
            </w:r>
          </w:p>
        </w:tc>
      </w:tr>
    </w:tbl>
    <w:p w:rsidR="5287CB49" w:rsidP="63B7FA7B" w:rsidRDefault="5287CB49" w14:paraId="07A80502" w14:textId="602F06E9">
      <w:pPr>
        <w:bidi w:val="0"/>
        <w:spacing w:before="120" w:beforeAutospacing="off" w:after="0" w:afterAutospacing="off"/>
      </w:pPr>
      <w:r w:rsidRPr="63B7FA7B" w:rsidR="5287CB49">
        <w:rPr>
          <w:rFonts w:ascii="Arial" w:hAnsi="Arial" w:eastAsia="Arial" w:cs="Arial"/>
          <w:noProof w:val="0"/>
          <w:sz w:val="22"/>
          <w:szCs w:val="22"/>
          <w:lang w:val="en-US"/>
        </w:rPr>
        <w:t xml:space="preserve"> </w:t>
      </w:r>
    </w:p>
    <w:p w:rsidR="5287CB49" w:rsidP="63B7FA7B" w:rsidRDefault="5287CB49" w14:paraId="42038BB3" w14:textId="3AB34E55">
      <w:pPr>
        <w:bidi w:val="0"/>
        <w:spacing w:before="80" w:beforeAutospacing="off" w:after="100" w:afterAutospacing="off"/>
      </w:pPr>
      <w:r w:rsidRPr="63B7FA7B" w:rsidR="5287CB49">
        <w:rPr>
          <w:rFonts w:ascii="Arial" w:hAnsi="Arial" w:eastAsia="Arial" w:cs="Arial"/>
          <w:noProof w:val="0"/>
          <w:color w:val="2E2E2E"/>
          <w:sz w:val="22"/>
          <w:szCs w:val="22"/>
          <w:lang w:val="en-US"/>
        </w:rPr>
        <w:t xml:space="preserve">Data Synchronization was chosen because it removes the risk of a forced, fixed-window cutover against a live production database. The team </w:t>
      </w:r>
      <w:r w:rsidRPr="63B7FA7B" w:rsidR="5287CB49">
        <w:rPr>
          <w:rFonts w:ascii="Arial" w:hAnsi="Arial" w:eastAsia="Arial" w:cs="Arial"/>
          <w:noProof w:val="0"/>
          <w:color w:val="2E2E2E"/>
          <w:sz w:val="22"/>
          <w:szCs w:val="22"/>
          <w:lang w:val="en-US"/>
        </w:rPr>
        <w:t>retains</w:t>
      </w:r>
      <w:r w:rsidRPr="63B7FA7B" w:rsidR="5287CB49">
        <w:rPr>
          <w:rFonts w:ascii="Arial" w:hAnsi="Arial" w:eastAsia="Arial" w:cs="Arial"/>
          <w:noProof w:val="0"/>
          <w:color w:val="2E2E2E"/>
          <w:sz w:val="22"/>
          <w:szCs w:val="22"/>
          <w:lang w:val="en-US"/>
        </w:rPr>
        <w:t xml:space="preserve"> control throughout, the source stays live as a fallback, and the migration can </w:t>
      </w:r>
      <w:r w:rsidRPr="63B7FA7B" w:rsidR="5287CB49">
        <w:rPr>
          <w:rFonts w:ascii="Arial" w:hAnsi="Arial" w:eastAsia="Arial" w:cs="Arial"/>
          <w:noProof w:val="0"/>
          <w:color w:val="2E2E2E"/>
          <w:sz w:val="22"/>
          <w:szCs w:val="22"/>
          <w:lang w:val="en-US"/>
        </w:rPr>
        <w:t>proceed</w:t>
      </w:r>
      <w:r w:rsidRPr="63B7FA7B" w:rsidR="5287CB49">
        <w:rPr>
          <w:rFonts w:ascii="Arial" w:hAnsi="Arial" w:eastAsia="Arial" w:cs="Arial"/>
          <w:noProof w:val="0"/>
          <w:color w:val="2E2E2E"/>
          <w:sz w:val="22"/>
          <w:szCs w:val="22"/>
          <w:lang w:val="en-US"/>
        </w:rPr>
        <w:t xml:space="preserve"> at a pace that matches the team's readiness rather than a </w:t>
      </w:r>
      <w:r w:rsidRPr="63B7FA7B" w:rsidR="5287CB49">
        <w:rPr>
          <w:rFonts w:ascii="Arial" w:hAnsi="Arial" w:eastAsia="Arial" w:cs="Arial"/>
          <w:noProof w:val="0"/>
          <w:color w:val="2E2E2E"/>
          <w:sz w:val="22"/>
          <w:szCs w:val="22"/>
          <w:lang w:val="en-US"/>
        </w:rPr>
        <w:t>tool</w:t>
      </w:r>
      <w:r w:rsidRPr="63B7FA7B" w:rsidR="5287CB49">
        <w:rPr>
          <w:rFonts w:ascii="Arial" w:hAnsi="Arial" w:eastAsia="Arial" w:cs="Arial"/>
          <w:noProof w:val="0"/>
          <w:color w:val="2E2E2E"/>
          <w:sz w:val="22"/>
          <w:szCs w:val="22"/>
          <w:lang w:val="en-US"/>
        </w:rPr>
        <w:t xml:space="preserve"> schedule.</w:t>
      </w:r>
    </w:p>
    <w:p w:rsidR="5287CB49" w:rsidP="63B7FA7B" w:rsidRDefault="5287CB49" w14:paraId="3758974D" w14:textId="6F43CB09">
      <w:pPr>
        <w:bidi w:val="0"/>
        <w:spacing w:before="120" w:beforeAutospacing="off" w:after="0" w:afterAutospacing="off"/>
      </w:pPr>
      <w:r w:rsidRPr="63B7FA7B" w:rsidR="5287CB49">
        <w:rPr>
          <w:rFonts w:ascii="Arial" w:hAnsi="Arial" w:eastAsia="Arial" w:cs="Arial"/>
          <w:noProof w:val="0"/>
          <w:sz w:val="22"/>
          <w:szCs w:val="22"/>
          <w:lang w:val="en-US"/>
        </w:rPr>
        <w:t xml:space="preserve"> </w:t>
      </w:r>
    </w:p>
    <w:p w:rsidR="5287CB49" w:rsidP="63B7FA7B" w:rsidRDefault="5287CB49" w14:paraId="6ED7AA2A" w14:textId="1EBD4282">
      <w:pPr>
        <w:pStyle w:val="Heading1"/>
        <w:bidi w:val="0"/>
        <w:spacing w:before="360" w:beforeAutospacing="off" w:after="160" w:afterAutospacing="off"/>
      </w:pPr>
      <w:r w:rsidRPr="63B7FA7B" w:rsidR="5287CB49">
        <w:rPr>
          <w:rFonts w:ascii="Arial" w:hAnsi="Arial" w:eastAsia="Arial" w:cs="Arial"/>
          <w:b w:val="1"/>
          <w:bCs w:val="1"/>
          <w:noProof w:val="0"/>
          <w:color w:val="1F5C8B"/>
          <w:sz w:val="28"/>
          <w:szCs w:val="28"/>
          <w:lang w:val="en-US"/>
        </w:rPr>
        <w:t>4. What Data Synchronization Does and How It Works</w:t>
      </w:r>
    </w:p>
    <w:p w:rsidR="5287CB49" w:rsidP="63B7FA7B" w:rsidRDefault="5287CB49" w14:paraId="577D28AA" w14:textId="0BAAA2BC">
      <w:pPr>
        <w:pStyle w:val="Heading2"/>
        <w:bidi w:val="0"/>
        <w:spacing w:before="260" w:beforeAutospacing="off" w:after="120" w:afterAutospacing="off"/>
      </w:pPr>
      <w:r w:rsidRPr="63B7FA7B" w:rsidR="5287CB49">
        <w:rPr>
          <w:rFonts w:ascii="Arial" w:hAnsi="Arial" w:eastAsia="Arial" w:cs="Arial"/>
          <w:b w:val="1"/>
          <w:bCs w:val="1"/>
          <w:noProof w:val="0"/>
          <w:color w:val="2E2E2E"/>
          <w:sz w:val="24"/>
          <w:szCs w:val="24"/>
          <w:lang w:val="en-US"/>
        </w:rPr>
        <w:t>4.1 Overview</w:t>
      </w:r>
    </w:p>
    <w:p w:rsidR="5287CB49" w:rsidP="63B7FA7B" w:rsidRDefault="5287CB49" w14:paraId="3BEC0736" w14:textId="0D8FD4E6">
      <w:pPr>
        <w:bidi w:val="0"/>
        <w:spacing w:before="80" w:beforeAutospacing="off" w:after="100" w:afterAutospacing="off"/>
      </w:pPr>
      <w:r w:rsidRPr="63B7FA7B" w:rsidR="5287CB49">
        <w:rPr>
          <w:rFonts w:ascii="Arial" w:hAnsi="Arial" w:eastAsia="Arial" w:cs="Arial"/>
          <w:noProof w:val="0"/>
          <w:color w:val="2E2E2E"/>
          <w:sz w:val="22"/>
          <w:szCs w:val="22"/>
          <w:lang w:val="en-US"/>
        </w:rPr>
        <w:t>Data Synchronization in DRS replicates data from source to target in two phases: a full baseline load followed by continuous real-time incremental sync. Once both phases are running, the target database stays current with every change made on the source until the team decides to cut over.</w:t>
      </w:r>
    </w:p>
    <w:p w:rsidR="5287CB49" w:rsidP="63B7FA7B" w:rsidRDefault="5287CB49" w14:paraId="3BB234A2" w14:textId="63AA0242">
      <w:pPr>
        <w:bidi w:val="0"/>
        <w:spacing w:before="120" w:beforeAutospacing="off" w:after="0" w:afterAutospacing="off"/>
      </w:pPr>
      <w:r w:rsidRPr="63B7FA7B" w:rsidR="5287CB49">
        <w:rPr>
          <w:rFonts w:ascii="Arial" w:hAnsi="Arial" w:eastAsia="Arial" w:cs="Arial"/>
          <w:noProof w:val="0"/>
          <w:sz w:val="22"/>
          <w:szCs w:val="22"/>
          <w:lang w:val="en-US"/>
        </w:rPr>
        <w:t xml:space="preserve"> </w:t>
      </w:r>
    </w:p>
    <w:p w:rsidR="5287CB49" w:rsidP="63B7FA7B" w:rsidRDefault="5287CB49" w14:paraId="56A0BEC4" w14:textId="00203796">
      <w:pPr>
        <w:pStyle w:val="Heading2"/>
        <w:bidi w:val="0"/>
        <w:spacing w:before="260" w:beforeAutospacing="off" w:after="120" w:afterAutospacing="off"/>
      </w:pPr>
      <w:r w:rsidRPr="63B7FA7B" w:rsidR="5287CB49">
        <w:rPr>
          <w:rFonts w:ascii="Arial" w:hAnsi="Arial" w:eastAsia="Arial" w:cs="Arial"/>
          <w:b w:val="1"/>
          <w:bCs w:val="1"/>
          <w:noProof w:val="0"/>
          <w:color w:val="2E2E2E"/>
          <w:sz w:val="24"/>
          <w:szCs w:val="24"/>
          <w:lang w:val="en-US"/>
        </w:rPr>
        <w:t>4.2 Phase 1 Full Load</w:t>
      </w:r>
    </w:p>
    <w:p w:rsidR="5287CB49" w:rsidP="63B7FA7B" w:rsidRDefault="5287CB49" w14:paraId="560AE999" w14:textId="3291283F">
      <w:pPr>
        <w:bidi w:val="0"/>
        <w:spacing w:before="80" w:beforeAutospacing="off" w:after="100" w:afterAutospacing="off"/>
      </w:pPr>
      <w:r w:rsidRPr="63B7FA7B" w:rsidR="5287CB49">
        <w:rPr>
          <w:rFonts w:ascii="Arial" w:hAnsi="Arial" w:eastAsia="Arial" w:cs="Arial"/>
          <w:noProof w:val="0"/>
          <w:color w:val="2E2E2E"/>
          <w:sz w:val="22"/>
          <w:szCs w:val="22"/>
          <w:lang w:val="en-US"/>
        </w:rPr>
        <w:t xml:space="preserve">When the DRS task starts, it takes a consistent point-in-time snapshot of all selected databases, schemas, and tables from the source. This snapshot is transferred in bulk to the target, </w:t>
      </w:r>
      <w:r w:rsidRPr="63B7FA7B" w:rsidR="5287CB49">
        <w:rPr>
          <w:rFonts w:ascii="Arial" w:hAnsi="Arial" w:eastAsia="Arial" w:cs="Arial"/>
          <w:noProof w:val="0"/>
          <w:color w:val="2E2E2E"/>
          <w:sz w:val="22"/>
          <w:szCs w:val="22"/>
          <w:lang w:val="en-US"/>
        </w:rPr>
        <w:t>establishing</w:t>
      </w:r>
      <w:r w:rsidRPr="63B7FA7B" w:rsidR="5287CB49">
        <w:rPr>
          <w:rFonts w:ascii="Arial" w:hAnsi="Arial" w:eastAsia="Arial" w:cs="Arial"/>
          <w:noProof w:val="0"/>
          <w:color w:val="2E2E2E"/>
          <w:sz w:val="22"/>
          <w:szCs w:val="22"/>
          <w:lang w:val="en-US"/>
        </w:rPr>
        <w:t xml:space="preserve"> the baseline dataset. The source database continues to serve application traffic normally throughout this </w:t>
      </w:r>
      <w:r w:rsidRPr="63B7FA7B" w:rsidR="7A89C0C7">
        <w:rPr>
          <w:rFonts w:ascii="Arial" w:hAnsi="Arial" w:eastAsia="Arial" w:cs="Arial"/>
          <w:noProof w:val="0"/>
          <w:color w:val="2E2E2E"/>
          <w:sz w:val="22"/>
          <w:szCs w:val="22"/>
          <w:lang w:val="en-US"/>
        </w:rPr>
        <w:t>phase, there</w:t>
      </w:r>
      <w:r w:rsidRPr="63B7FA7B" w:rsidR="5287CB49">
        <w:rPr>
          <w:rFonts w:ascii="Arial" w:hAnsi="Arial" w:eastAsia="Arial" w:cs="Arial"/>
          <w:noProof w:val="0"/>
          <w:color w:val="2E2E2E"/>
          <w:sz w:val="22"/>
          <w:szCs w:val="22"/>
          <w:lang w:val="en-US"/>
        </w:rPr>
        <w:t xml:space="preserve"> is no interruption to live operations.</w:t>
      </w:r>
    </w:p>
    <w:p w:rsidR="5287CB49" w:rsidP="63B7FA7B" w:rsidRDefault="5287CB49" w14:paraId="5AD2B7E9" w14:textId="10B34873">
      <w:pPr>
        <w:bidi w:val="0"/>
        <w:spacing w:before="80" w:beforeAutospacing="off" w:after="100" w:afterAutospacing="off"/>
      </w:pPr>
      <w:r w:rsidRPr="63B7FA7B" w:rsidR="5287CB49">
        <w:rPr>
          <w:rFonts w:ascii="Arial" w:hAnsi="Arial" w:eastAsia="Arial" w:cs="Arial"/>
          <w:noProof w:val="0"/>
          <w:color w:val="2E2E2E"/>
          <w:sz w:val="22"/>
          <w:szCs w:val="22"/>
          <w:lang w:val="en-US"/>
        </w:rPr>
        <w:t xml:space="preserve">DRS records the exact position in the source transaction log at the point where the snapshot began. This ensures that any changes made to the source while the full load is running are not </w:t>
      </w:r>
      <w:r w:rsidRPr="63B7FA7B" w:rsidR="754FF7BE">
        <w:rPr>
          <w:rFonts w:ascii="Arial" w:hAnsi="Arial" w:eastAsia="Arial" w:cs="Arial"/>
          <w:noProof w:val="0"/>
          <w:color w:val="2E2E2E"/>
          <w:sz w:val="22"/>
          <w:szCs w:val="22"/>
          <w:lang w:val="en-US"/>
        </w:rPr>
        <w:t>lost,</w:t>
      </w:r>
      <w:r w:rsidRPr="63B7FA7B" w:rsidR="5287CB49">
        <w:rPr>
          <w:rFonts w:ascii="Arial" w:hAnsi="Arial" w:eastAsia="Arial" w:cs="Arial"/>
          <w:noProof w:val="0"/>
          <w:color w:val="2E2E2E"/>
          <w:sz w:val="22"/>
          <w:szCs w:val="22"/>
          <w:lang w:val="en-US"/>
        </w:rPr>
        <w:t xml:space="preserve"> they will be picked up and applied in the next phase.</w:t>
      </w:r>
    </w:p>
    <w:p w:rsidR="5287CB49" w:rsidP="63B7FA7B" w:rsidRDefault="5287CB49" w14:paraId="63BBA467" w14:textId="2285C9EA">
      <w:pPr>
        <w:bidi w:val="0"/>
        <w:spacing w:before="120" w:beforeAutospacing="off" w:after="0" w:afterAutospacing="off"/>
      </w:pPr>
      <w:r w:rsidRPr="63B7FA7B" w:rsidR="5287CB49">
        <w:rPr>
          <w:rFonts w:ascii="Arial" w:hAnsi="Arial" w:eastAsia="Arial" w:cs="Arial"/>
          <w:noProof w:val="0"/>
          <w:sz w:val="22"/>
          <w:szCs w:val="22"/>
          <w:lang w:val="en-US"/>
        </w:rPr>
        <w:t xml:space="preserve"> </w:t>
      </w:r>
    </w:p>
    <w:p w:rsidR="5287CB49" w:rsidP="63B7FA7B" w:rsidRDefault="5287CB49" w14:paraId="0E581E4B" w14:textId="1F3BAD83">
      <w:pPr>
        <w:pStyle w:val="Heading2"/>
        <w:bidi w:val="0"/>
        <w:spacing w:before="260" w:beforeAutospacing="off" w:after="120" w:afterAutospacing="off"/>
      </w:pPr>
      <w:r w:rsidRPr="63B7FA7B" w:rsidR="5287CB49">
        <w:rPr>
          <w:rFonts w:ascii="Arial" w:hAnsi="Arial" w:eastAsia="Arial" w:cs="Arial"/>
          <w:b w:val="1"/>
          <w:bCs w:val="1"/>
          <w:noProof w:val="0"/>
          <w:color w:val="2E2E2E"/>
          <w:sz w:val="24"/>
          <w:szCs w:val="24"/>
          <w:lang w:val="en-US"/>
        </w:rPr>
        <w:t>4.3 Phase 2 Incremental Sync (Change Data Capture)</w:t>
      </w:r>
    </w:p>
    <w:p w:rsidR="5287CB49" w:rsidP="63B7FA7B" w:rsidRDefault="5287CB49" w14:paraId="5A995F9E" w14:textId="5990E00A">
      <w:pPr>
        <w:bidi w:val="0"/>
        <w:spacing w:before="80" w:beforeAutospacing="off" w:after="100" w:afterAutospacing="off"/>
      </w:pPr>
      <w:r w:rsidRPr="63B7FA7B" w:rsidR="5287CB49">
        <w:rPr>
          <w:rFonts w:ascii="Arial" w:hAnsi="Arial" w:eastAsia="Arial" w:cs="Arial"/>
          <w:noProof w:val="0"/>
          <w:color w:val="2E2E2E"/>
          <w:sz w:val="22"/>
          <w:szCs w:val="22"/>
          <w:lang w:val="en-US"/>
        </w:rPr>
        <w:t xml:space="preserve">Once the full load </w:t>
      </w:r>
      <w:r w:rsidRPr="63B7FA7B" w:rsidR="5287CB49">
        <w:rPr>
          <w:rFonts w:ascii="Arial" w:hAnsi="Arial" w:eastAsia="Arial" w:cs="Arial"/>
          <w:noProof w:val="0"/>
          <w:color w:val="2E2E2E"/>
          <w:sz w:val="22"/>
          <w:szCs w:val="22"/>
          <w:lang w:val="en-US"/>
        </w:rPr>
        <w:t>is complete</w:t>
      </w:r>
      <w:r w:rsidRPr="63B7FA7B" w:rsidR="5287CB49">
        <w:rPr>
          <w:rFonts w:ascii="Arial" w:hAnsi="Arial" w:eastAsia="Arial" w:cs="Arial"/>
          <w:noProof w:val="0"/>
          <w:color w:val="2E2E2E"/>
          <w:sz w:val="22"/>
          <w:szCs w:val="22"/>
          <w:lang w:val="en-US"/>
        </w:rPr>
        <w:t xml:space="preserve">, DRS </w:t>
      </w:r>
      <w:r w:rsidRPr="63B7FA7B" w:rsidR="5287CB49">
        <w:rPr>
          <w:rFonts w:ascii="Arial" w:hAnsi="Arial" w:eastAsia="Arial" w:cs="Arial"/>
          <w:noProof w:val="0"/>
          <w:color w:val="2E2E2E"/>
          <w:sz w:val="22"/>
          <w:szCs w:val="22"/>
          <w:lang w:val="en-US"/>
        </w:rPr>
        <w:t>moves automatically</w:t>
      </w:r>
      <w:r w:rsidRPr="63B7FA7B" w:rsidR="5287CB49">
        <w:rPr>
          <w:rFonts w:ascii="Arial" w:hAnsi="Arial" w:eastAsia="Arial" w:cs="Arial"/>
          <w:noProof w:val="0"/>
          <w:color w:val="2E2E2E"/>
          <w:sz w:val="22"/>
          <w:szCs w:val="22"/>
          <w:lang w:val="en-US"/>
        </w:rPr>
        <w:t xml:space="preserve"> into incremental synchronization mode. From this point, it reads the source database transaction log in real time and replays every committed change in every insert, update, and </w:t>
      </w:r>
      <w:r w:rsidRPr="63B7FA7B" w:rsidR="5287CB49">
        <w:rPr>
          <w:rFonts w:ascii="Arial" w:hAnsi="Arial" w:eastAsia="Arial" w:cs="Arial"/>
          <w:noProof w:val="0"/>
          <w:color w:val="2E2E2E"/>
          <w:sz w:val="22"/>
          <w:szCs w:val="22"/>
          <w:lang w:val="en-US"/>
        </w:rPr>
        <w:t>delete</w:t>
      </w:r>
      <w:r w:rsidRPr="63B7FA7B" w:rsidR="5287CB49">
        <w:rPr>
          <w:rFonts w:ascii="Arial" w:hAnsi="Arial" w:eastAsia="Arial" w:cs="Arial"/>
          <w:noProof w:val="0"/>
          <w:color w:val="2E2E2E"/>
          <w:sz w:val="22"/>
          <w:szCs w:val="22"/>
          <w:lang w:val="en-US"/>
        </w:rPr>
        <w:t xml:space="preserve"> onto the target database. This process is known as Change Data Capture (CDC).</w:t>
      </w:r>
    </w:p>
    <w:p w:rsidR="5287CB49" w:rsidP="63B7FA7B" w:rsidRDefault="5287CB49" w14:paraId="6CB545EF" w14:textId="6D1D28FA">
      <w:pPr>
        <w:bidi w:val="0"/>
        <w:spacing w:before="80" w:beforeAutospacing="off" w:after="100" w:afterAutospacing="off"/>
      </w:pPr>
      <w:r w:rsidRPr="63B7FA7B" w:rsidR="5287CB49">
        <w:rPr>
          <w:rFonts w:ascii="Arial" w:hAnsi="Arial" w:eastAsia="Arial" w:cs="Arial"/>
          <w:noProof w:val="0"/>
          <w:color w:val="2E2E2E"/>
          <w:sz w:val="22"/>
          <w:szCs w:val="22"/>
          <w:lang w:val="en-US"/>
        </w:rPr>
        <w:t>The data flow works as follows:</w:t>
      </w:r>
    </w:p>
    <w:p w:rsidR="5287CB49" w:rsidP="63B7FA7B" w:rsidRDefault="5287CB49" w14:paraId="3A9604FB" w14:textId="04146148">
      <w:pPr>
        <w:bidi w:val="0"/>
        <w:spacing w:before="60" w:beforeAutospacing="off" w:after="0" w:afterAutospacing="off"/>
      </w:pPr>
      <w:r w:rsidRPr="63B7FA7B" w:rsidR="5287CB49">
        <w:rPr>
          <w:rFonts w:ascii="Arial" w:hAnsi="Arial" w:eastAsia="Arial" w:cs="Arial"/>
          <w:noProof w:val="0"/>
          <w:sz w:val="22"/>
          <w:szCs w:val="22"/>
          <w:lang w:val="en-US"/>
        </w:rPr>
        <w:t xml:space="preserve"> </w:t>
      </w:r>
    </w:p>
    <w:p w:rsidR="5287CB49" w:rsidP="63B7FA7B" w:rsidRDefault="5287CB49" w14:paraId="0A245451" w14:textId="4CDB254A">
      <w:pPr>
        <w:pStyle w:val="ListParagraph"/>
        <w:numPr>
          <w:ilvl w:val="0"/>
          <w:numId w:val="10"/>
        </w:numPr>
        <w:bidi w:val="0"/>
        <w:spacing w:before="0" w:beforeAutospacing="off" w:after="0" w:afterAutospacing="off"/>
        <w:ind w:left="720" w:right="0" w:hanging="360"/>
        <w:rPr>
          <w:rFonts w:ascii="Arial" w:hAnsi="Arial" w:eastAsia="Arial" w:cs="Arial"/>
          <w:noProof w:val="0"/>
          <w:color w:val="2E2E2E"/>
          <w:sz w:val="22"/>
          <w:szCs w:val="22"/>
          <w:lang w:val="en-US"/>
        </w:rPr>
      </w:pPr>
      <w:r w:rsidRPr="63B7FA7B" w:rsidR="5287CB49">
        <w:rPr>
          <w:rFonts w:ascii="Arial" w:hAnsi="Arial" w:eastAsia="Arial" w:cs="Arial"/>
          <w:noProof w:val="0"/>
          <w:color w:val="2E2E2E"/>
          <w:sz w:val="22"/>
          <w:szCs w:val="22"/>
          <w:lang w:val="en-US"/>
        </w:rPr>
        <w:t>DRS connects to the source database transaction log stream</w:t>
      </w:r>
    </w:p>
    <w:p w:rsidR="5287CB49" w:rsidP="63B7FA7B" w:rsidRDefault="5287CB49" w14:paraId="19CC8E04" w14:textId="0381829E">
      <w:pPr>
        <w:pStyle w:val="ListParagraph"/>
        <w:numPr>
          <w:ilvl w:val="0"/>
          <w:numId w:val="10"/>
        </w:numPr>
        <w:bidi w:val="0"/>
        <w:spacing w:before="0" w:beforeAutospacing="off" w:after="0" w:afterAutospacing="off"/>
        <w:ind w:left="720" w:right="0" w:hanging="360"/>
        <w:rPr>
          <w:rFonts w:ascii="Arial" w:hAnsi="Arial" w:eastAsia="Arial" w:cs="Arial"/>
          <w:noProof w:val="0"/>
          <w:color w:val="2E2E2E"/>
          <w:sz w:val="22"/>
          <w:szCs w:val="22"/>
          <w:lang w:val="en-US"/>
        </w:rPr>
      </w:pPr>
      <w:r w:rsidRPr="63B7FA7B" w:rsidR="5287CB49">
        <w:rPr>
          <w:rFonts w:ascii="Arial" w:hAnsi="Arial" w:eastAsia="Arial" w:cs="Arial"/>
          <w:noProof w:val="0"/>
          <w:color w:val="2E2E2E"/>
          <w:sz w:val="22"/>
          <w:szCs w:val="22"/>
          <w:lang w:val="en-US"/>
        </w:rPr>
        <w:t>Every committed transaction is read, decoded, and parsed by the DRS replication engine</w:t>
      </w:r>
    </w:p>
    <w:p w:rsidR="5287CB49" w:rsidP="63B7FA7B" w:rsidRDefault="5287CB49" w14:paraId="1E941E60" w14:textId="3893109D">
      <w:pPr>
        <w:pStyle w:val="ListParagraph"/>
        <w:numPr>
          <w:ilvl w:val="0"/>
          <w:numId w:val="10"/>
        </w:numPr>
        <w:bidi w:val="0"/>
        <w:spacing w:before="0" w:beforeAutospacing="off" w:after="0" w:afterAutospacing="off"/>
        <w:ind w:left="720" w:right="0" w:hanging="360"/>
        <w:rPr>
          <w:rFonts w:ascii="Arial" w:hAnsi="Arial" w:eastAsia="Arial" w:cs="Arial"/>
          <w:noProof w:val="0"/>
          <w:color w:val="2E2E2E"/>
          <w:sz w:val="22"/>
          <w:szCs w:val="22"/>
          <w:lang w:val="en-US"/>
        </w:rPr>
      </w:pPr>
      <w:r w:rsidRPr="63B7FA7B" w:rsidR="5287CB49">
        <w:rPr>
          <w:rFonts w:ascii="Arial" w:hAnsi="Arial" w:eastAsia="Arial" w:cs="Arial"/>
          <w:noProof w:val="0"/>
          <w:color w:val="2E2E2E"/>
          <w:sz w:val="22"/>
          <w:szCs w:val="22"/>
          <w:lang w:val="en-US"/>
        </w:rPr>
        <w:t>Any configured data mappings or transformations are applied</w:t>
      </w:r>
    </w:p>
    <w:p w:rsidR="5287CB49" w:rsidP="63B7FA7B" w:rsidRDefault="5287CB49" w14:paraId="63FC705D" w14:textId="1CD4669B">
      <w:pPr>
        <w:pStyle w:val="ListParagraph"/>
        <w:numPr>
          <w:ilvl w:val="0"/>
          <w:numId w:val="10"/>
        </w:numPr>
        <w:bidi w:val="0"/>
        <w:spacing w:before="0" w:beforeAutospacing="off" w:after="0" w:afterAutospacing="off"/>
        <w:ind w:left="720" w:right="0" w:hanging="360"/>
        <w:rPr>
          <w:rFonts w:ascii="Arial" w:hAnsi="Arial" w:eastAsia="Arial" w:cs="Arial"/>
          <w:noProof w:val="0"/>
          <w:color w:val="2E2E2E"/>
          <w:sz w:val="22"/>
          <w:szCs w:val="22"/>
          <w:lang w:val="en-US"/>
        </w:rPr>
      </w:pPr>
      <w:r w:rsidRPr="63B7FA7B" w:rsidR="5287CB49">
        <w:rPr>
          <w:rFonts w:ascii="Arial" w:hAnsi="Arial" w:eastAsia="Arial" w:cs="Arial"/>
          <w:noProof w:val="0"/>
          <w:color w:val="2E2E2E"/>
          <w:sz w:val="22"/>
          <w:szCs w:val="22"/>
          <w:lang w:val="en-US"/>
        </w:rPr>
        <w:t>The change is written to the target database in the correct sequence, preserving transactional consistency</w:t>
      </w:r>
    </w:p>
    <w:p w:rsidR="5287CB49" w:rsidP="63B7FA7B" w:rsidRDefault="5287CB49" w14:paraId="7FC7742F" w14:textId="115C7A34">
      <w:pPr>
        <w:pStyle w:val="ListParagraph"/>
        <w:numPr>
          <w:ilvl w:val="0"/>
          <w:numId w:val="10"/>
        </w:numPr>
        <w:bidi w:val="0"/>
        <w:spacing w:before="0" w:beforeAutospacing="off" w:after="0" w:afterAutospacing="off"/>
        <w:ind w:left="720" w:right="0" w:hanging="360"/>
        <w:rPr>
          <w:rFonts w:ascii="Arial" w:hAnsi="Arial" w:eastAsia="Arial" w:cs="Arial"/>
          <w:noProof w:val="0"/>
          <w:color w:val="2E2E2E"/>
          <w:sz w:val="22"/>
          <w:szCs w:val="22"/>
          <w:lang w:val="en-US"/>
        </w:rPr>
      </w:pPr>
      <w:r w:rsidRPr="63B7FA7B" w:rsidR="5287CB49">
        <w:rPr>
          <w:rFonts w:ascii="Arial" w:hAnsi="Arial" w:eastAsia="Arial" w:cs="Arial"/>
          <w:noProof w:val="0"/>
          <w:color w:val="2E2E2E"/>
          <w:sz w:val="22"/>
          <w:szCs w:val="22"/>
          <w:lang w:val="en-US"/>
        </w:rPr>
        <w:t>Replication lag the time between a change being committed on the source and applied to the target is continuously measured and displayed in the DRS console</w:t>
      </w:r>
    </w:p>
    <w:p w:rsidR="5287CB49" w:rsidP="63B7FA7B" w:rsidRDefault="5287CB49" w14:paraId="7B18E319" w14:textId="4AA7DF83">
      <w:pPr>
        <w:bidi w:val="0"/>
        <w:spacing w:before="60" w:beforeAutospacing="off" w:after="0" w:afterAutospacing="off"/>
      </w:pPr>
      <w:r w:rsidRPr="63B7FA7B" w:rsidR="5287CB49">
        <w:rPr>
          <w:rFonts w:ascii="Arial" w:hAnsi="Arial" w:eastAsia="Arial" w:cs="Arial"/>
          <w:noProof w:val="0"/>
          <w:sz w:val="22"/>
          <w:szCs w:val="22"/>
          <w:lang w:val="en-US"/>
        </w:rPr>
        <w:t xml:space="preserve"> </w:t>
      </w:r>
    </w:p>
    <w:p w:rsidR="5287CB49" w:rsidP="63B7FA7B" w:rsidRDefault="5287CB49" w14:paraId="439F5294" w14:textId="755D1413">
      <w:pPr>
        <w:bidi w:val="0"/>
        <w:spacing w:before="80" w:beforeAutospacing="off" w:after="100" w:afterAutospacing="off"/>
      </w:pPr>
      <w:r w:rsidRPr="63B7FA7B" w:rsidR="5287CB49">
        <w:rPr>
          <w:rFonts w:ascii="Arial" w:hAnsi="Arial" w:eastAsia="Arial" w:cs="Arial"/>
          <w:noProof w:val="0"/>
          <w:color w:val="2E2E2E"/>
          <w:sz w:val="22"/>
          <w:szCs w:val="22"/>
          <w:lang w:val="en-US"/>
        </w:rPr>
        <w:t>Under normal conditions, replication lag is measured in seconds or less. Lag is the key metric the team monitors during the parallel running period. When lag is consistently at or near zero, the target is ready for cutover.</w:t>
      </w:r>
    </w:p>
    <w:p w:rsidR="5287CB49" w:rsidP="63B7FA7B" w:rsidRDefault="5287CB49" w14:paraId="3A85EFCD" w14:textId="4FA42C7A">
      <w:pPr>
        <w:bidi w:val="0"/>
        <w:spacing w:before="120" w:beforeAutospacing="off" w:after="0" w:afterAutospacing="off"/>
      </w:pPr>
      <w:r w:rsidRPr="63B7FA7B" w:rsidR="5287CB49">
        <w:rPr>
          <w:rFonts w:ascii="Arial" w:hAnsi="Arial" w:eastAsia="Arial" w:cs="Arial"/>
          <w:noProof w:val="0"/>
          <w:sz w:val="22"/>
          <w:szCs w:val="22"/>
          <w:lang w:val="en-US"/>
        </w:rPr>
        <w:t xml:space="preserve"> </w:t>
      </w:r>
    </w:p>
    <w:p w:rsidR="5287CB49" w:rsidP="63B7FA7B" w:rsidRDefault="5287CB49" w14:paraId="7C83D90C" w14:textId="64E1A309">
      <w:pPr>
        <w:pStyle w:val="Heading2"/>
        <w:bidi w:val="0"/>
        <w:spacing w:before="260" w:beforeAutospacing="off" w:after="120" w:afterAutospacing="off"/>
      </w:pPr>
      <w:r w:rsidRPr="63B7FA7B" w:rsidR="5287CB49">
        <w:rPr>
          <w:rFonts w:ascii="Arial" w:hAnsi="Arial" w:eastAsia="Arial" w:cs="Arial"/>
          <w:b w:val="1"/>
          <w:bCs w:val="1"/>
          <w:noProof w:val="0"/>
          <w:color w:val="2E2E2E"/>
          <w:sz w:val="24"/>
          <w:szCs w:val="24"/>
          <w:lang w:val="en-US"/>
        </w:rPr>
        <w:t>4.4 Cutover</w:t>
      </w:r>
    </w:p>
    <w:p w:rsidR="5287CB49" w:rsidP="63B7FA7B" w:rsidRDefault="5287CB49" w14:paraId="5D39B66B" w14:textId="298A136A">
      <w:pPr>
        <w:bidi w:val="0"/>
        <w:spacing w:before="80" w:beforeAutospacing="off" w:after="100" w:afterAutospacing="off"/>
      </w:pPr>
      <w:r w:rsidRPr="63B7FA7B" w:rsidR="5287CB49">
        <w:rPr>
          <w:rFonts w:ascii="Arial" w:hAnsi="Arial" w:eastAsia="Arial" w:cs="Arial"/>
          <w:noProof w:val="0"/>
          <w:color w:val="2E2E2E"/>
          <w:sz w:val="22"/>
          <w:szCs w:val="22"/>
          <w:lang w:val="en-US"/>
        </w:rPr>
        <w:t>When the team is ready, the cutover sequence is straightforward:</w:t>
      </w:r>
    </w:p>
    <w:p w:rsidR="5287CB49" w:rsidP="63B7FA7B" w:rsidRDefault="5287CB49" w14:paraId="2DA32191" w14:textId="51DA3BB5">
      <w:pPr>
        <w:bidi w:val="0"/>
        <w:spacing w:before="60" w:beforeAutospacing="off" w:after="0" w:afterAutospacing="off"/>
      </w:pPr>
      <w:r w:rsidRPr="63B7FA7B" w:rsidR="5287CB49">
        <w:rPr>
          <w:rFonts w:ascii="Arial" w:hAnsi="Arial" w:eastAsia="Arial" w:cs="Arial"/>
          <w:noProof w:val="0"/>
          <w:sz w:val="22"/>
          <w:szCs w:val="22"/>
          <w:lang w:val="en-US"/>
        </w:rPr>
        <w:t xml:space="preserve"> </w:t>
      </w:r>
    </w:p>
    <w:p w:rsidR="5287CB49" w:rsidP="63B7FA7B" w:rsidRDefault="5287CB49" w14:paraId="1510143B" w14:textId="3BDAAC73">
      <w:pPr>
        <w:pStyle w:val="ListParagraph"/>
        <w:numPr>
          <w:ilvl w:val="0"/>
          <w:numId w:val="10"/>
        </w:numPr>
        <w:bidi w:val="0"/>
        <w:spacing w:before="0" w:beforeAutospacing="off" w:after="0" w:afterAutospacing="off"/>
        <w:ind w:left="720" w:right="0" w:hanging="360"/>
        <w:rPr>
          <w:rFonts w:ascii="Arial" w:hAnsi="Arial" w:eastAsia="Arial" w:cs="Arial"/>
          <w:noProof w:val="0"/>
          <w:color w:val="2E2E2E"/>
          <w:sz w:val="22"/>
          <w:szCs w:val="22"/>
          <w:lang w:val="en-US"/>
        </w:rPr>
      </w:pPr>
      <w:r w:rsidRPr="63B7FA7B" w:rsidR="5287CB49">
        <w:rPr>
          <w:rFonts w:ascii="Arial" w:hAnsi="Arial" w:eastAsia="Arial" w:cs="Arial"/>
          <w:noProof w:val="0"/>
          <w:color w:val="2E2E2E"/>
          <w:sz w:val="22"/>
          <w:szCs w:val="22"/>
          <w:lang w:val="en-US"/>
        </w:rPr>
        <w:t>Application writes to the source are paused</w:t>
      </w:r>
    </w:p>
    <w:p w:rsidR="5287CB49" w:rsidP="63B7FA7B" w:rsidRDefault="5287CB49" w14:paraId="05D4F7C2" w14:textId="2F535DF4">
      <w:pPr>
        <w:pStyle w:val="ListParagraph"/>
        <w:numPr>
          <w:ilvl w:val="0"/>
          <w:numId w:val="10"/>
        </w:numPr>
        <w:bidi w:val="0"/>
        <w:spacing w:before="0" w:beforeAutospacing="off" w:after="0" w:afterAutospacing="off"/>
        <w:ind w:left="720" w:right="0" w:hanging="360"/>
        <w:rPr>
          <w:rFonts w:ascii="Arial" w:hAnsi="Arial" w:eastAsia="Arial" w:cs="Arial"/>
          <w:noProof w:val="0"/>
          <w:color w:val="2E2E2E"/>
          <w:sz w:val="22"/>
          <w:szCs w:val="22"/>
          <w:lang w:val="en-US"/>
        </w:rPr>
      </w:pPr>
      <w:r w:rsidRPr="63B7FA7B" w:rsidR="5287CB49">
        <w:rPr>
          <w:rFonts w:ascii="Arial" w:hAnsi="Arial" w:eastAsia="Arial" w:cs="Arial"/>
          <w:noProof w:val="0"/>
          <w:color w:val="2E2E2E"/>
          <w:sz w:val="22"/>
          <w:szCs w:val="22"/>
          <w:lang w:val="en-US"/>
        </w:rPr>
        <w:t>Remaining replication lag drains to zero</w:t>
      </w:r>
    </w:p>
    <w:p w:rsidR="5287CB49" w:rsidP="63B7FA7B" w:rsidRDefault="5287CB49" w14:paraId="0E231766" w14:textId="0F55B4DA">
      <w:pPr>
        <w:pStyle w:val="ListParagraph"/>
        <w:numPr>
          <w:ilvl w:val="0"/>
          <w:numId w:val="10"/>
        </w:numPr>
        <w:bidi w:val="0"/>
        <w:spacing w:before="0" w:beforeAutospacing="off" w:after="0" w:afterAutospacing="off"/>
        <w:ind w:left="720" w:right="0" w:hanging="360"/>
        <w:rPr>
          <w:rFonts w:ascii="Arial" w:hAnsi="Arial" w:eastAsia="Arial" w:cs="Arial"/>
          <w:noProof w:val="0"/>
          <w:color w:val="2E2E2E"/>
          <w:sz w:val="22"/>
          <w:szCs w:val="22"/>
          <w:lang w:val="en-US"/>
        </w:rPr>
      </w:pPr>
      <w:r w:rsidRPr="63B7FA7B" w:rsidR="5287CB49">
        <w:rPr>
          <w:rFonts w:ascii="Arial" w:hAnsi="Arial" w:eastAsia="Arial" w:cs="Arial"/>
          <w:noProof w:val="0"/>
          <w:color w:val="2E2E2E"/>
          <w:sz w:val="22"/>
          <w:szCs w:val="22"/>
          <w:lang w:val="en-US"/>
        </w:rPr>
        <w:t>Data integrity is verified between source and target</w:t>
      </w:r>
    </w:p>
    <w:p w:rsidR="5287CB49" w:rsidP="63B7FA7B" w:rsidRDefault="5287CB49" w14:paraId="66767272" w14:textId="1EAE8A2E">
      <w:pPr>
        <w:pStyle w:val="ListParagraph"/>
        <w:numPr>
          <w:ilvl w:val="0"/>
          <w:numId w:val="10"/>
        </w:numPr>
        <w:bidi w:val="0"/>
        <w:spacing w:before="0" w:beforeAutospacing="off" w:after="0" w:afterAutospacing="off"/>
        <w:ind w:left="720" w:right="0" w:hanging="360"/>
        <w:rPr>
          <w:rFonts w:ascii="Arial" w:hAnsi="Arial" w:eastAsia="Arial" w:cs="Arial"/>
          <w:noProof w:val="0"/>
          <w:color w:val="2E2E2E"/>
          <w:sz w:val="22"/>
          <w:szCs w:val="22"/>
          <w:lang w:val="en-US"/>
        </w:rPr>
      </w:pPr>
      <w:r w:rsidRPr="63B7FA7B" w:rsidR="5287CB49">
        <w:rPr>
          <w:rFonts w:ascii="Arial" w:hAnsi="Arial" w:eastAsia="Arial" w:cs="Arial"/>
          <w:noProof w:val="0"/>
          <w:color w:val="2E2E2E"/>
          <w:sz w:val="22"/>
          <w:szCs w:val="22"/>
          <w:lang w:val="en-US"/>
        </w:rPr>
        <w:t>Application connection strings are updated to point to the target</w:t>
      </w:r>
    </w:p>
    <w:p w:rsidR="5287CB49" w:rsidP="63B7FA7B" w:rsidRDefault="5287CB49" w14:paraId="23E15AC5" w14:textId="1A361B2A">
      <w:pPr>
        <w:pStyle w:val="ListParagraph"/>
        <w:numPr>
          <w:ilvl w:val="0"/>
          <w:numId w:val="10"/>
        </w:numPr>
        <w:bidi w:val="0"/>
        <w:spacing w:before="0" w:beforeAutospacing="off" w:after="0" w:afterAutospacing="off"/>
        <w:ind w:left="720" w:right="0" w:hanging="360"/>
        <w:rPr>
          <w:rFonts w:ascii="Arial" w:hAnsi="Arial" w:eastAsia="Arial" w:cs="Arial"/>
          <w:noProof w:val="0"/>
          <w:color w:val="2E2E2E"/>
          <w:sz w:val="22"/>
          <w:szCs w:val="22"/>
          <w:lang w:val="en-US"/>
        </w:rPr>
      </w:pPr>
      <w:r w:rsidRPr="63B7FA7B" w:rsidR="5287CB49">
        <w:rPr>
          <w:rFonts w:ascii="Arial" w:hAnsi="Arial" w:eastAsia="Arial" w:cs="Arial"/>
          <w:noProof w:val="0"/>
          <w:color w:val="2E2E2E"/>
          <w:sz w:val="22"/>
          <w:szCs w:val="22"/>
          <w:lang w:val="en-US"/>
        </w:rPr>
        <w:t>The DRS synchronization task is stopped</w:t>
      </w:r>
    </w:p>
    <w:p w:rsidR="5287CB49" w:rsidP="63B7FA7B" w:rsidRDefault="5287CB49" w14:paraId="5668985B" w14:textId="396CA48D">
      <w:pPr>
        <w:pStyle w:val="ListParagraph"/>
        <w:numPr>
          <w:ilvl w:val="0"/>
          <w:numId w:val="10"/>
        </w:numPr>
        <w:bidi w:val="0"/>
        <w:spacing w:before="0" w:beforeAutospacing="off" w:after="0" w:afterAutospacing="off"/>
        <w:ind w:left="720" w:right="0" w:hanging="360"/>
        <w:rPr>
          <w:rFonts w:ascii="Arial" w:hAnsi="Arial" w:eastAsia="Arial" w:cs="Arial"/>
          <w:noProof w:val="0"/>
          <w:color w:val="2E2E2E"/>
          <w:sz w:val="22"/>
          <w:szCs w:val="22"/>
          <w:lang w:val="en-US"/>
        </w:rPr>
      </w:pPr>
      <w:r w:rsidRPr="63B7FA7B" w:rsidR="5287CB49">
        <w:rPr>
          <w:rFonts w:ascii="Arial" w:hAnsi="Arial" w:eastAsia="Arial" w:cs="Arial"/>
          <w:noProof w:val="0"/>
          <w:color w:val="2E2E2E"/>
          <w:sz w:val="22"/>
          <w:szCs w:val="22"/>
          <w:lang w:val="en-US"/>
        </w:rPr>
        <w:t>The source database is decommissioned or retained as a warm standby</w:t>
      </w:r>
    </w:p>
    <w:p w:rsidR="5287CB49" w:rsidP="63B7FA7B" w:rsidRDefault="5287CB49" w14:paraId="37ABBA1E" w14:textId="76227BCA">
      <w:pPr>
        <w:bidi w:val="0"/>
        <w:spacing w:before="120" w:beforeAutospacing="off" w:after="0" w:afterAutospacing="off"/>
      </w:pPr>
      <w:r w:rsidRPr="63B7FA7B" w:rsidR="5287CB49">
        <w:rPr>
          <w:rFonts w:ascii="Arial" w:hAnsi="Arial" w:eastAsia="Arial" w:cs="Arial"/>
          <w:noProof w:val="0"/>
          <w:sz w:val="22"/>
          <w:szCs w:val="22"/>
          <w:lang w:val="en-US"/>
        </w:rPr>
        <w:t xml:space="preserve"> </w:t>
      </w:r>
    </w:p>
    <w:p w:rsidR="5287CB49" w:rsidP="63B7FA7B" w:rsidRDefault="5287CB49" w14:paraId="17F1FD4A" w14:textId="5C17B5DC">
      <w:pPr>
        <w:pStyle w:val="Heading1"/>
        <w:bidi w:val="0"/>
        <w:spacing w:before="360" w:beforeAutospacing="off" w:after="160" w:afterAutospacing="off"/>
      </w:pPr>
      <w:r w:rsidRPr="63B7FA7B" w:rsidR="5287CB49">
        <w:rPr>
          <w:rFonts w:ascii="Arial" w:hAnsi="Arial" w:eastAsia="Arial" w:cs="Arial"/>
          <w:b w:val="1"/>
          <w:bCs w:val="1"/>
          <w:noProof w:val="0"/>
          <w:color w:val="1F5C8B"/>
          <w:sz w:val="28"/>
          <w:szCs w:val="28"/>
          <w:lang w:val="en-US"/>
        </w:rPr>
        <w:t>5. How Data Synchronization Compares to Online Migration</w:t>
      </w:r>
    </w:p>
    <w:p w:rsidR="5287CB49" w:rsidP="63B7FA7B" w:rsidRDefault="5287CB49" w14:paraId="0206A487" w14:textId="7A49AF6D">
      <w:pPr>
        <w:bidi w:val="0"/>
        <w:spacing w:before="80" w:beforeAutospacing="off" w:after="100" w:afterAutospacing="off"/>
      </w:pPr>
      <w:r w:rsidRPr="63B7FA7B" w:rsidR="5287CB49">
        <w:rPr>
          <w:rFonts w:ascii="Arial" w:hAnsi="Arial" w:eastAsia="Arial" w:cs="Arial"/>
          <w:noProof w:val="0"/>
          <w:color w:val="2E2E2E"/>
          <w:sz w:val="22"/>
          <w:szCs w:val="22"/>
          <w:lang w:val="en-US"/>
        </w:rPr>
        <w:t>A common question is how Data Synchronization differs from the DRS Online Migration tool, and whether one produces a better result than the other. The answer is that at the engine level, they are technically identical. Both use the same two-phase process: a full snapshot of the source followed by real-time CDC-based incremental replication. The data that arrives at the target is the same regardless of which task type is used.</w:t>
      </w:r>
    </w:p>
    <w:p w:rsidR="5287CB49" w:rsidP="63B7FA7B" w:rsidRDefault="5287CB49" w14:paraId="6B16C8F7" w14:textId="778E4E44">
      <w:pPr>
        <w:bidi w:val="0"/>
        <w:spacing w:before="80" w:beforeAutospacing="off" w:after="100" w:afterAutospacing="off"/>
      </w:pPr>
      <w:r w:rsidRPr="63B7FA7B" w:rsidR="5287CB49">
        <w:rPr>
          <w:rFonts w:ascii="Arial" w:hAnsi="Arial" w:eastAsia="Arial" w:cs="Arial"/>
          <w:noProof w:val="0"/>
          <w:color w:val="2E2E2E"/>
          <w:sz w:val="22"/>
          <w:szCs w:val="22"/>
          <w:lang w:val="en-US"/>
        </w:rPr>
        <w:t>The difference is entirely operational:</w:t>
      </w:r>
    </w:p>
    <w:p w:rsidR="5287CB49" w:rsidP="63B7FA7B" w:rsidRDefault="5287CB49" w14:paraId="2C0A626C" w14:textId="02D89B92">
      <w:pPr>
        <w:bidi w:val="0"/>
        <w:spacing w:before="60" w:beforeAutospacing="off" w:after="0" w:afterAutospacing="off"/>
      </w:pPr>
      <w:r w:rsidRPr="63B7FA7B" w:rsidR="5287CB49">
        <w:rPr>
          <w:rFonts w:ascii="Arial" w:hAnsi="Arial" w:eastAsia="Arial" w:cs="Arial"/>
          <w:noProof w:val="0"/>
          <w:sz w:val="22"/>
          <w:szCs w:val="22"/>
          <w:lang w:val="en-US"/>
        </w:rPr>
        <w:t xml:space="preserve"> </w:t>
      </w:r>
    </w:p>
    <w:p w:rsidR="5287CB49" w:rsidP="63B7FA7B" w:rsidRDefault="5287CB49" w14:paraId="291C0300" w14:textId="6F7A38E6">
      <w:pPr>
        <w:pStyle w:val="ListParagraph"/>
        <w:numPr>
          <w:ilvl w:val="0"/>
          <w:numId w:val="10"/>
        </w:numPr>
        <w:bidi w:val="0"/>
        <w:spacing w:before="0" w:beforeAutospacing="off" w:after="0" w:afterAutospacing="off"/>
        <w:ind w:left="720" w:right="0" w:hanging="360"/>
        <w:rPr>
          <w:rFonts w:ascii="Arial" w:hAnsi="Arial" w:eastAsia="Arial" w:cs="Arial"/>
          <w:noProof w:val="0"/>
          <w:color w:val="2E2E2E"/>
          <w:sz w:val="22"/>
          <w:szCs w:val="22"/>
          <w:lang w:val="en-US"/>
        </w:rPr>
      </w:pPr>
      <w:r w:rsidRPr="63B7FA7B" w:rsidR="5287CB49">
        <w:rPr>
          <w:rFonts w:ascii="Arial" w:hAnsi="Arial" w:eastAsia="Arial" w:cs="Arial"/>
          <w:noProof w:val="0"/>
          <w:color w:val="2E2E2E"/>
          <w:sz w:val="22"/>
          <w:szCs w:val="22"/>
          <w:lang w:val="en-US"/>
        </w:rPr>
        <w:t xml:space="preserve">Online Migration is a preset workflow built around a single migration event. It is designed with the expectation that the source will </w:t>
      </w:r>
      <w:r w:rsidRPr="63B7FA7B" w:rsidR="485FFF05">
        <w:rPr>
          <w:rFonts w:ascii="Arial" w:hAnsi="Arial" w:eastAsia="Arial" w:cs="Arial"/>
          <w:noProof w:val="0"/>
          <w:color w:val="2E2E2E"/>
          <w:sz w:val="22"/>
          <w:szCs w:val="22"/>
          <w:lang w:val="en-US"/>
        </w:rPr>
        <w:t>retire</w:t>
      </w:r>
      <w:r w:rsidRPr="63B7FA7B" w:rsidR="5287CB49">
        <w:rPr>
          <w:rFonts w:ascii="Arial" w:hAnsi="Arial" w:eastAsia="Arial" w:cs="Arial"/>
          <w:noProof w:val="0"/>
          <w:color w:val="2E2E2E"/>
          <w:sz w:val="22"/>
          <w:szCs w:val="22"/>
          <w:lang w:val="en-US"/>
        </w:rPr>
        <w:t xml:space="preserve"> </w:t>
      </w:r>
      <w:r w:rsidRPr="63B7FA7B" w:rsidR="5287CB49">
        <w:rPr>
          <w:rFonts w:ascii="Arial" w:hAnsi="Arial" w:eastAsia="Arial" w:cs="Arial"/>
          <w:noProof w:val="0"/>
          <w:color w:val="2E2E2E"/>
          <w:sz w:val="22"/>
          <w:szCs w:val="22"/>
          <w:lang w:val="en-US"/>
        </w:rPr>
        <w:t>immediately</w:t>
      </w:r>
      <w:r w:rsidRPr="63B7FA7B" w:rsidR="5287CB49">
        <w:rPr>
          <w:rFonts w:ascii="Arial" w:hAnsi="Arial" w:eastAsia="Arial" w:cs="Arial"/>
          <w:noProof w:val="0"/>
          <w:color w:val="2E2E2E"/>
          <w:sz w:val="22"/>
          <w:szCs w:val="22"/>
          <w:lang w:val="en-US"/>
        </w:rPr>
        <w:t xml:space="preserve"> after </w:t>
      </w:r>
      <w:r w:rsidRPr="63B7FA7B" w:rsidR="6090CEB2">
        <w:rPr>
          <w:rFonts w:ascii="Arial" w:hAnsi="Arial" w:eastAsia="Arial" w:cs="Arial"/>
          <w:noProof w:val="0"/>
          <w:color w:val="2E2E2E"/>
          <w:sz w:val="22"/>
          <w:szCs w:val="22"/>
          <w:lang w:val="en-US"/>
        </w:rPr>
        <w:t>the cutover</w:t>
      </w:r>
      <w:r w:rsidRPr="63B7FA7B" w:rsidR="5287CB49">
        <w:rPr>
          <w:rFonts w:ascii="Arial" w:hAnsi="Arial" w:eastAsia="Arial" w:cs="Arial"/>
          <w:noProof w:val="0"/>
          <w:color w:val="2E2E2E"/>
          <w:sz w:val="22"/>
          <w:szCs w:val="22"/>
          <w:lang w:val="en-US"/>
        </w:rPr>
        <w:t xml:space="preserve">. The task </w:t>
      </w:r>
      <w:r w:rsidRPr="63B7FA7B" w:rsidR="67EA00CF">
        <w:rPr>
          <w:rFonts w:ascii="Arial" w:hAnsi="Arial" w:eastAsia="Arial" w:cs="Arial"/>
          <w:noProof w:val="0"/>
          <w:color w:val="2E2E2E"/>
          <w:sz w:val="22"/>
          <w:szCs w:val="22"/>
          <w:lang w:val="en-US"/>
        </w:rPr>
        <w:t>is complete</w:t>
      </w:r>
      <w:r w:rsidRPr="63B7FA7B" w:rsidR="5287CB49">
        <w:rPr>
          <w:rFonts w:ascii="Arial" w:hAnsi="Arial" w:eastAsia="Arial" w:cs="Arial"/>
          <w:noProof w:val="0"/>
          <w:color w:val="2E2E2E"/>
          <w:sz w:val="22"/>
          <w:szCs w:val="22"/>
          <w:lang w:val="en-US"/>
        </w:rPr>
        <w:t xml:space="preserve"> and closes.</w:t>
      </w:r>
    </w:p>
    <w:p w:rsidR="5287CB49" w:rsidP="63B7FA7B" w:rsidRDefault="5287CB49" w14:paraId="4C3498A1" w14:textId="3441ABE0">
      <w:pPr>
        <w:pStyle w:val="ListParagraph"/>
        <w:numPr>
          <w:ilvl w:val="0"/>
          <w:numId w:val="10"/>
        </w:numPr>
        <w:bidi w:val="0"/>
        <w:spacing w:before="0" w:beforeAutospacing="off" w:after="0" w:afterAutospacing="off"/>
        <w:ind w:left="720" w:right="0" w:hanging="360"/>
        <w:rPr>
          <w:rFonts w:ascii="Arial" w:hAnsi="Arial" w:eastAsia="Arial" w:cs="Arial"/>
          <w:noProof w:val="0"/>
          <w:color w:val="2E2E2E"/>
          <w:sz w:val="22"/>
          <w:szCs w:val="22"/>
          <w:lang w:val="en-US"/>
        </w:rPr>
      </w:pPr>
      <w:r w:rsidRPr="63B7FA7B" w:rsidR="5287CB49">
        <w:rPr>
          <w:rFonts w:ascii="Arial" w:hAnsi="Arial" w:eastAsia="Arial" w:cs="Arial"/>
          <w:noProof w:val="0"/>
          <w:color w:val="2E2E2E"/>
          <w:sz w:val="22"/>
          <w:szCs w:val="22"/>
          <w:lang w:val="en-US"/>
        </w:rPr>
        <w:t>Data Synchronization is designed to run continuously and indefinitely. It is built for scenarios where the team needs the source to stay live, where parallel running is required, or where cutover needs to happen on the team's terms rather than within a fixed window.</w:t>
      </w:r>
    </w:p>
    <w:p w:rsidR="5287CB49" w:rsidP="63B7FA7B" w:rsidRDefault="5287CB49" w14:paraId="7D3FE7F9" w14:textId="18774F44">
      <w:pPr>
        <w:bidi w:val="0"/>
        <w:spacing w:before="60" w:beforeAutospacing="off" w:after="0" w:afterAutospacing="off"/>
      </w:pPr>
      <w:r w:rsidRPr="63B7FA7B" w:rsidR="5287CB49">
        <w:rPr>
          <w:rFonts w:ascii="Arial" w:hAnsi="Arial" w:eastAsia="Arial" w:cs="Arial"/>
          <w:noProof w:val="0"/>
          <w:sz w:val="22"/>
          <w:szCs w:val="22"/>
          <w:lang w:val="en-US"/>
        </w:rPr>
        <w:t xml:space="preserve"> </w:t>
      </w:r>
    </w:p>
    <w:p w:rsidR="5287CB49" w:rsidP="63B7FA7B" w:rsidRDefault="5287CB49" w14:paraId="48243446" w14:textId="56F771B5">
      <w:pPr>
        <w:bidi w:val="0"/>
        <w:spacing w:before="80" w:beforeAutospacing="off" w:after="100" w:afterAutospacing="off"/>
      </w:pPr>
      <w:r w:rsidRPr="63B7FA7B" w:rsidR="5287CB49">
        <w:rPr>
          <w:rFonts w:ascii="Arial" w:hAnsi="Arial" w:eastAsia="Arial" w:cs="Arial"/>
          <w:noProof w:val="0"/>
          <w:color w:val="2E2E2E"/>
          <w:sz w:val="22"/>
          <w:szCs w:val="22"/>
          <w:lang w:val="en-US"/>
        </w:rPr>
        <w:t xml:space="preserve">In this migration, Data Synchronization is being used as the migration vehicle precisely because it gives the team the same capability as Online Migration full data transfer followed by real-time replication while keeping the source live and </w:t>
      </w:r>
      <w:r w:rsidRPr="63B7FA7B" w:rsidR="5287CB49">
        <w:rPr>
          <w:rFonts w:ascii="Arial" w:hAnsi="Arial" w:eastAsia="Arial" w:cs="Arial"/>
          <w:noProof w:val="0"/>
          <w:color w:val="2E2E2E"/>
          <w:sz w:val="22"/>
          <w:szCs w:val="22"/>
          <w:lang w:val="en-US"/>
        </w:rPr>
        <w:t>maintaining</w:t>
      </w:r>
      <w:r w:rsidRPr="63B7FA7B" w:rsidR="5287CB49">
        <w:rPr>
          <w:rFonts w:ascii="Arial" w:hAnsi="Arial" w:eastAsia="Arial" w:cs="Arial"/>
          <w:noProof w:val="0"/>
          <w:color w:val="2E2E2E"/>
          <w:sz w:val="22"/>
          <w:szCs w:val="22"/>
          <w:lang w:val="en-US"/>
        </w:rPr>
        <w:t xml:space="preserve"> full control over when cutover happens. The technical outcome is identical. The operational experience is significantly </w:t>
      </w:r>
      <w:r w:rsidRPr="63B7FA7B" w:rsidR="452A3722">
        <w:rPr>
          <w:rFonts w:ascii="Arial" w:hAnsi="Arial" w:eastAsia="Arial" w:cs="Arial"/>
          <w:noProof w:val="0"/>
          <w:color w:val="2E2E2E"/>
          <w:sz w:val="22"/>
          <w:szCs w:val="22"/>
          <w:lang w:val="en-US"/>
        </w:rPr>
        <w:t>lower at</w:t>
      </w:r>
      <w:r w:rsidRPr="63B7FA7B" w:rsidR="5287CB49">
        <w:rPr>
          <w:rFonts w:ascii="Arial" w:hAnsi="Arial" w:eastAsia="Arial" w:cs="Arial"/>
          <w:noProof w:val="0"/>
          <w:color w:val="2E2E2E"/>
          <w:sz w:val="22"/>
          <w:szCs w:val="22"/>
          <w:lang w:val="en-US"/>
        </w:rPr>
        <w:t xml:space="preserve"> risk.</w:t>
      </w:r>
    </w:p>
    <w:p w:rsidR="5287CB49" w:rsidP="63B7FA7B" w:rsidRDefault="5287CB49" w14:paraId="3DD612F6" w14:textId="5AF43485">
      <w:pPr>
        <w:bidi w:val="0"/>
        <w:spacing w:before="80" w:beforeAutospacing="off" w:after="100" w:afterAutospacing="off"/>
      </w:pPr>
      <w:r w:rsidRPr="63B7FA7B" w:rsidR="5287CB49">
        <w:rPr>
          <w:rFonts w:ascii="Arial" w:hAnsi="Arial" w:eastAsia="Arial" w:cs="Arial"/>
          <w:noProof w:val="0"/>
          <w:color w:val="2E2E2E"/>
          <w:sz w:val="22"/>
          <w:szCs w:val="22"/>
          <w:lang w:val="en-US"/>
        </w:rPr>
        <w:t>Choosing Data Synchronization over Online Migration is not a technical decision. It is a risk management decision made in the best interest of the production environment.</w:t>
      </w:r>
    </w:p>
    <w:p w:rsidR="63B7FA7B" w:rsidP="63B7FA7B" w:rsidRDefault="63B7FA7B" w14:paraId="592A944C" w14:textId="4963BEC8">
      <w:pPr>
        <w:bidi w:val="0"/>
        <w:spacing w:before="80" w:beforeAutospacing="off" w:after="100" w:afterAutospacing="off"/>
        <w:rPr>
          <w:rFonts w:ascii="Arial" w:hAnsi="Arial" w:eastAsia="Arial" w:cs="Arial"/>
          <w:noProof w:val="0"/>
          <w:color w:val="2E2E2E"/>
          <w:sz w:val="22"/>
          <w:szCs w:val="22"/>
          <w:lang w:val="en-US"/>
        </w:rPr>
      </w:pPr>
    </w:p>
    <w:p w:rsidR="755454BA" w:rsidP="63B7FA7B" w:rsidRDefault="755454BA" w14:paraId="6F542A4C" w14:textId="673AABAB">
      <w:pPr>
        <w:bidi w:val="0"/>
        <w:spacing w:before="240" w:beforeAutospacing="off" w:after="240" w:afterAutospacing="off"/>
      </w:pPr>
      <w:r w:rsidRPr="63B7FA7B" w:rsidR="755454BA">
        <w:rPr>
          <w:rFonts w:ascii="Arial" w:hAnsi="Arial" w:eastAsia="Arial" w:cs="Arial"/>
          <w:b w:val="1"/>
          <w:bCs w:val="1"/>
          <w:noProof w:val="0"/>
          <w:sz w:val="22"/>
          <w:szCs w:val="22"/>
          <w:lang w:val="en-US"/>
        </w:rPr>
        <w:t>DRS Supported &amp; Unsupported Versions MySQL, PostgreSQL &amp; MongoDB</w:t>
      </w:r>
      <w:r w:rsidRPr="63B7FA7B" w:rsidR="755454BA">
        <w:rPr>
          <w:rFonts w:ascii="Arial" w:hAnsi="Arial" w:eastAsia="Arial" w:cs="Arial"/>
          <w:noProof w:val="0"/>
          <w:sz w:val="22"/>
          <w:szCs w:val="22"/>
          <w:lang w:val="en-US"/>
        </w:rPr>
        <w:t xml:space="preserve"> (Source: Huawei Cloud DRS Documentation Updated December 2025)</w:t>
      </w:r>
    </w:p>
    <w:p w:rsidR="63B7FA7B" w:rsidRDefault="63B7FA7B" w14:paraId="55A60EA5" w14:textId="7810A39B"/>
    <w:p w:rsidR="755454BA" w:rsidP="63B7FA7B" w:rsidRDefault="755454BA" w14:paraId="3C043A59" w14:textId="0447185C">
      <w:pPr>
        <w:bidi w:val="0"/>
        <w:spacing w:before="240" w:beforeAutospacing="off" w:after="240" w:afterAutospacing="off"/>
      </w:pPr>
      <w:r w:rsidRPr="63B7FA7B" w:rsidR="755454BA">
        <w:rPr>
          <w:rFonts w:ascii="Arial" w:hAnsi="Arial" w:eastAsia="Arial" w:cs="Arial"/>
          <w:b w:val="1"/>
          <w:bCs w:val="1"/>
          <w:noProof w:val="0"/>
          <w:sz w:val="22"/>
          <w:szCs w:val="22"/>
          <w:lang w:val="en-US"/>
        </w:rPr>
        <w:t>MySQL</w:t>
      </w:r>
      <w:r w:rsidRPr="63B7FA7B" w:rsidR="755454BA">
        <w:rPr>
          <w:rFonts w:ascii="Arial" w:hAnsi="Arial" w:eastAsia="Arial" w:cs="Arial"/>
          <w:noProof w:val="0"/>
          <w:sz w:val="22"/>
          <w:szCs w:val="22"/>
          <w:lang w:val="en-US"/>
        </w:rPr>
        <w:t xml:space="preserve"> Supported source versions: 5.5, 5.6, 5.7, and 8.0 (self-managed or other cloud). Not supported: MySQL 5.1 and below, MySQL 8.1 and above, and downgrade synchronisation (e.g. 8.0 source to 5.7 target is not permitted).</w:t>
      </w:r>
    </w:p>
    <w:p w:rsidR="63B7FA7B" w:rsidRDefault="63B7FA7B" w14:paraId="0F8D5CC0" w14:textId="2BBE4341"/>
    <w:p w:rsidR="755454BA" w:rsidP="63B7FA7B" w:rsidRDefault="755454BA" w14:paraId="59708430" w14:textId="2D82F4F9">
      <w:pPr>
        <w:bidi w:val="0"/>
        <w:spacing w:before="240" w:beforeAutospacing="off" w:after="240" w:afterAutospacing="off"/>
      </w:pPr>
      <w:r w:rsidRPr="63B7FA7B" w:rsidR="755454BA">
        <w:rPr>
          <w:rFonts w:ascii="Arial" w:hAnsi="Arial" w:eastAsia="Arial" w:cs="Arial"/>
          <w:b w:val="1"/>
          <w:bCs w:val="1"/>
          <w:noProof w:val="0"/>
          <w:sz w:val="22"/>
          <w:szCs w:val="22"/>
          <w:lang w:val="en-US"/>
        </w:rPr>
        <w:t>PostgreSQL</w:t>
      </w:r>
      <w:r w:rsidRPr="63B7FA7B" w:rsidR="755454BA">
        <w:rPr>
          <w:rFonts w:ascii="Arial" w:hAnsi="Arial" w:eastAsia="Arial" w:cs="Arial"/>
          <w:noProof w:val="0"/>
          <w:sz w:val="22"/>
          <w:szCs w:val="22"/>
          <w:lang w:val="en-US"/>
        </w:rPr>
        <w:t xml:space="preserve"> Supported source versions: 9.4, 9.5, 9.6, 10, 11, 12, 13, and 14. Not supported: PostgreSQL 9.3 and below (no logical decoding capability, CDC is not possible), PostgreSQL 15 and above (not yet confirmed in DRS version tables), and downgrade to an older target version is not permitted.</w:t>
      </w:r>
    </w:p>
    <w:p w:rsidR="63B7FA7B" w:rsidRDefault="63B7FA7B" w14:paraId="59F41113" w14:textId="2D399BFF"/>
    <w:p w:rsidR="755454BA" w:rsidP="63B7FA7B" w:rsidRDefault="755454BA" w14:paraId="0047830F" w14:textId="3C0CED1F">
      <w:pPr>
        <w:bidi w:val="0"/>
        <w:spacing w:before="240" w:beforeAutospacing="off" w:after="240" w:afterAutospacing="off"/>
      </w:pPr>
      <w:r w:rsidRPr="63B7FA7B" w:rsidR="755454BA">
        <w:rPr>
          <w:rFonts w:ascii="Arial" w:hAnsi="Arial" w:eastAsia="Arial" w:cs="Arial"/>
          <w:b w:val="1"/>
          <w:bCs w:val="1"/>
          <w:noProof w:val="0"/>
          <w:sz w:val="22"/>
          <w:szCs w:val="22"/>
          <w:lang w:val="en-US"/>
        </w:rPr>
        <w:t>MongoDB</w:t>
      </w:r>
      <w:r w:rsidRPr="63B7FA7B" w:rsidR="755454BA">
        <w:rPr>
          <w:rFonts w:ascii="Arial" w:hAnsi="Arial" w:eastAsia="Arial" w:cs="Arial"/>
          <w:noProof w:val="0"/>
          <w:sz w:val="22"/>
          <w:szCs w:val="22"/>
          <w:lang w:val="en-US"/>
        </w:rPr>
        <w:t xml:space="preserve"> Supported source versions: 3.2, 3.4, 3.6, 4.0, 4.2, 4.4, and 5.0 (self-managed or other cloud). Not supported: MongoDB 2.x and below, MongoDB 6.0 and above, and </w:t>
      </w:r>
      <w:r w:rsidRPr="63B7FA7B" w:rsidR="755454BA">
        <w:rPr>
          <w:rFonts w:ascii="Arial" w:hAnsi="Arial" w:eastAsia="Arial" w:cs="Arial"/>
          <w:noProof w:val="0"/>
          <w:sz w:val="22"/>
          <w:szCs w:val="22"/>
          <w:lang w:val="en-US"/>
        </w:rPr>
        <w:t>GeminiDB</w:t>
      </w:r>
      <w:r w:rsidRPr="63B7FA7B" w:rsidR="755454BA">
        <w:rPr>
          <w:rFonts w:ascii="Arial" w:hAnsi="Arial" w:eastAsia="Arial" w:cs="Arial"/>
          <w:noProof w:val="0"/>
          <w:sz w:val="22"/>
          <w:szCs w:val="22"/>
          <w:lang w:val="en-US"/>
        </w:rPr>
        <w:t xml:space="preserve"> Mongo as a source. Note if the source is a DDS 3.2 cluster, only a full load is supported. Incremental (CDC) sync is not available for this configuration.</w:t>
      </w:r>
    </w:p>
    <w:p w:rsidR="63B7FA7B" w:rsidRDefault="63B7FA7B" w14:paraId="5553F682" w14:textId="782A37B5"/>
    <w:p w:rsidR="755454BA" w:rsidP="63B7FA7B" w:rsidRDefault="755454BA" w14:paraId="43D76FAA" w14:textId="04ACD9BF">
      <w:pPr>
        <w:bidi w:val="0"/>
        <w:spacing w:before="240" w:beforeAutospacing="off" w:after="240" w:afterAutospacing="off"/>
      </w:pPr>
      <w:r w:rsidRPr="63B7FA7B" w:rsidR="755454BA">
        <w:rPr>
          <w:rFonts w:ascii="Arial" w:hAnsi="Arial" w:eastAsia="Arial" w:cs="Arial"/>
          <w:b w:val="1"/>
          <w:bCs w:val="1"/>
          <w:noProof w:val="0"/>
          <w:sz w:val="22"/>
          <w:szCs w:val="22"/>
          <w:lang w:val="en-US"/>
        </w:rPr>
        <w:t>Rule that applies to all three engines:</w:t>
      </w:r>
      <w:r w:rsidRPr="63B7FA7B" w:rsidR="755454BA">
        <w:rPr>
          <w:rFonts w:ascii="Arial" w:hAnsi="Arial" w:eastAsia="Arial" w:cs="Arial"/>
          <w:noProof w:val="0"/>
          <w:sz w:val="22"/>
          <w:szCs w:val="22"/>
          <w:lang w:val="en-US"/>
        </w:rPr>
        <w:t xml:space="preserve"> The target database version must always be the same as or later than the source. Migrating to an older version is not supported under any circumstance in DRS.</w:t>
      </w:r>
    </w:p>
    <w:p w:rsidR="63B7FA7B" w:rsidP="63B7FA7B" w:rsidRDefault="63B7FA7B" w14:paraId="222D2A47" w14:textId="707C9421">
      <w:pPr>
        <w:bidi w:val="0"/>
        <w:spacing w:before="80" w:beforeAutospacing="off" w:after="100" w:afterAutospacing="off"/>
        <w:rPr>
          <w:rFonts w:ascii="Arial" w:hAnsi="Arial" w:eastAsia="Arial" w:cs="Arial"/>
          <w:noProof w:val="0"/>
          <w:color w:val="2E2E2E"/>
          <w:sz w:val="22"/>
          <w:szCs w:val="22"/>
          <w:lang w:val="en-US"/>
        </w:rPr>
      </w:pPr>
    </w:p>
    <w:p w:rsidR="5287CB49" w:rsidP="63B7FA7B" w:rsidRDefault="5287CB49" w14:paraId="76BF3BAA" w14:textId="6C65E094">
      <w:pPr>
        <w:bidi w:val="0"/>
        <w:spacing w:before="120" w:beforeAutospacing="off" w:after="0" w:afterAutospacing="off"/>
      </w:pPr>
      <w:r w:rsidRPr="63B7FA7B" w:rsidR="5287CB49">
        <w:rPr>
          <w:rFonts w:ascii="Arial" w:hAnsi="Arial" w:eastAsia="Arial" w:cs="Arial"/>
          <w:noProof w:val="0"/>
          <w:sz w:val="22"/>
          <w:szCs w:val="22"/>
          <w:lang w:val="en-US"/>
        </w:rPr>
        <w:t xml:space="preserve"> </w:t>
      </w:r>
    </w:p>
    <w:p w:rsidR="5287CB49" w:rsidP="63B7FA7B" w:rsidRDefault="5287CB49" w14:paraId="3DFE8662" w14:textId="4E140CB8">
      <w:pPr>
        <w:pStyle w:val="Heading1"/>
        <w:bidi w:val="0"/>
        <w:spacing w:before="360" w:beforeAutospacing="off" w:after="160" w:afterAutospacing="off"/>
      </w:pPr>
      <w:r w:rsidRPr="63B7FA7B" w:rsidR="5287CB49">
        <w:rPr>
          <w:rFonts w:ascii="Arial" w:hAnsi="Arial" w:eastAsia="Arial" w:cs="Arial"/>
          <w:b w:val="1"/>
          <w:bCs w:val="1"/>
          <w:noProof w:val="0"/>
          <w:color w:val="1F5C8B"/>
          <w:sz w:val="28"/>
          <w:szCs w:val="28"/>
          <w:lang w:val="en-US"/>
        </w:rPr>
        <w:t>6. Conclusion</w:t>
      </w:r>
    </w:p>
    <w:p w:rsidR="5287CB49" w:rsidP="63B7FA7B" w:rsidRDefault="5287CB49" w14:paraId="0D60A3D7" w14:textId="2C760473">
      <w:pPr>
        <w:bidi w:val="0"/>
        <w:spacing w:before="80" w:beforeAutospacing="off" w:after="100" w:afterAutospacing="off"/>
      </w:pPr>
      <w:r w:rsidRPr="63B7FA7B" w:rsidR="5287CB49">
        <w:rPr>
          <w:rFonts w:ascii="Arial" w:hAnsi="Arial" w:eastAsia="Arial" w:cs="Arial"/>
          <w:noProof w:val="0"/>
          <w:color w:val="2E2E2E"/>
          <w:sz w:val="22"/>
          <w:szCs w:val="22"/>
          <w:lang w:val="en-US"/>
        </w:rPr>
        <w:t>DRS Data Synchronization on Huawei Cloud Stack is the right approach for this migration. It covers all three requirements: it provides a clear, structured set of steps to execute the migration; it keeps the source live and gives the team full control over cutover timing; and it delivers the same technical outcome as the DRS Online Migration tool without the operational risk of a hard, forced cutover.</w:t>
      </w:r>
    </w:p>
    <w:p w:rsidR="5287CB49" w:rsidP="63B7FA7B" w:rsidRDefault="5287CB49" w14:paraId="6B65D8CD" w14:textId="29093DCF">
      <w:pPr>
        <w:bidi w:val="0"/>
        <w:spacing w:before="80" w:beforeAutospacing="off" w:after="100" w:afterAutospacing="off"/>
      </w:pPr>
      <w:r w:rsidRPr="63B7FA7B" w:rsidR="5287CB49">
        <w:rPr>
          <w:rFonts w:ascii="Arial" w:hAnsi="Arial" w:eastAsia="Arial" w:cs="Arial"/>
          <w:noProof w:val="0"/>
          <w:color w:val="2E2E2E"/>
          <w:sz w:val="22"/>
          <w:szCs w:val="22"/>
          <w:lang w:val="en-US"/>
        </w:rPr>
        <w:t>The pre-</w:t>
      </w:r>
      <w:r w:rsidRPr="63B7FA7B" w:rsidR="7FE8D117">
        <w:rPr>
          <w:rFonts w:ascii="Arial" w:hAnsi="Arial" w:eastAsia="Arial" w:cs="Arial"/>
          <w:noProof w:val="0"/>
          <w:color w:val="2E2E2E"/>
          <w:sz w:val="22"/>
          <w:szCs w:val="22"/>
          <w:lang w:val="en-US"/>
        </w:rPr>
        <w:t>check of</w:t>
      </w:r>
      <w:r w:rsidRPr="63B7FA7B" w:rsidR="5287CB49">
        <w:rPr>
          <w:rFonts w:ascii="Arial" w:hAnsi="Arial" w:eastAsia="Arial" w:cs="Arial"/>
          <w:noProof w:val="0"/>
          <w:color w:val="2E2E2E"/>
          <w:sz w:val="22"/>
          <w:szCs w:val="22"/>
          <w:lang w:val="en-US"/>
        </w:rPr>
        <w:t xml:space="preserve"> items in Section 2.1 should be completed and confirmed before the DRS task is </w:t>
      </w:r>
      <w:r w:rsidRPr="63B7FA7B" w:rsidR="5287CB49">
        <w:rPr>
          <w:rFonts w:ascii="Arial" w:hAnsi="Arial" w:eastAsia="Arial" w:cs="Arial"/>
          <w:noProof w:val="0"/>
          <w:color w:val="2E2E2E"/>
          <w:sz w:val="22"/>
          <w:szCs w:val="22"/>
          <w:lang w:val="en-US"/>
        </w:rPr>
        <w:t>initiated</w:t>
      </w:r>
      <w:r w:rsidRPr="63B7FA7B" w:rsidR="5287CB49">
        <w:rPr>
          <w:rFonts w:ascii="Arial" w:hAnsi="Arial" w:eastAsia="Arial" w:cs="Arial"/>
          <w:noProof w:val="0"/>
          <w:color w:val="2E2E2E"/>
          <w:sz w:val="22"/>
          <w:szCs w:val="22"/>
          <w:lang w:val="en-US"/>
        </w:rPr>
        <w:t xml:space="preserve">. Replication lag should be </w:t>
      </w:r>
      <w:r w:rsidRPr="63B7FA7B" w:rsidR="5287CB49">
        <w:rPr>
          <w:rFonts w:ascii="Arial" w:hAnsi="Arial" w:eastAsia="Arial" w:cs="Arial"/>
          <w:noProof w:val="0"/>
          <w:color w:val="2E2E2E"/>
          <w:sz w:val="22"/>
          <w:szCs w:val="22"/>
          <w:lang w:val="en-US"/>
        </w:rPr>
        <w:t>monitored</w:t>
      </w:r>
      <w:r w:rsidRPr="63B7FA7B" w:rsidR="5287CB49">
        <w:rPr>
          <w:rFonts w:ascii="Arial" w:hAnsi="Arial" w:eastAsia="Arial" w:cs="Arial"/>
          <w:noProof w:val="0"/>
          <w:color w:val="2E2E2E"/>
          <w:sz w:val="22"/>
          <w:szCs w:val="22"/>
          <w:lang w:val="en-US"/>
        </w:rPr>
        <w:t xml:space="preserve"> throughout the incremental sync phase, and the team should agree on a cutover readiness threshold typically lag at zero for a sustained period before </w:t>
      </w:r>
      <w:r w:rsidRPr="63B7FA7B" w:rsidR="5287CB49">
        <w:rPr>
          <w:rFonts w:ascii="Arial" w:hAnsi="Arial" w:eastAsia="Arial" w:cs="Arial"/>
          <w:noProof w:val="0"/>
          <w:color w:val="2E2E2E"/>
          <w:sz w:val="22"/>
          <w:szCs w:val="22"/>
          <w:lang w:val="en-US"/>
        </w:rPr>
        <w:t>proceeding</w:t>
      </w:r>
      <w:r w:rsidRPr="63B7FA7B" w:rsidR="5287CB49">
        <w:rPr>
          <w:rFonts w:ascii="Arial" w:hAnsi="Arial" w:eastAsia="Arial" w:cs="Arial"/>
          <w:noProof w:val="0"/>
          <w:color w:val="2E2E2E"/>
          <w:sz w:val="22"/>
          <w:szCs w:val="22"/>
          <w:lang w:val="en-US"/>
        </w:rPr>
        <w:t xml:space="preserve"> to cutover.</w:t>
      </w:r>
    </w:p>
    <w:p w:rsidR="5287CB49" w:rsidP="63B7FA7B" w:rsidRDefault="5287CB49" w14:paraId="28819A70" w14:textId="3B839893">
      <w:pPr>
        <w:bidi w:val="0"/>
        <w:spacing w:before="80" w:beforeAutospacing="off" w:after="100" w:afterAutospacing="off"/>
      </w:pPr>
      <w:r w:rsidRPr="63B7FA7B" w:rsidR="5287CB49">
        <w:rPr>
          <w:rFonts w:ascii="Arial" w:hAnsi="Arial" w:eastAsia="Arial" w:cs="Arial"/>
          <w:noProof w:val="0"/>
          <w:color w:val="2E2E2E"/>
          <w:sz w:val="22"/>
          <w:szCs w:val="22"/>
          <w:lang w:val="en-US"/>
        </w:rPr>
        <w:t>Once cutover is complete and the target is confirmed stable, the DRS task should be stopped and the source database retired or placed in standby in line with the agreed plan.</w:t>
      </w:r>
    </w:p>
    <w:p w:rsidR="63B7FA7B" w:rsidP="63B7FA7B" w:rsidRDefault="63B7FA7B" w14:paraId="59927200" w14:textId="5957B6F8">
      <w:pPr>
        <w:pStyle w:val="ListBullet"/>
        <w:numPr>
          <w:ilvl w:val="0"/>
          <w:numId w:val="0"/>
        </w:numPr>
      </w:pPr>
    </w:p>
    <w:p w:rsidR="63B7FA7B" w:rsidP="63B7FA7B" w:rsidRDefault="63B7FA7B" w14:paraId="4C9F930A" w14:textId="70ED5D48">
      <w:pPr>
        <w:pStyle w:val="ListBullet"/>
        <w:numPr>
          <w:ilvl w:val="0"/>
          <w:numId w:val="0"/>
        </w:numPr>
      </w:pPr>
    </w:p>
    <w:p w:rsidR="63B7FA7B" w:rsidP="63B7FA7B" w:rsidRDefault="63B7FA7B" w14:paraId="519AE0BF" w14:textId="6BFE79BA">
      <w:pPr>
        <w:pStyle w:val="ListBullet"/>
        <w:numPr>
          <w:ilvl w:val="0"/>
          <w:numId w:val="0"/>
        </w:numPr>
      </w:pPr>
    </w:p>
    <w:p w:rsidR="63B7FA7B" w:rsidP="63B7FA7B" w:rsidRDefault="63B7FA7B" w14:paraId="5029A16D" w14:textId="3486CE27">
      <w:pPr>
        <w:pStyle w:val="ListBullet"/>
        <w:numPr>
          <w:ilvl w:val="0"/>
          <w:numId w:val="0"/>
        </w:numPr>
      </w:pPr>
    </w:p>
    <w:p w:rsidR="63B7FA7B" w:rsidP="63B7FA7B" w:rsidRDefault="63B7FA7B" w14:paraId="218DB569" w14:textId="737E0CA9">
      <w:pPr>
        <w:pStyle w:val="ListBullet"/>
        <w:numPr>
          <w:ilvl w:val="0"/>
          <w:numId w:val="0"/>
        </w:numPr>
      </w:pPr>
    </w:p>
    <w:p w:rsidR="63B7FA7B" w:rsidP="63B7FA7B" w:rsidRDefault="63B7FA7B" w14:paraId="5D0472E0" w14:textId="6DEDCEF1">
      <w:pPr>
        <w:pStyle w:val="ListBullet"/>
        <w:numPr>
          <w:ilvl w:val="0"/>
          <w:numId w:val="0"/>
        </w:numPr>
      </w:pPr>
    </w:p>
    <w:p w:rsidR="63B7FA7B" w:rsidP="63B7FA7B" w:rsidRDefault="63B7FA7B" w14:paraId="44221BAF" w14:textId="49C6636B">
      <w:pPr>
        <w:pStyle w:val="ListBullet"/>
        <w:numPr>
          <w:ilvl w:val="0"/>
          <w:numId w:val="0"/>
        </w:numPr>
      </w:pP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9">
    <w:nsid w:val="4a44989d"/>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FB9894"/>
    <w:rsid w:val="03F01949"/>
    <w:rsid w:val="04323EB4"/>
    <w:rsid w:val="0455ED9F"/>
    <w:rsid w:val="059638BD"/>
    <w:rsid w:val="0779EEF8"/>
    <w:rsid w:val="0BD45504"/>
    <w:rsid w:val="0DA01BC7"/>
    <w:rsid w:val="1A5E948D"/>
    <w:rsid w:val="1C6C800C"/>
    <w:rsid w:val="378FFD19"/>
    <w:rsid w:val="3C5A6DE7"/>
    <w:rsid w:val="3C6BC0C7"/>
    <w:rsid w:val="3D0F02EA"/>
    <w:rsid w:val="452A3722"/>
    <w:rsid w:val="485FFF05"/>
    <w:rsid w:val="489818F1"/>
    <w:rsid w:val="4C4D14BE"/>
    <w:rsid w:val="4C4D14BE"/>
    <w:rsid w:val="5287CB49"/>
    <w:rsid w:val="5948F2BA"/>
    <w:rsid w:val="6090CEB2"/>
    <w:rsid w:val="63B7FA7B"/>
    <w:rsid w:val="67EA00CF"/>
    <w:rsid w:val="688B2440"/>
    <w:rsid w:val="71034FCB"/>
    <w:rsid w:val="754FF7BE"/>
    <w:rsid w:val="755454BA"/>
    <w:rsid w:val="76AC09E6"/>
    <w:rsid w:val="76AC09E6"/>
    <w:rsid w:val="77370EFE"/>
    <w:rsid w:val="77C94463"/>
    <w:rsid w:val="7A89C0C7"/>
    <w:rsid w:val="7FE8D1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9BA6299A-79C3-479E-9E24-16EF537995C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Marinda Moagi</lastModifiedBy>
  <revision>3</revision>
  <dcterms:created xsi:type="dcterms:W3CDTF">2013-12-23T23:15:00.0000000Z</dcterms:created>
  <dcterms:modified xsi:type="dcterms:W3CDTF">2026-02-20T06:05:37.3856877Z</dcterms:modified>
  <category/>
</coreProperties>
</file>