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71" w:rsidRDefault="00183271" w:rsidP="00183271">
      <w:pPr>
        <w:pStyle w:val="Sinespaciado"/>
        <w:spacing w:before="1540" w:after="240"/>
        <w:jc w:val="center"/>
        <w:rPr>
          <w:color w:val="5B9BD5" w:themeColor="accent1"/>
        </w:rPr>
      </w:pPr>
    </w:p>
    <w:p w:rsidR="00183271" w:rsidRDefault="00183271" w:rsidP="00183271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-334010</wp:posOffset>
                </wp:positionH>
                <wp:positionV relativeFrom="page">
                  <wp:posOffset>2774315</wp:posOffset>
                </wp:positionV>
                <wp:extent cx="7604760" cy="1939290"/>
                <wp:effectExtent l="0" t="0" r="0" b="381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4760" cy="1939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271" w:rsidRDefault="00183271" w:rsidP="00183271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Práctica Opcional: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Gamificación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id w:val="180649967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83271" w:rsidRDefault="00183271" w:rsidP="00183271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left:0;text-align:left;margin-left:-26.3pt;margin-top:218.45pt;width:598.8pt;height:15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" filled="f" stroked="f" strokeweight=".5pt">
                <v:textbox inset="126pt,0,54pt,0">
                  <w:txbxContent>
                    <w:p w:rsidR="00183271" w:rsidRDefault="00183271" w:rsidP="00183271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Práctica Opcional: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Gamificación</w:t>
                      </w:r>
                      <w:proofErr w:type="spellEnd"/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id w:val="1806499671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83271" w:rsidRDefault="00183271" w:rsidP="00183271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1985"/>
      </w:tblGrid>
      <w:tr w:rsidR="002E2B5C" w:rsidTr="002E2B5C">
        <w:trPr>
          <w:jc w:val="center"/>
        </w:trPr>
        <w:tc>
          <w:tcPr>
            <w:tcW w:w="4247" w:type="dxa"/>
          </w:tcPr>
          <w:p w:rsidR="002E2B5C" w:rsidRDefault="002E2B5C" w:rsidP="002E2B5C">
            <w:pPr>
              <w:pStyle w:val="Sinespaciad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Javier Tinajo Gallardo</w:t>
            </w:r>
          </w:p>
        </w:tc>
        <w:tc>
          <w:tcPr>
            <w:tcW w:w="1985" w:type="dxa"/>
          </w:tcPr>
          <w:p w:rsidR="002E2B5C" w:rsidRDefault="002E2B5C" w:rsidP="00183271">
            <w:pPr>
              <w:pStyle w:val="Sinespaciad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100363779</w:t>
            </w:r>
          </w:p>
        </w:tc>
      </w:tr>
      <w:tr w:rsidR="002E2B5C" w:rsidTr="002E2B5C">
        <w:trPr>
          <w:jc w:val="center"/>
        </w:trPr>
        <w:tc>
          <w:tcPr>
            <w:tcW w:w="4247" w:type="dxa"/>
          </w:tcPr>
          <w:p w:rsidR="002E2B5C" w:rsidRDefault="002E2B5C" w:rsidP="002E2B5C">
            <w:pPr>
              <w:pStyle w:val="Sinespaciad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Juan Manuel Torres Muela</w:t>
            </w:r>
          </w:p>
        </w:tc>
        <w:tc>
          <w:tcPr>
            <w:tcW w:w="1985" w:type="dxa"/>
          </w:tcPr>
          <w:p w:rsidR="002E2B5C" w:rsidRDefault="002E2B5C" w:rsidP="00183271">
            <w:pPr>
              <w:pStyle w:val="Sinespaciad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100363812</w:t>
            </w:r>
          </w:p>
        </w:tc>
      </w:tr>
      <w:tr w:rsidR="002E2B5C" w:rsidTr="002E2B5C">
        <w:trPr>
          <w:jc w:val="center"/>
        </w:trPr>
        <w:tc>
          <w:tcPr>
            <w:tcW w:w="4247" w:type="dxa"/>
          </w:tcPr>
          <w:p w:rsidR="002E2B5C" w:rsidRDefault="002E2B5C" w:rsidP="002E2B5C">
            <w:pPr>
              <w:pStyle w:val="Sinespaciad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Fernando Jiménez Rodríguez</w:t>
            </w:r>
          </w:p>
        </w:tc>
        <w:tc>
          <w:tcPr>
            <w:tcW w:w="1985" w:type="dxa"/>
          </w:tcPr>
          <w:p w:rsidR="002E2B5C" w:rsidRDefault="002E2B5C" w:rsidP="00183271">
            <w:pPr>
              <w:pStyle w:val="Sinespaciad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100346052</w:t>
            </w:r>
          </w:p>
        </w:tc>
      </w:tr>
      <w:tr w:rsidR="002E2B5C" w:rsidTr="002E2B5C">
        <w:trPr>
          <w:jc w:val="center"/>
        </w:trPr>
        <w:tc>
          <w:tcPr>
            <w:tcW w:w="4247" w:type="dxa"/>
          </w:tcPr>
          <w:p w:rsidR="002E2B5C" w:rsidRPr="002E2B5C" w:rsidRDefault="002E2B5C" w:rsidP="002E2B5C">
            <w:pPr>
              <w:pStyle w:val="Sinespaciado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M</w:t>
            </w:r>
            <w:r>
              <w:rPr>
                <w:rFonts w:ascii="Cambria" w:hAnsi="Cambria"/>
                <w:sz w:val="28"/>
                <w:szCs w:val="28"/>
              </w:rPr>
              <w:t>ichele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De Vita</w:t>
            </w:r>
          </w:p>
        </w:tc>
        <w:tc>
          <w:tcPr>
            <w:tcW w:w="1985" w:type="dxa"/>
          </w:tcPr>
          <w:p w:rsidR="002E2B5C" w:rsidRDefault="002E2B5C" w:rsidP="00183271">
            <w:pPr>
              <w:pStyle w:val="Sinespaciad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100412008</w:t>
            </w:r>
          </w:p>
        </w:tc>
      </w:tr>
    </w:tbl>
    <w:p w:rsidR="00183271" w:rsidRDefault="00183271" w:rsidP="00183271">
      <w:pPr>
        <w:pStyle w:val="Sinespaciado"/>
        <w:jc w:val="center"/>
        <w:rPr>
          <w:rFonts w:ascii="Cambria" w:hAnsi="Cambria"/>
          <w:sz w:val="28"/>
          <w:szCs w:val="28"/>
        </w:rPr>
      </w:pPr>
    </w:p>
    <w:p w:rsidR="00183271" w:rsidRDefault="00183271" w:rsidP="00183271">
      <w:pPr>
        <w:pStyle w:val="Sinespaciado"/>
        <w:spacing w:before="480"/>
        <w:jc w:val="center"/>
        <w:rPr>
          <w:rFonts w:asciiTheme="minorHAnsi" w:hAnsiTheme="minorHAnsi"/>
          <w:color w:val="5B9BD5" w:themeColor="accent1"/>
        </w:rPr>
      </w:pPr>
    </w:p>
    <w:p w:rsidR="00183271" w:rsidRDefault="00183271">
      <w:pPr>
        <w:spacing w:line="259" w:lineRule="auto"/>
        <w:jc w:val="left"/>
      </w:pPr>
      <w: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  <w:lang w:eastAsia="en-US"/>
        </w:rPr>
        <w:id w:val="1637370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3271" w:rsidRDefault="00183271" w:rsidP="00E66485">
          <w:pPr>
            <w:pStyle w:val="TtulodeTDC"/>
            <w:jc w:val="center"/>
            <w:rPr>
              <w:rFonts w:ascii="Cambria" w:hAnsi="Cambria"/>
              <w:color w:val="auto"/>
            </w:rPr>
          </w:pPr>
          <w:r w:rsidRPr="00E66485">
            <w:rPr>
              <w:rFonts w:ascii="Cambria" w:hAnsi="Cambria"/>
              <w:color w:val="auto"/>
            </w:rPr>
            <w:t>Contenido</w:t>
          </w:r>
        </w:p>
        <w:p w:rsidR="00E66485" w:rsidRPr="00E66485" w:rsidRDefault="00E66485" w:rsidP="00E66485">
          <w:pPr>
            <w:rPr>
              <w:lang w:eastAsia="es-ES"/>
            </w:rPr>
          </w:pPr>
        </w:p>
        <w:p w:rsidR="001C2510" w:rsidRDefault="00183271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658" w:history="1">
            <w:r w:rsidR="001C2510" w:rsidRPr="00FD522E">
              <w:rPr>
                <w:rStyle w:val="Hipervnculo"/>
                <w:noProof/>
              </w:rPr>
              <w:t>Fase A: Identificar elementos de gamificación</w:t>
            </w:r>
            <w:r w:rsidR="001C2510">
              <w:rPr>
                <w:noProof/>
                <w:webHidden/>
              </w:rPr>
              <w:tab/>
            </w:r>
            <w:r w:rsidR="001C2510">
              <w:rPr>
                <w:noProof/>
                <w:webHidden/>
              </w:rPr>
              <w:fldChar w:fldCharType="begin"/>
            </w:r>
            <w:r w:rsidR="001C2510">
              <w:rPr>
                <w:noProof/>
                <w:webHidden/>
              </w:rPr>
              <w:instrText xml:space="preserve"> PAGEREF _Toc5269658 \h </w:instrText>
            </w:r>
            <w:r w:rsidR="001C2510">
              <w:rPr>
                <w:noProof/>
                <w:webHidden/>
              </w:rPr>
            </w:r>
            <w:r w:rsidR="001C2510">
              <w:rPr>
                <w:noProof/>
                <w:webHidden/>
              </w:rPr>
              <w:fldChar w:fldCharType="separate"/>
            </w:r>
            <w:r w:rsidR="001C2510">
              <w:rPr>
                <w:noProof/>
                <w:webHidden/>
              </w:rPr>
              <w:t>3</w:t>
            </w:r>
            <w:r w:rsidR="001C2510">
              <w:rPr>
                <w:noProof/>
                <w:webHidden/>
              </w:rPr>
              <w:fldChar w:fldCharType="end"/>
            </w:r>
          </w:hyperlink>
        </w:p>
        <w:p w:rsidR="001C2510" w:rsidRDefault="001C251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</w:p>
        <w:p w:rsidR="001C2510" w:rsidRDefault="001C251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69659" w:history="1">
            <w:r w:rsidRPr="00FD522E">
              <w:rPr>
                <w:rStyle w:val="Hipervnculo"/>
                <w:noProof/>
              </w:rPr>
              <w:t>Fase B: Rediseño mockup para MedicalAssistant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271" w:rsidRDefault="00183271">
          <w:r>
            <w:rPr>
              <w:b/>
              <w:bCs/>
            </w:rPr>
            <w:fldChar w:fldCharType="end"/>
          </w:r>
        </w:p>
      </w:sdtContent>
    </w:sdt>
    <w:p w:rsidR="00183271" w:rsidRDefault="00183271">
      <w:pPr>
        <w:spacing w:line="259" w:lineRule="auto"/>
        <w:jc w:val="left"/>
      </w:pPr>
      <w:r>
        <w:br w:type="page"/>
      </w:r>
    </w:p>
    <w:p w:rsidR="00761039" w:rsidRDefault="00183271" w:rsidP="00183271">
      <w:pPr>
        <w:pStyle w:val="Ttulo1"/>
      </w:pPr>
      <w:bookmarkStart w:id="0" w:name="_Toc5269658"/>
      <w:r>
        <w:lastRenderedPageBreak/>
        <w:t xml:space="preserve">Fase A: Identificar elementos de </w:t>
      </w:r>
      <w:proofErr w:type="spellStart"/>
      <w:r>
        <w:t>gamificación</w:t>
      </w:r>
      <w:bookmarkEnd w:id="0"/>
      <w:proofErr w:type="spellEnd"/>
      <w:r>
        <w:t xml:space="preserve"> </w:t>
      </w:r>
    </w:p>
    <w:p w:rsidR="00183271" w:rsidRDefault="00DF480E" w:rsidP="00183271">
      <w:r>
        <w:tab/>
        <w:t xml:space="preserve">En esta fase se va a proceder a identificar una serie de elementos de </w:t>
      </w:r>
      <w:proofErr w:type="spellStart"/>
      <w:r>
        <w:t>gamificación</w:t>
      </w:r>
      <w:proofErr w:type="spellEnd"/>
      <w:r>
        <w:t xml:space="preserve"> que nosotros localicemos dentro de la web: </w:t>
      </w:r>
      <w:hyperlink r:id="rId8" w:history="1">
        <w:r w:rsidRPr="00173E3E">
          <w:rPr>
            <w:rStyle w:val="Hipervnculo"/>
          </w:rPr>
          <w:t>www.kaggle.com</w:t>
        </w:r>
      </w:hyperlink>
      <w:r>
        <w:t xml:space="preserve">, el sitio web está dedicado al desafío científico en el área de machine </w:t>
      </w:r>
      <w:proofErr w:type="spellStart"/>
      <w:r>
        <w:t>learning</w:t>
      </w:r>
      <w:proofErr w:type="spellEnd"/>
      <w:r>
        <w:t>, y posteriormente se realizará una breve explicación  sobre el uso de los elementos identificados.</w:t>
      </w:r>
    </w:p>
    <w:p w:rsidR="00521388" w:rsidRDefault="00521388" w:rsidP="001C2510">
      <w:pPr>
        <w:pStyle w:val="Prrafodelista"/>
        <w:numPr>
          <w:ilvl w:val="0"/>
          <w:numId w:val="4"/>
        </w:numPr>
      </w:pPr>
      <w:r>
        <w:t xml:space="preserve">El primer elemento motivador que se puede detectar en esta web, es </w:t>
      </w:r>
      <w:r w:rsidR="001C2510">
        <w:t>una competición entre usuarios en la pestaña de “</w:t>
      </w:r>
      <w:proofErr w:type="spellStart"/>
      <w:r w:rsidR="001C2510">
        <w:t>Competitions</w:t>
      </w:r>
      <w:proofErr w:type="spellEnd"/>
      <w:r w:rsidR="001C2510">
        <w:t>”, puesto que hay varias competiciones en las que los usuarios pueden participar y se ofrece dinero a los tres mejores clasificados. Este elemento corresponde a una motivación extrínseca porque a cambio de su trabajo espera ganar una recompensa (dinero).</w:t>
      </w:r>
    </w:p>
    <w:p w:rsidR="001C2510" w:rsidRDefault="001C2510" w:rsidP="001C2510">
      <w:pPr>
        <w:pStyle w:val="Prrafodelista"/>
        <w:numPr>
          <w:ilvl w:val="0"/>
          <w:numId w:val="4"/>
        </w:numPr>
      </w:pPr>
      <w:r>
        <w:t xml:space="preserve">Otro elemento motivador es la autonomía que s ele ofrece a los usuarios, pudiendo dejarles participar en la competición que ellos deseen. </w:t>
      </w:r>
    </w:p>
    <w:p w:rsidR="001C2510" w:rsidRDefault="001C2510" w:rsidP="001C2510">
      <w:pPr>
        <w:pStyle w:val="Prrafodelista"/>
        <w:numPr>
          <w:ilvl w:val="0"/>
          <w:numId w:val="4"/>
        </w:numPr>
      </w:pPr>
      <w:r>
        <w:t xml:space="preserve">También está el elemento de </w:t>
      </w:r>
      <w:proofErr w:type="spellStart"/>
      <w:r>
        <w:t>gamificación</w:t>
      </w:r>
      <w:proofErr w:type="spellEnd"/>
      <w:r>
        <w:t xml:space="preserve"> conocido como relaciones puesto que en la web hay un apartado denominado “</w:t>
      </w:r>
      <w:proofErr w:type="spellStart"/>
      <w:r>
        <w:t>Discussion</w:t>
      </w:r>
      <w:proofErr w:type="spellEnd"/>
      <w:r>
        <w:t>”, donde los usuarios pueden participar en diferentes foros y pueden intercambiar información con otros usuarios que también estén participando en una competición.</w:t>
      </w:r>
    </w:p>
    <w:p w:rsidR="00521388" w:rsidRDefault="002E2B5C" w:rsidP="001C2510">
      <w:pPr>
        <w:rPr>
          <w:rFonts w:eastAsiaTheme="majorEastAsia" w:cstheme="majorBidi"/>
          <w:sz w:val="28"/>
          <w:szCs w:val="32"/>
        </w:rPr>
      </w:pPr>
      <w:r>
        <w:t>------------------------------------</w:t>
      </w:r>
      <w:bookmarkStart w:id="1" w:name="_GoBack"/>
      <w:bookmarkEnd w:id="1"/>
      <w:r>
        <w:t>--------------Faltan cosas--------------------------------------------------</w:t>
      </w:r>
      <w:r w:rsidR="00521388">
        <w:br w:type="page"/>
      </w:r>
    </w:p>
    <w:p w:rsidR="00DF480E" w:rsidRDefault="00DF480E" w:rsidP="00DF480E">
      <w:pPr>
        <w:pStyle w:val="Ttulo1"/>
      </w:pPr>
      <w:bookmarkStart w:id="2" w:name="_Toc5269659"/>
      <w:r>
        <w:lastRenderedPageBreak/>
        <w:t xml:space="preserve">Fase B: </w:t>
      </w:r>
      <w:r w:rsidR="00521388">
        <w:t xml:space="preserve">Rediseño </w:t>
      </w:r>
      <w:proofErr w:type="spellStart"/>
      <w:r w:rsidR="00521388">
        <w:t>m</w:t>
      </w:r>
      <w:r>
        <w:t>ockup</w:t>
      </w:r>
      <w:proofErr w:type="spellEnd"/>
      <w:r>
        <w:t xml:space="preserve"> para </w:t>
      </w:r>
      <w:proofErr w:type="spellStart"/>
      <w:r>
        <w:t>MedicalAssistant</w:t>
      </w:r>
      <w:bookmarkEnd w:id="2"/>
      <w:proofErr w:type="spellEnd"/>
    </w:p>
    <w:p w:rsidR="00DF480E" w:rsidRDefault="00DF480E" w:rsidP="00DF480E">
      <w:r>
        <w:tab/>
        <w:t xml:space="preserve">En esta segunda y última fase se va a proceder a mostrar una serie de </w:t>
      </w:r>
      <w:proofErr w:type="spellStart"/>
      <w:r>
        <w:t>Mockups</w:t>
      </w:r>
      <w:proofErr w:type="spellEnd"/>
      <w:r>
        <w:t xml:space="preserve"> desarrollados para nuestra aplicación </w:t>
      </w:r>
      <w:proofErr w:type="spellStart"/>
      <w:r>
        <w:t>MedicalAssistant</w:t>
      </w:r>
      <w:proofErr w:type="spellEnd"/>
      <w:r>
        <w:t xml:space="preserve"> en la que se van a realizar ciertos cambios, incluyendo elementos de </w:t>
      </w:r>
      <w:proofErr w:type="spellStart"/>
      <w:r>
        <w:t>gamificación</w:t>
      </w:r>
      <w:proofErr w:type="spellEnd"/>
      <w:r>
        <w:t xml:space="preserve"> y realizando una breve explicación de por qué han sido incluidos dichos elementos.</w:t>
      </w:r>
    </w:p>
    <w:p w:rsidR="00DF480E" w:rsidRPr="00DF480E" w:rsidRDefault="00DF480E" w:rsidP="00DF480E"/>
    <w:sectPr w:rsidR="00DF480E" w:rsidRPr="00DF480E" w:rsidSect="0018327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7F" w:rsidRDefault="007E377F" w:rsidP="00183271">
      <w:pPr>
        <w:spacing w:after="0"/>
      </w:pPr>
      <w:r>
        <w:separator/>
      </w:r>
    </w:p>
  </w:endnote>
  <w:endnote w:type="continuationSeparator" w:id="0">
    <w:p w:rsidR="007E377F" w:rsidRDefault="007E377F" w:rsidP="001832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03359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83271" w:rsidRDefault="00183271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B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E2B5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3271" w:rsidRDefault="001832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7F" w:rsidRDefault="007E377F" w:rsidP="00183271">
      <w:pPr>
        <w:spacing w:after="0"/>
      </w:pPr>
      <w:r>
        <w:separator/>
      </w:r>
    </w:p>
  </w:footnote>
  <w:footnote w:type="continuationSeparator" w:id="0">
    <w:p w:rsidR="007E377F" w:rsidRDefault="007E377F" w:rsidP="001832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271" w:rsidRDefault="006639B0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F400003" wp14:editId="354D4CB4">
          <wp:simplePos x="0" y="0"/>
          <wp:positionH relativeFrom="rightMargin">
            <wp:align>left</wp:align>
          </wp:positionH>
          <wp:positionV relativeFrom="topMargin">
            <wp:posOffset>191135</wp:posOffset>
          </wp:positionV>
          <wp:extent cx="594360" cy="59436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c3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3271">
      <w:t xml:space="preserve">Práctica Opcional: </w:t>
    </w:r>
    <w:proofErr w:type="spellStart"/>
    <w:r w:rsidR="00183271">
      <w:t>Gamificación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416"/>
    <w:multiLevelType w:val="hybridMultilevel"/>
    <w:tmpl w:val="728A8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D0CD3"/>
    <w:multiLevelType w:val="hybridMultilevel"/>
    <w:tmpl w:val="6E729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B301F"/>
    <w:multiLevelType w:val="hybridMultilevel"/>
    <w:tmpl w:val="BA84E6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63EBB"/>
    <w:multiLevelType w:val="hybridMultilevel"/>
    <w:tmpl w:val="8E50F5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71"/>
    <w:rsid w:val="00183271"/>
    <w:rsid w:val="001C2510"/>
    <w:rsid w:val="002E2B5C"/>
    <w:rsid w:val="00521388"/>
    <w:rsid w:val="006639B0"/>
    <w:rsid w:val="00761039"/>
    <w:rsid w:val="007E377F"/>
    <w:rsid w:val="00A02CDB"/>
    <w:rsid w:val="00DF480E"/>
    <w:rsid w:val="00E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0241F5-408C-4BA0-8AAF-040A6A23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71"/>
    <w:pPr>
      <w:spacing w:line="24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83271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3271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83271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183271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83271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83271"/>
    <w:rPr>
      <w:rFonts w:ascii="Cambria" w:hAnsi="Cambria"/>
    </w:rPr>
  </w:style>
  <w:style w:type="paragraph" w:styleId="Piedepgina">
    <w:name w:val="footer"/>
    <w:basedOn w:val="Normal"/>
    <w:link w:val="PiedepginaCar"/>
    <w:uiPriority w:val="99"/>
    <w:unhideWhenUsed/>
    <w:rsid w:val="00183271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3271"/>
    <w:rPr>
      <w:rFonts w:ascii="Cambri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183271"/>
    <w:rPr>
      <w:rFonts w:ascii="Cambria" w:eastAsiaTheme="majorEastAsia" w:hAnsi="Cambria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3271"/>
    <w:rPr>
      <w:rFonts w:ascii="Cambria" w:eastAsiaTheme="majorEastAsia" w:hAnsi="Cambria" w:cstheme="majorBidi"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83271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183271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183271"/>
    <w:pPr>
      <w:spacing w:after="100"/>
    </w:pPr>
  </w:style>
  <w:style w:type="paragraph" w:styleId="Prrafodelista">
    <w:name w:val="List Paragraph"/>
    <w:basedOn w:val="Normal"/>
    <w:uiPriority w:val="34"/>
    <w:qFormat/>
    <w:rsid w:val="005213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FE943-6E06-4FD3-BD16-F1D0A641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Tinajo Gallardo</dc:creator>
  <cp:keywords/>
  <dc:description/>
  <cp:lastModifiedBy>Javier Tinajo Gallardo</cp:lastModifiedBy>
  <cp:revision>6</cp:revision>
  <dcterms:created xsi:type="dcterms:W3CDTF">2019-04-03T18:09:00Z</dcterms:created>
  <dcterms:modified xsi:type="dcterms:W3CDTF">2019-04-04T09:32:00Z</dcterms:modified>
</cp:coreProperties>
</file>