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24D9E" w14:textId="3DEE324D" w:rsidR="0042282B" w:rsidRDefault="00D95B4F">
      <w:r>
        <w:t>Bobeš</w:t>
      </w:r>
    </w:p>
    <w:sectPr w:rsidR="00422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4F"/>
    <w:rsid w:val="0042282B"/>
    <w:rsid w:val="008A3B07"/>
    <w:rsid w:val="00AA068B"/>
    <w:rsid w:val="00CA6F77"/>
    <w:rsid w:val="00D9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B45E"/>
  <w15:chartTrackingRefBased/>
  <w15:docId w15:val="{D8833CE5-6A82-4DC9-AC58-580FEE4A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95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95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95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95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95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95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95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95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95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5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95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95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95B4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95B4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95B4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95B4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95B4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95B4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95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95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95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95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95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95B4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95B4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95B4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95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95B4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95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Totušek | Tesena</dc:creator>
  <cp:keywords/>
  <dc:description/>
  <cp:lastModifiedBy>Jaroslav Totušek | Tesena</cp:lastModifiedBy>
  <cp:revision>1</cp:revision>
  <dcterms:created xsi:type="dcterms:W3CDTF">2024-05-29T10:22:00Z</dcterms:created>
  <dcterms:modified xsi:type="dcterms:W3CDTF">2024-05-29T10:23:00Z</dcterms:modified>
</cp:coreProperties>
</file>