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D254" w14:textId="77777777" w:rsidR="00D82395" w:rsidRDefault="00CD5777">
      <w:pPr>
        <w:spacing w:after="60"/>
        <w:jc w:val="center"/>
      </w:pPr>
      <w:r>
        <w:rPr>
          <w:b/>
          <w:bCs/>
          <w:color w:val="1F3864"/>
          <w:sz w:val="40"/>
          <w:szCs w:val="40"/>
        </w:rPr>
        <w:t>MUNDIAL DE LA SOSTENIBILIDAD</w:t>
      </w:r>
    </w:p>
    <w:p w14:paraId="0B0AE405" w14:textId="77777777" w:rsidR="00D82395" w:rsidRDefault="00CD5777">
      <w:pPr>
        <w:pBdr>
          <w:bottom w:val="single" w:sz="8" w:space="6" w:color="1F3864"/>
        </w:pBdr>
        <w:spacing w:after="200"/>
        <w:jc w:val="center"/>
      </w:pPr>
      <w:r>
        <w:rPr>
          <w:i/>
          <w:iCs/>
          <w:color w:val="444444"/>
        </w:rPr>
        <w:t>Juego de tarjetas · Bond, Morrison-Saunders y Pope (2012)</w:t>
      </w:r>
    </w:p>
    <w:p w14:paraId="3BDA3EE7" w14:textId="77777777" w:rsidR="00D82395" w:rsidRDefault="00CD5777">
      <w:pPr>
        <w:pStyle w:val="Ttulo2"/>
        <w:spacing w:before="200" w:after="100"/>
      </w:pPr>
      <w:r>
        <w:rPr>
          <w:b/>
          <w:bCs/>
          <w:color w:val="2E6B3E"/>
        </w:rPr>
        <w:t>Cómo se juega</w:t>
      </w:r>
    </w:p>
    <w:p w14:paraId="3EABE867" w14:textId="77777777" w:rsidR="00D82395" w:rsidRDefault="00CD5777">
      <w:pPr>
        <w:pStyle w:val="Prrafodelista"/>
        <w:numPr>
          <w:ilvl w:val="0"/>
          <w:numId w:val="2"/>
        </w:numPr>
        <w:spacing w:after="60"/>
        <w:jc w:val="both"/>
      </w:pPr>
      <w:r>
        <w:t>El curso se divide en cuatro equipos. A cada equipo se le asigna un país: Inglaterra, Australia Occidental, Sudáfrica o Canadá.</w:t>
      </w:r>
    </w:p>
    <w:p w14:paraId="63FF9201" w14:textId="77777777" w:rsidR="00D82395" w:rsidRDefault="00CD5777">
      <w:pPr>
        <w:pStyle w:val="Prrafodelista"/>
        <w:numPr>
          <w:ilvl w:val="0"/>
          <w:numId w:val="2"/>
        </w:numPr>
        <w:spacing w:after="60"/>
        <w:jc w:val="both"/>
      </w:pPr>
      <w:r>
        <w:t>Cada equipo recibe sus tarjetas recortadas, con el nombre de la característica y la marca de fortaleza o debilidad, pero sin la posición.</w:t>
      </w:r>
    </w:p>
    <w:p w14:paraId="5E91215B" w14:textId="77777777" w:rsidR="00D82395" w:rsidRDefault="00CD5777">
      <w:pPr>
        <w:pStyle w:val="Prrafodelista"/>
        <w:numPr>
          <w:ilvl w:val="0"/>
          <w:numId w:val="2"/>
        </w:numPr>
        <w:spacing w:after="60"/>
        <w:jc w:val="both"/>
      </w:pPr>
      <w:r>
        <w:t>El equipo debate y coloca cada tarjeta en una de las tres zonas del tablero: ataque, defensa o arquero.</w:t>
      </w:r>
    </w:p>
    <w:p w14:paraId="00B9769B" w14:textId="77777777" w:rsidR="00D82395" w:rsidRDefault="00CD5777">
      <w:pPr>
        <w:pStyle w:val="Prrafodelista"/>
        <w:numPr>
          <w:ilvl w:val="0"/>
          <w:numId w:val="2"/>
        </w:numPr>
        <w:spacing w:after="60"/>
        <w:jc w:val="both"/>
      </w:pPr>
      <w:r>
        <w:t>El moderador confirma. Si la posición es correcta, lee en voz alta el texto explicativo de la hoja de respuestas. Si es incorrecta, la tarjeta vuelve al equipo para un segundo intento.</w:t>
      </w:r>
    </w:p>
    <w:p w14:paraId="6607C3EA" w14:textId="77777777" w:rsidR="00D82395" w:rsidRDefault="00CD5777">
      <w:pPr>
        <w:pStyle w:val="Prrafodelista"/>
        <w:numPr>
          <w:ilvl w:val="0"/>
          <w:numId w:val="2"/>
        </w:numPr>
        <w:spacing w:after="60"/>
        <w:jc w:val="both"/>
      </w:pPr>
      <w:r>
        <w:t>Al final se arma el equipo ideal con las mejores tarjetas de los cuatro países, y se explica por qué el mundial queda sin campeón.</w:t>
      </w:r>
    </w:p>
    <w:p w14:paraId="52F3DD45" w14:textId="77777777" w:rsidR="00D82395" w:rsidRDefault="00CD5777">
      <w:pPr>
        <w:pStyle w:val="Ttulo2"/>
        <w:spacing w:before="200" w:after="100"/>
      </w:pPr>
      <w:r>
        <w:rPr>
          <w:b/>
          <w:bCs/>
          <w:color w:val="2E6B3E"/>
        </w:rPr>
        <w:t>Las tres posiciones</w:t>
      </w:r>
    </w:p>
    <w:p w14:paraId="707C8FA2" w14:textId="77777777" w:rsidR="00D82395" w:rsidRDefault="00CD5777">
      <w:pPr>
        <w:pStyle w:val="Prrafodelista"/>
        <w:numPr>
          <w:ilvl w:val="0"/>
          <w:numId w:val="2"/>
        </w:numPr>
        <w:spacing w:after="60"/>
        <w:jc w:val="both"/>
      </w:pPr>
      <w:r>
        <w:rPr>
          <w:b/>
          <w:bCs/>
        </w:rPr>
        <w:t xml:space="preserve">ATAQUE: </w:t>
      </w:r>
      <w:r>
        <w:t>aprendizaje continuo, mejora adaptativa y reglas explícitas para gestionar compensaciones (</w:t>
      </w:r>
      <w:proofErr w:type="spellStart"/>
      <w:r>
        <w:t>trade-offs</w:t>
      </w:r>
      <w:proofErr w:type="spellEnd"/>
      <w:r>
        <w:t>).</w:t>
      </w:r>
    </w:p>
    <w:p w14:paraId="759F2572" w14:textId="77777777" w:rsidR="00D82395" w:rsidRDefault="00CD5777">
      <w:pPr>
        <w:pStyle w:val="Prrafodelista"/>
        <w:numPr>
          <w:ilvl w:val="0"/>
          <w:numId w:val="2"/>
        </w:numPr>
        <w:spacing w:after="60"/>
        <w:jc w:val="both"/>
      </w:pPr>
      <w:r>
        <w:rPr>
          <w:b/>
          <w:bCs/>
        </w:rPr>
        <w:t xml:space="preserve">DEFENSA: </w:t>
      </w:r>
      <w:r>
        <w:t>definición contextual de sostenibilidad, integración de las dimensiones ambiental, social y económica, pluralismo y participación.</w:t>
      </w:r>
    </w:p>
    <w:p w14:paraId="756C8052" w14:textId="77777777" w:rsidR="00D82395" w:rsidRDefault="00CD5777">
      <w:pPr>
        <w:pStyle w:val="Prrafodelista"/>
        <w:numPr>
          <w:ilvl w:val="0"/>
          <w:numId w:val="2"/>
        </w:numPr>
        <w:spacing w:after="60"/>
        <w:jc w:val="both"/>
      </w:pPr>
      <w:r>
        <w:rPr>
          <w:b/>
          <w:bCs/>
        </w:rPr>
        <w:t xml:space="preserve">ARQUERO: </w:t>
      </w:r>
      <w:r>
        <w:t>capacidad de demostrar una contribución neta positiva a la sostenibilidad.</w:t>
      </w:r>
    </w:p>
    <w:p w14:paraId="5E83B802" w14:textId="77777777" w:rsidR="00D82395" w:rsidRDefault="00CD5777">
      <w:pPr>
        <w:pStyle w:val="Ttulo2"/>
        <w:spacing w:before="200" w:after="100"/>
      </w:pPr>
      <w:r>
        <w:rPr>
          <w:b/>
          <w:bCs/>
          <w:color w:val="C00000"/>
        </w:rPr>
        <w:t>Advertencias que conviene decir en voz alta</w:t>
      </w:r>
    </w:p>
    <w:p w14:paraId="7E37060E" w14:textId="77777777" w:rsidR="00D82395" w:rsidRDefault="00CD5777">
      <w:pPr>
        <w:spacing w:after="100"/>
        <w:jc w:val="both"/>
      </w:pPr>
      <w:r>
        <w:t xml:space="preserve">El mapeo a posiciones de fútbol, el torneo y el equipo ideal son invención del grupo, no del artículo. La Tabla 2 del artículo no </w:t>
      </w:r>
      <w:proofErr w:type="spellStart"/>
      <w:r>
        <w:t>rankea</w:t>
      </w:r>
      <w:proofErr w:type="spellEnd"/>
      <w:r>
        <w:t xml:space="preserve"> países ni declara ganadores: solo describe fortalezas y debilidades de cada jurisdicción usando un mismo marco de efectividad. El contenido de cada tarjeta sí proviene del artículo.</w:t>
      </w:r>
    </w:p>
    <w:p w14:paraId="1FF0456B" w14:textId="77777777" w:rsidR="00D82395" w:rsidRDefault="00CD5777">
      <w:r>
        <w:br w:type="page"/>
      </w:r>
    </w:p>
    <w:p w14:paraId="5FA3D6F0" w14:textId="77777777" w:rsidR="00D82395" w:rsidRDefault="00CD5777">
      <w:pPr>
        <w:pStyle w:val="Ttulo1"/>
        <w:spacing w:before="240" w:after="140"/>
      </w:pPr>
      <w:r>
        <w:rPr>
          <w:b/>
          <w:bCs/>
          <w:color w:val="1F3864"/>
          <w:sz w:val="30"/>
          <w:szCs w:val="30"/>
        </w:rPr>
        <w:lastRenderedPageBreak/>
        <w:t>Tablero de juego</w:t>
      </w:r>
    </w:p>
    <w:p w14:paraId="2B799074" w14:textId="77777777" w:rsidR="00D82395" w:rsidRDefault="00CD5777">
      <w:pPr>
        <w:spacing w:after="100"/>
        <w:jc w:val="both"/>
      </w:pPr>
      <w:r>
        <w:t>Imprimir una copia por equipo, o una sola grande en papelógrafo. Las tarjetas se van pegando dentro de cada zona.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82395" w14:paraId="1CB97298" w14:textId="77777777">
        <w:tblPrEx>
          <w:tblCellMar>
            <w:top w:w="0" w:type="dxa"/>
            <w:bottom w:w="0" w:type="dxa"/>
          </w:tblCellMar>
        </w:tblPrEx>
        <w:trPr>
          <w:trHeight w:val="2100"/>
        </w:trPr>
        <w:tc>
          <w:tcPr>
            <w:tcW w:w="9000" w:type="dxa"/>
            <w:tcBorders>
              <w:top w:val="single" w:sz="12" w:space="0" w:color="2E6B3E"/>
              <w:left w:val="single" w:sz="12" w:space="0" w:color="2E6B3E"/>
              <w:bottom w:val="single" w:sz="12" w:space="0" w:color="2E6B3E"/>
              <w:right w:val="single" w:sz="12" w:space="0" w:color="2E6B3E"/>
            </w:tcBorders>
            <w:shd w:val="clear" w:color="auto" w:fill="F2F2F2"/>
            <w:tcMar>
              <w:top w:w="140" w:type="dxa"/>
              <w:left w:w="200" w:type="dxa"/>
              <w:bottom w:w="140" w:type="dxa"/>
              <w:right w:w="200" w:type="dxa"/>
            </w:tcMar>
          </w:tcPr>
          <w:p w14:paraId="71A76EC1" w14:textId="77777777" w:rsidR="00D82395" w:rsidRDefault="00CD5777">
            <w:pPr>
              <w:jc w:val="center"/>
            </w:pPr>
            <w:r>
              <w:rPr>
                <w:b/>
                <w:bCs/>
                <w:color w:val="2E6B3E"/>
                <w:sz w:val="32"/>
                <w:szCs w:val="32"/>
              </w:rPr>
              <w:t>ATAQUE</w:t>
            </w:r>
          </w:p>
          <w:p w14:paraId="3F50E04B" w14:textId="77777777" w:rsidR="00D82395" w:rsidRDefault="00CD5777">
            <w:pPr>
              <w:spacing w:after="60"/>
              <w:jc w:val="center"/>
            </w:pPr>
            <w:r>
              <w:rPr>
                <w:i/>
                <w:iCs/>
                <w:color w:val="555555"/>
                <w:sz w:val="18"/>
                <w:szCs w:val="18"/>
              </w:rPr>
              <w:t xml:space="preserve">aprendizaje, mejora adaptativa y reglas de </w:t>
            </w:r>
            <w:proofErr w:type="spellStart"/>
            <w:r>
              <w:rPr>
                <w:i/>
                <w:iCs/>
                <w:color w:val="555555"/>
                <w:sz w:val="18"/>
                <w:szCs w:val="18"/>
              </w:rPr>
              <w:t>trade</w:t>
            </w:r>
            <w:proofErr w:type="spellEnd"/>
            <w:r>
              <w:rPr>
                <w:i/>
                <w:iCs/>
                <w:color w:val="555555"/>
                <w:sz w:val="18"/>
                <w:szCs w:val="18"/>
              </w:rPr>
              <w:t>-off</w:t>
            </w:r>
          </w:p>
        </w:tc>
      </w:tr>
      <w:tr w:rsidR="00D82395" w14:paraId="3414F2DD" w14:textId="77777777">
        <w:tblPrEx>
          <w:tblCellMar>
            <w:top w:w="0" w:type="dxa"/>
            <w:bottom w:w="0" w:type="dxa"/>
          </w:tblCellMar>
        </w:tblPrEx>
        <w:trPr>
          <w:trHeight w:val="2100"/>
        </w:trPr>
        <w:tc>
          <w:tcPr>
            <w:tcW w:w="9000" w:type="dxa"/>
            <w:tcBorders>
              <w:top w:val="single" w:sz="12" w:space="0" w:color="1F3864"/>
              <w:left w:val="single" w:sz="12" w:space="0" w:color="1F3864"/>
              <w:bottom w:val="single" w:sz="12" w:space="0" w:color="1F3864"/>
              <w:right w:val="single" w:sz="12" w:space="0" w:color="1F3864"/>
            </w:tcBorders>
            <w:shd w:val="clear" w:color="auto" w:fill="F2F2F2"/>
            <w:tcMar>
              <w:top w:w="140" w:type="dxa"/>
              <w:left w:w="200" w:type="dxa"/>
              <w:bottom w:w="140" w:type="dxa"/>
              <w:right w:w="200" w:type="dxa"/>
            </w:tcMar>
          </w:tcPr>
          <w:p w14:paraId="116DE06D" w14:textId="77777777" w:rsidR="00D82395" w:rsidRDefault="00CD5777">
            <w:pPr>
              <w:jc w:val="center"/>
            </w:pPr>
            <w:r>
              <w:rPr>
                <w:b/>
                <w:bCs/>
                <w:color w:val="1F3864"/>
                <w:sz w:val="32"/>
                <w:szCs w:val="32"/>
              </w:rPr>
              <w:t>DEFENSA</w:t>
            </w:r>
          </w:p>
          <w:p w14:paraId="3F4779B5" w14:textId="77777777" w:rsidR="00D82395" w:rsidRDefault="00CD5777">
            <w:pPr>
              <w:spacing w:after="60"/>
              <w:jc w:val="center"/>
            </w:pPr>
            <w:r>
              <w:rPr>
                <w:i/>
                <w:iCs/>
                <w:color w:val="555555"/>
                <w:sz w:val="18"/>
                <w:szCs w:val="18"/>
              </w:rPr>
              <w:t>definición contextual, integración de dimensiones, pluralismo y participación</w:t>
            </w:r>
          </w:p>
        </w:tc>
      </w:tr>
      <w:tr w:rsidR="00D82395" w14:paraId="38428021" w14:textId="77777777">
        <w:tblPrEx>
          <w:tblCellMar>
            <w:top w:w="0" w:type="dxa"/>
            <w:bottom w:w="0" w:type="dxa"/>
          </w:tblCellMar>
        </w:tblPrEx>
        <w:trPr>
          <w:trHeight w:val="2100"/>
        </w:trPr>
        <w:tc>
          <w:tcPr>
            <w:tcW w:w="9000" w:type="dxa"/>
            <w:tcBorders>
              <w:top w:val="single" w:sz="12" w:space="0" w:color="C00000"/>
              <w:left w:val="single" w:sz="12" w:space="0" w:color="C00000"/>
              <w:bottom w:val="single" w:sz="12" w:space="0" w:color="C00000"/>
              <w:right w:val="single" w:sz="12" w:space="0" w:color="C00000"/>
            </w:tcBorders>
            <w:shd w:val="clear" w:color="auto" w:fill="F2F2F2"/>
            <w:tcMar>
              <w:top w:w="140" w:type="dxa"/>
              <w:left w:w="200" w:type="dxa"/>
              <w:bottom w:w="140" w:type="dxa"/>
              <w:right w:w="200" w:type="dxa"/>
            </w:tcMar>
          </w:tcPr>
          <w:p w14:paraId="22B5E785" w14:textId="77777777" w:rsidR="00D82395" w:rsidRDefault="00CD5777">
            <w:pPr>
              <w:jc w:val="center"/>
            </w:pPr>
            <w:r>
              <w:rPr>
                <w:b/>
                <w:bCs/>
                <w:color w:val="C00000"/>
                <w:sz w:val="32"/>
                <w:szCs w:val="32"/>
              </w:rPr>
              <w:t>ARQUERO</w:t>
            </w:r>
          </w:p>
          <w:p w14:paraId="377FADFC" w14:textId="77777777" w:rsidR="00D82395" w:rsidRDefault="00CD5777">
            <w:pPr>
              <w:spacing w:after="60"/>
              <w:jc w:val="center"/>
            </w:pPr>
            <w:r>
              <w:rPr>
                <w:i/>
                <w:iCs/>
                <w:color w:val="555555"/>
                <w:sz w:val="18"/>
                <w:szCs w:val="18"/>
              </w:rPr>
              <w:t>capacidad de demostrar contribución neta positiva</w:t>
            </w:r>
          </w:p>
        </w:tc>
      </w:tr>
    </w:tbl>
    <w:p w14:paraId="6A3A34D2" w14:textId="77777777" w:rsidR="00D82395" w:rsidRDefault="00CD5777">
      <w:r>
        <w:br w:type="page"/>
      </w:r>
    </w:p>
    <w:p w14:paraId="56095D64" w14:textId="77777777" w:rsidR="00D82395" w:rsidRDefault="00CD5777">
      <w:pPr>
        <w:pStyle w:val="Ttulo1"/>
        <w:spacing w:before="240" w:after="140"/>
      </w:pPr>
      <w:r>
        <w:rPr>
          <w:b/>
          <w:bCs/>
          <w:color w:val="1F3864"/>
          <w:sz w:val="30"/>
          <w:szCs w:val="30"/>
        </w:rPr>
        <w:lastRenderedPageBreak/>
        <w:t>Tarjetas · INGLATERRA</w:t>
      </w:r>
    </w:p>
    <w:p w14:paraId="40509DE5" w14:textId="77777777" w:rsidR="00D82395" w:rsidRDefault="00CD5777">
      <w:pPr>
        <w:spacing w:after="100"/>
        <w:jc w:val="both"/>
      </w:pPr>
      <w:r>
        <w:rPr>
          <w:i/>
          <w:iCs/>
          <w:color w:val="666666"/>
          <w:sz w:val="20"/>
          <w:szCs w:val="20"/>
        </w:rPr>
        <w:t>Recortar por las líneas punteadas y entregar al equipo. No mostrar la hoja de respuestas.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82395" w14:paraId="24624088"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6FC6287D" w14:textId="77777777" w:rsidR="00D82395" w:rsidRDefault="00CD5777">
            <w:pPr>
              <w:spacing w:after="60"/>
            </w:pPr>
            <w:r>
              <w:rPr>
                <w:b/>
                <w:bCs/>
                <w:color w:val="C00000"/>
                <w:sz w:val="18"/>
                <w:szCs w:val="18"/>
              </w:rPr>
              <w:t xml:space="preserve">INGLATERRA   </w:t>
            </w:r>
            <w:r>
              <w:rPr>
                <w:b/>
                <w:bCs/>
                <w:color w:val="2E6B3E"/>
                <w:sz w:val="18"/>
                <w:szCs w:val="18"/>
              </w:rPr>
              <w:t>FORTALEZA</w:t>
            </w:r>
          </w:p>
          <w:p w14:paraId="200C3C7F" w14:textId="77777777" w:rsidR="00D82395" w:rsidRDefault="00CD5777">
            <w:r>
              <w:rPr>
                <w:b/>
                <w:bCs/>
                <w:color w:val="000000"/>
                <w:sz w:val="28"/>
                <w:szCs w:val="28"/>
              </w:rPr>
              <w:t>Objetivos de sostenibilidad definidos desde el inicio</w:t>
            </w:r>
          </w:p>
          <w:p w14:paraId="10799BFF"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53D2E3E7"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68527267" w14:textId="77777777" w:rsidR="00D82395" w:rsidRDefault="00CD5777">
            <w:pPr>
              <w:spacing w:after="60"/>
            </w:pPr>
            <w:r>
              <w:rPr>
                <w:b/>
                <w:bCs/>
                <w:color w:val="C00000"/>
                <w:sz w:val="18"/>
                <w:szCs w:val="18"/>
              </w:rPr>
              <w:t>INGLATERRA   DEBILIDAD</w:t>
            </w:r>
          </w:p>
          <w:p w14:paraId="3DFBC0D2" w14:textId="77777777" w:rsidR="00D82395" w:rsidRDefault="00CD5777">
            <w:r>
              <w:rPr>
                <w:b/>
                <w:bCs/>
                <w:color w:val="000000"/>
                <w:sz w:val="28"/>
                <w:szCs w:val="28"/>
              </w:rPr>
              <w:t>Público ausente</w:t>
            </w:r>
          </w:p>
          <w:p w14:paraId="7E21053D"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009BA60F"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5C7E00BD" w14:textId="77777777" w:rsidR="00D82395" w:rsidRDefault="00CD5777">
            <w:pPr>
              <w:spacing w:after="60"/>
            </w:pPr>
            <w:r>
              <w:rPr>
                <w:b/>
                <w:bCs/>
                <w:color w:val="C00000"/>
                <w:sz w:val="18"/>
                <w:szCs w:val="18"/>
              </w:rPr>
              <w:t xml:space="preserve">INGLATERRA   </w:t>
            </w:r>
            <w:r>
              <w:rPr>
                <w:b/>
                <w:bCs/>
                <w:color w:val="2E6B3E"/>
                <w:sz w:val="18"/>
                <w:szCs w:val="18"/>
              </w:rPr>
              <w:t>FORTALEZA</w:t>
            </w:r>
          </w:p>
          <w:p w14:paraId="68EF3B1C" w14:textId="77777777" w:rsidR="00D82395" w:rsidRDefault="00CD5777">
            <w:r>
              <w:rPr>
                <w:b/>
                <w:bCs/>
                <w:color w:val="000000"/>
                <w:sz w:val="28"/>
                <w:szCs w:val="28"/>
              </w:rPr>
              <w:t>Aprendizaje activo</w:t>
            </w:r>
          </w:p>
          <w:p w14:paraId="3CBB82F4"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205F6AF3"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6E3E31A3" w14:textId="77777777" w:rsidR="00D82395" w:rsidRDefault="00CD5777">
            <w:pPr>
              <w:spacing w:after="60"/>
            </w:pPr>
            <w:r>
              <w:rPr>
                <w:b/>
                <w:bCs/>
                <w:color w:val="C00000"/>
                <w:sz w:val="18"/>
                <w:szCs w:val="18"/>
              </w:rPr>
              <w:t>INGLATERRA   DEBILIDAD</w:t>
            </w:r>
          </w:p>
          <w:p w14:paraId="63033027" w14:textId="77777777" w:rsidR="00D82395" w:rsidRDefault="00CD5777">
            <w:r>
              <w:rPr>
                <w:b/>
                <w:bCs/>
                <w:color w:val="000000"/>
                <w:sz w:val="28"/>
                <w:szCs w:val="28"/>
              </w:rPr>
              <w:t>Sin contribución neta demostrable</w:t>
            </w:r>
          </w:p>
          <w:p w14:paraId="0C5B29CE"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439B1720"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0796BF14" w14:textId="77777777" w:rsidR="00D82395" w:rsidRDefault="00CD5777">
            <w:pPr>
              <w:spacing w:after="60"/>
            </w:pPr>
            <w:r>
              <w:rPr>
                <w:b/>
                <w:bCs/>
                <w:color w:val="C00000"/>
                <w:sz w:val="18"/>
                <w:szCs w:val="18"/>
              </w:rPr>
              <w:t>INGLATERRA   DEBILIDAD</w:t>
            </w:r>
          </w:p>
          <w:p w14:paraId="3D2D0ABA" w14:textId="77777777" w:rsidR="00D82395" w:rsidRDefault="00CD5777">
            <w:r>
              <w:rPr>
                <w:b/>
                <w:bCs/>
                <w:color w:val="000000"/>
                <w:sz w:val="28"/>
                <w:szCs w:val="28"/>
              </w:rPr>
              <w:t xml:space="preserve">Costo </w:t>
            </w:r>
            <w:proofErr w:type="gramStart"/>
            <w:r>
              <w:rPr>
                <w:b/>
                <w:bCs/>
                <w:color w:val="000000"/>
                <w:sz w:val="28"/>
                <w:szCs w:val="28"/>
              </w:rPr>
              <w:t>alto  (</w:t>
            </w:r>
            <w:proofErr w:type="gramEnd"/>
            <w:r>
              <w:rPr>
                <w:b/>
                <w:bCs/>
                <w:color w:val="000000"/>
                <w:sz w:val="28"/>
                <w:szCs w:val="28"/>
              </w:rPr>
              <w:t>tarjeta opcional)</w:t>
            </w:r>
          </w:p>
          <w:p w14:paraId="04015EB6"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bl>
    <w:p w14:paraId="2FD30A81" w14:textId="77777777" w:rsidR="00D82395" w:rsidRDefault="00CD5777">
      <w:r>
        <w:br w:type="page"/>
      </w:r>
    </w:p>
    <w:p w14:paraId="4E46D592" w14:textId="77777777" w:rsidR="00D82395" w:rsidRDefault="00CD5777">
      <w:pPr>
        <w:pStyle w:val="Ttulo1"/>
        <w:spacing w:before="240" w:after="140"/>
      </w:pPr>
      <w:r>
        <w:rPr>
          <w:b/>
          <w:bCs/>
          <w:color w:val="1F3864"/>
          <w:sz w:val="30"/>
          <w:szCs w:val="30"/>
        </w:rPr>
        <w:lastRenderedPageBreak/>
        <w:t>Tarjetas · AUSTRALIA OCCIDENTAL</w:t>
      </w:r>
    </w:p>
    <w:p w14:paraId="0E7C32A9" w14:textId="77777777" w:rsidR="00D82395" w:rsidRDefault="00CD5777">
      <w:pPr>
        <w:spacing w:after="100"/>
        <w:jc w:val="both"/>
      </w:pPr>
      <w:r>
        <w:rPr>
          <w:i/>
          <w:iCs/>
          <w:color w:val="666666"/>
          <w:sz w:val="20"/>
          <w:szCs w:val="20"/>
        </w:rPr>
        <w:t>Recortar por las líneas punteadas y entregar al equipo. No mostrar la hoja de respuestas.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82395" w14:paraId="467E5890"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4DB03118" w14:textId="77777777" w:rsidR="00D82395" w:rsidRDefault="00CD5777">
            <w:pPr>
              <w:spacing w:after="60"/>
            </w:pPr>
            <w:r>
              <w:rPr>
                <w:b/>
                <w:bCs/>
                <w:color w:val="1F6FB2"/>
                <w:sz w:val="18"/>
                <w:szCs w:val="18"/>
              </w:rPr>
              <w:t xml:space="preserve">AUSTRALIA OCCIDENTAL   </w:t>
            </w:r>
            <w:r>
              <w:rPr>
                <w:b/>
                <w:bCs/>
                <w:color w:val="2E6B3E"/>
                <w:sz w:val="18"/>
                <w:szCs w:val="18"/>
              </w:rPr>
              <w:t>FORTALEZA</w:t>
            </w:r>
          </w:p>
          <w:p w14:paraId="7B584C4B" w14:textId="77777777" w:rsidR="00D82395" w:rsidRDefault="00CD5777">
            <w:r>
              <w:rPr>
                <w:b/>
                <w:bCs/>
                <w:color w:val="000000"/>
                <w:sz w:val="28"/>
                <w:szCs w:val="28"/>
              </w:rPr>
              <w:t>Procesos hechos a la medida</w:t>
            </w:r>
          </w:p>
          <w:p w14:paraId="0573CCA4"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202AE757"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781873DC" w14:textId="77777777" w:rsidR="00D82395" w:rsidRDefault="00CD5777">
            <w:pPr>
              <w:spacing w:after="60"/>
            </w:pPr>
            <w:r>
              <w:rPr>
                <w:b/>
                <w:bCs/>
                <w:color w:val="1F6FB2"/>
                <w:sz w:val="18"/>
                <w:szCs w:val="18"/>
              </w:rPr>
              <w:t xml:space="preserve">AUSTRALIA OCCIDENTAL   </w:t>
            </w:r>
            <w:r>
              <w:rPr>
                <w:b/>
                <w:bCs/>
                <w:color w:val="C00000"/>
                <w:sz w:val="18"/>
                <w:szCs w:val="18"/>
              </w:rPr>
              <w:t>DEBILIDAD</w:t>
            </w:r>
          </w:p>
          <w:p w14:paraId="5D21C02C" w14:textId="77777777" w:rsidR="00D82395" w:rsidRDefault="00CD5777">
            <w:r>
              <w:rPr>
                <w:b/>
                <w:bCs/>
                <w:color w:val="000000"/>
                <w:sz w:val="28"/>
                <w:szCs w:val="28"/>
              </w:rPr>
              <w:t>Participación sin poder real</w:t>
            </w:r>
          </w:p>
          <w:p w14:paraId="72D63E8F"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7E917770"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28F9C3F5" w14:textId="77777777" w:rsidR="00D82395" w:rsidRDefault="00CD5777">
            <w:pPr>
              <w:spacing w:after="60"/>
            </w:pPr>
            <w:r>
              <w:rPr>
                <w:b/>
                <w:bCs/>
                <w:color w:val="1F6FB2"/>
                <w:sz w:val="18"/>
                <w:szCs w:val="18"/>
              </w:rPr>
              <w:t xml:space="preserve">AUSTRALIA OCCIDENTAL   </w:t>
            </w:r>
            <w:r>
              <w:rPr>
                <w:b/>
                <w:bCs/>
                <w:color w:val="2E6B3E"/>
                <w:sz w:val="18"/>
                <w:szCs w:val="18"/>
              </w:rPr>
              <w:t>FORTALEZA</w:t>
            </w:r>
          </w:p>
          <w:p w14:paraId="10DF4F32" w14:textId="77777777" w:rsidR="00D82395" w:rsidRDefault="00CD5777">
            <w:r>
              <w:rPr>
                <w:b/>
                <w:bCs/>
                <w:color w:val="000000"/>
                <w:sz w:val="28"/>
                <w:szCs w:val="28"/>
              </w:rPr>
              <w:t xml:space="preserve">Reglas de </w:t>
            </w:r>
            <w:proofErr w:type="spellStart"/>
            <w:r>
              <w:rPr>
                <w:b/>
                <w:bCs/>
                <w:color w:val="000000"/>
                <w:sz w:val="28"/>
                <w:szCs w:val="28"/>
              </w:rPr>
              <w:t>trade</w:t>
            </w:r>
            <w:proofErr w:type="spellEnd"/>
            <w:r>
              <w:rPr>
                <w:b/>
                <w:bCs/>
                <w:color w:val="000000"/>
                <w:sz w:val="28"/>
                <w:szCs w:val="28"/>
              </w:rPr>
              <w:t>-off aplicadas en la práctica</w:t>
            </w:r>
          </w:p>
          <w:p w14:paraId="61EDE5B0"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29D72391"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2D9FF01C" w14:textId="77777777" w:rsidR="00D82395" w:rsidRDefault="00CD5777">
            <w:pPr>
              <w:spacing w:after="60"/>
            </w:pPr>
            <w:r>
              <w:rPr>
                <w:b/>
                <w:bCs/>
                <w:color w:val="1F6FB2"/>
                <w:sz w:val="18"/>
                <w:szCs w:val="18"/>
              </w:rPr>
              <w:t xml:space="preserve">AUSTRALIA OCCIDENTAL   </w:t>
            </w:r>
            <w:r>
              <w:rPr>
                <w:b/>
                <w:bCs/>
                <w:color w:val="2E6B3E"/>
                <w:sz w:val="18"/>
                <w:szCs w:val="18"/>
              </w:rPr>
              <w:t>FORTALEZA</w:t>
            </w:r>
          </w:p>
          <w:p w14:paraId="6BCB35B7" w14:textId="77777777" w:rsidR="00D82395" w:rsidRDefault="00CD5777">
            <w:r>
              <w:rPr>
                <w:b/>
                <w:bCs/>
                <w:color w:val="000000"/>
                <w:sz w:val="28"/>
                <w:szCs w:val="28"/>
              </w:rPr>
              <w:t>Aprendizaje organizacional</w:t>
            </w:r>
          </w:p>
          <w:p w14:paraId="6DD89B9F"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12BC4682"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3D7C2E71" w14:textId="77777777" w:rsidR="00D82395" w:rsidRDefault="00CD5777">
            <w:pPr>
              <w:spacing w:after="60"/>
            </w:pPr>
            <w:r>
              <w:rPr>
                <w:b/>
                <w:bCs/>
                <w:color w:val="1F6FB2"/>
                <w:sz w:val="18"/>
                <w:szCs w:val="18"/>
              </w:rPr>
              <w:t xml:space="preserve">AUSTRALIA OCCIDENTAL   </w:t>
            </w:r>
            <w:r>
              <w:rPr>
                <w:b/>
                <w:bCs/>
                <w:color w:val="C00000"/>
                <w:sz w:val="18"/>
                <w:szCs w:val="18"/>
              </w:rPr>
              <w:t>DEBILIDAD</w:t>
            </w:r>
          </w:p>
          <w:p w14:paraId="600E8ACD" w14:textId="77777777" w:rsidR="00D82395" w:rsidRDefault="00CD5777">
            <w:r>
              <w:rPr>
                <w:b/>
                <w:bCs/>
                <w:color w:val="000000"/>
                <w:sz w:val="28"/>
                <w:szCs w:val="28"/>
              </w:rPr>
              <w:t>No logra demostrar ganancias netas</w:t>
            </w:r>
          </w:p>
          <w:p w14:paraId="28EFCDF0"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62AE0511"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5BE9A64B" w14:textId="77777777" w:rsidR="00D82395" w:rsidRDefault="00CD5777">
            <w:pPr>
              <w:spacing w:after="60"/>
            </w:pPr>
            <w:r>
              <w:rPr>
                <w:b/>
                <w:bCs/>
                <w:color w:val="1F6FB2"/>
                <w:sz w:val="18"/>
                <w:szCs w:val="18"/>
              </w:rPr>
              <w:t xml:space="preserve">AUSTRALIA OCCIDENTAL   </w:t>
            </w:r>
            <w:r>
              <w:rPr>
                <w:b/>
                <w:bCs/>
                <w:color w:val="C00000"/>
                <w:sz w:val="18"/>
                <w:szCs w:val="18"/>
              </w:rPr>
              <w:t>DEBILIDAD</w:t>
            </w:r>
          </w:p>
          <w:p w14:paraId="2D9D6683" w14:textId="77777777" w:rsidR="00D82395" w:rsidRDefault="00CD5777">
            <w:r>
              <w:rPr>
                <w:b/>
                <w:bCs/>
                <w:color w:val="000000"/>
                <w:sz w:val="28"/>
                <w:szCs w:val="28"/>
              </w:rPr>
              <w:t xml:space="preserve">Retroceso </w:t>
            </w:r>
            <w:proofErr w:type="gramStart"/>
            <w:r>
              <w:rPr>
                <w:b/>
                <w:bCs/>
                <w:color w:val="000000"/>
                <w:sz w:val="28"/>
                <w:szCs w:val="28"/>
              </w:rPr>
              <w:t>político  (</w:t>
            </w:r>
            <w:proofErr w:type="gramEnd"/>
            <w:r>
              <w:rPr>
                <w:b/>
                <w:bCs/>
                <w:color w:val="000000"/>
                <w:sz w:val="28"/>
                <w:szCs w:val="28"/>
              </w:rPr>
              <w:t>tarjeta opcional)</w:t>
            </w:r>
          </w:p>
          <w:p w14:paraId="0A726C36"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bl>
    <w:p w14:paraId="490558E2" w14:textId="77777777" w:rsidR="00D82395" w:rsidRDefault="00CD5777">
      <w:r>
        <w:br w:type="page"/>
      </w:r>
    </w:p>
    <w:p w14:paraId="6D2FABAB" w14:textId="77777777" w:rsidR="00D82395" w:rsidRDefault="00CD5777">
      <w:pPr>
        <w:pStyle w:val="Ttulo1"/>
        <w:spacing w:before="240" w:after="140"/>
      </w:pPr>
      <w:r>
        <w:rPr>
          <w:b/>
          <w:bCs/>
          <w:color w:val="1F3864"/>
          <w:sz w:val="30"/>
          <w:szCs w:val="30"/>
        </w:rPr>
        <w:lastRenderedPageBreak/>
        <w:t>Tarjetas · SUDÁFRICA</w:t>
      </w:r>
    </w:p>
    <w:p w14:paraId="58D9A998" w14:textId="77777777" w:rsidR="00D82395" w:rsidRDefault="00CD5777">
      <w:pPr>
        <w:spacing w:after="100"/>
        <w:jc w:val="both"/>
      </w:pPr>
      <w:r>
        <w:rPr>
          <w:i/>
          <w:iCs/>
          <w:color w:val="666666"/>
          <w:sz w:val="20"/>
          <w:szCs w:val="20"/>
        </w:rPr>
        <w:t>Recortar por las líneas punteadas y entregar al equipo. No mostrar la hoja de respuestas.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82395" w14:paraId="230C3DA8"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314C0A68" w14:textId="77777777" w:rsidR="00D82395" w:rsidRDefault="00CD5777">
            <w:pPr>
              <w:spacing w:after="60"/>
            </w:pPr>
            <w:r>
              <w:rPr>
                <w:b/>
                <w:bCs/>
                <w:color w:val="2E6B3E"/>
                <w:sz w:val="18"/>
                <w:szCs w:val="18"/>
              </w:rPr>
              <w:t>SUDÁFRICA   FORTALEZA</w:t>
            </w:r>
          </w:p>
          <w:p w14:paraId="4D37F79F" w14:textId="77777777" w:rsidR="00D82395" w:rsidRDefault="00CD5777">
            <w:r>
              <w:rPr>
                <w:b/>
                <w:bCs/>
                <w:color w:val="000000"/>
                <w:sz w:val="28"/>
                <w:szCs w:val="28"/>
              </w:rPr>
              <w:t>Sostenibilidad anclada en la ley</w:t>
            </w:r>
          </w:p>
          <w:p w14:paraId="77235F4E"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51B11B95"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27A6157F" w14:textId="77777777" w:rsidR="00D82395" w:rsidRDefault="00CD5777">
            <w:pPr>
              <w:spacing w:after="60"/>
            </w:pPr>
            <w:r>
              <w:rPr>
                <w:b/>
                <w:bCs/>
                <w:color w:val="2E6B3E"/>
                <w:sz w:val="18"/>
                <w:szCs w:val="18"/>
              </w:rPr>
              <w:t>SUDÁFRICA   FORTALEZA</w:t>
            </w:r>
          </w:p>
          <w:p w14:paraId="29937D35" w14:textId="77777777" w:rsidR="00D82395" w:rsidRDefault="00CD5777">
            <w:r>
              <w:rPr>
                <w:b/>
                <w:bCs/>
                <w:color w:val="000000"/>
                <w:sz w:val="28"/>
                <w:szCs w:val="28"/>
              </w:rPr>
              <w:t>Participación amplia</w:t>
            </w:r>
          </w:p>
          <w:p w14:paraId="1A372C74"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544A26C4"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127BFADF" w14:textId="77777777" w:rsidR="00D82395" w:rsidRDefault="00CD5777">
            <w:pPr>
              <w:spacing w:after="60"/>
            </w:pPr>
            <w:r>
              <w:rPr>
                <w:b/>
                <w:bCs/>
                <w:color w:val="2E6B3E"/>
                <w:sz w:val="18"/>
                <w:szCs w:val="18"/>
              </w:rPr>
              <w:t xml:space="preserve">SUDÁFRICA   </w:t>
            </w:r>
            <w:r>
              <w:rPr>
                <w:b/>
                <w:bCs/>
                <w:color w:val="C00000"/>
                <w:sz w:val="18"/>
                <w:szCs w:val="18"/>
              </w:rPr>
              <w:t>DEBILIDAD</w:t>
            </w:r>
          </w:p>
          <w:p w14:paraId="39540B63" w14:textId="77777777" w:rsidR="00D82395" w:rsidRDefault="00CD5777">
            <w:r>
              <w:rPr>
                <w:b/>
                <w:bCs/>
                <w:color w:val="000000"/>
                <w:sz w:val="28"/>
                <w:szCs w:val="28"/>
              </w:rPr>
              <w:t>Rigidez procedimental</w:t>
            </w:r>
          </w:p>
          <w:p w14:paraId="6845AEA7"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1F758BE8"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3BBE0ED6" w14:textId="77777777" w:rsidR="00D82395" w:rsidRDefault="00CD5777">
            <w:pPr>
              <w:spacing w:after="60"/>
            </w:pPr>
            <w:r>
              <w:rPr>
                <w:b/>
                <w:bCs/>
                <w:color w:val="2E6B3E"/>
                <w:sz w:val="18"/>
                <w:szCs w:val="18"/>
              </w:rPr>
              <w:t xml:space="preserve">SUDÁFRICA   </w:t>
            </w:r>
            <w:r>
              <w:rPr>
                <w:b/>
                <w:bCs/>
                <w:color w:val="C00000"/>
                <w:sz w:val="18"/>
                <w:szCs w:val="18"/>
              </w:rPr>
              <w:t>DEBILIDAD</w:t>
            </w:r>
          </w:p>
          <w:p w14:paraId="054BF539" w14:textId="77777777" w:rsidR="00D82395" w:rsidRDefault="00CD5777">
            <w:r>
              <w:rPr>
                <w:b/>
                <w:bCs/>
                <w:color w:val="000000"/>
                <w:sz w:val="28"/>
                <w:szCs w:val="28"/>
              </w:rPr>
              <w:t>Aprendizaje desordenado</w:t>
            </w:r>
          </w:p>
          <w:p w14:paraId="4E0B3824"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2B97260E"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7B84FA0D" w14:textId="77777777" w:rsidR="00D82395" w:rsidRDefault="00CD5777">
            <w:pPr>
              <w:spacing w:after="60"/>
            </w:pPr>
            <w:r>
              <w:rPr>
                <w:b/>
                <w:bCs/>
                <w:color w:val="2E6B3E"/>
                <w:sz w:val="18"/>
                <w:szCs w:val="18"/>
              </w:rPr>
              <w:t xml:space="preserve">SUDÁFRICA   </w:t>
            </w:r>
            <w:r>
              <w:rPr>
                <w:b/>
                <w:bCs/>
                <w:color w:val="C00000"/>
                <w:sz w:val="18"/>
                <w:szCs w:val="18"/>
              </w:rPr>
              <w:t>DEBILIDAD</w:t>
            </w:r>
          </w:p>
          <w:p w14:paraId="3779BC75" w14:textId="77777777" w:rsidR="00D82395" w:rsidRDefault="00CD5777">
            <w:r>
              <w:rPr>
                <w:b/>
                <w:bCs/>
                <w:color w:val="000000"/>
                <w:sz w:val="28"/>
                <w:szCs w:val="28"/>
              </w:rPr>
              <w:t>Sin influencia verificable en las decisiones</w:t>
            </w:r>
          </w:p>
          <w:p w14:paraId="543FB888"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bl>
    <w:p w14:paraId="609BA919" w14:textId="77777777" w:rsidR="00D82395" w:rsidRDefault="00CD5777">
      <w:r>
        <w:br w:type="page"/>
      </w:r>
    </w:p>
    <w:p w14:paraId="4EB2FEE5" w14:textId="77777777" w:rsidR="00D82395" w:rsidRDefault="00CD5777">
      <w:pPr>
        <w:pStyle w:val="Ttulo1"/>
        <w:spacing w:before="240" w:after="140"/>
      </w:pPr>
      <w:r>
        <w:rPr>
          <w:b/>
          <w:bCs/>
          <w:color w:val="1F3864"/>
          <w:sz w:val="30"/>
          <w:szCs w:val="30"/>
        </w:rPr>
        <w:lastRenderedPageBreak/>
        <w:t>Tarjetas · CANADÁ</w:t>
      </w:r>
    </w:p>
    <w:p w14:paraId="43E976BA" w14:textId="77777777" w:rsidR="00D82395" w:rsidRDefault="00CD5777">
      <w:pPr>
        <w:spacing w:after="100"/>
        <w:jc w:val="both"/>
      </w:pPr>
      <w:r>
        <w:rPr>
          <w:i/>
          <w:iCs/>
          <w:color w:val="666666"/>
          <w:sz w:val="20"/>
          <w:szCs w:val="20"/>
        </w:rPr>
        <w:t>Recortar por las líneas punteadas y entregar al equipo. No mostrar la hoja de respuestas.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82395" w14:paraId="5B269E24"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6E7C87BF" w14:textId="77777777" w:rsidR="00D82395" w:rsidRDefault="00CD5777">
            <w:pPr>
              <w:spacing w:after="60"/>
            </w:pPr>
            <w:r>
              <w:rPr>
                <w:b/>
                <w:bCs/>
                <w:color w:val="B03030"/>
                <w:sz w:val="18"/>
                <w:szCs w:val="18"/>
              </w:rPr>
              <w:t xml:space="preserve">CANADÁ   </w:t>
            </w:r>
            <w:r>
              <w:rPr>
                <w:b/>
                <w:bCs/>
                <w:color w:val="2E6B3E"/>
                <w:sz w:val="18"/>
                <w:szCs w:val="18"/>
              </w:rPr>
              <w:t>FORTALEZA</w:t>
            </w:r>
          </w:p>
          <w:p w14:paraId="3A70A3D9" w14:textId="77777777" w:rsidR="00D82395" w:rsidRDefault="00CD5777">
            <w:r>
              <w:rPr>
                <w:b/>
                <w:bCs/>
                <w:color w:val="000000"/>
                <w:sz w:val="28"/>
                <w:szCs w:val="28"/>
              </w:rPr>
              <w:t>Criterios integrados y específicos al contexto</w:t>
            </w:r>
          </w:p>
          <w:p w14:paraId="0E4A803F"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6301D5BD"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738DC030" w14:textId="77777777" w:rsidR="00D82395" w:rsidRDefault="00CD5777">
            <w:pPr>
              <w:spacing w:after="60"/>
            </w:pPr>
            <w:r>
              <w:rPr>
                <w:b/>
                <w:bCs/>
                <w:color w:val="B03030"/>
                <w:sz w:val="18"/>
                <w:szCs w:val="18"/>
              </w:rPr>
              <w:t xml:space="preserve">CANADÁ   </w:t>
            </w:r>
            <w:r>
              <w:rPr>
                <w:b/>
                <w:bCs/>
                <w:color w:val="2E6B3E"/>
                <w:sz w:val="18"/>
                <w:szCs w:val="18"/>
              </w:rPr>
              <w:t>FORTALEZA</w:t>
            </w:r>
          </w:p>
          <w:p w14:paraId="2012EDF8" w14:textId="77777777" w:rsidR="00D82395" w:rsidRDefault="00CD5777">
            <w:r>
              <w:rPr>
                <w:b/>
                <w:bCs/>
                <w:color w:val="000000"/>
                <w:sz w:val="28"/>
                <w:szCs w:val="28"/>
              </w:rPr>
              <w:t>Participación robusta</w:t>
            </w:r>
          </w:p>
          <w:p w14:paraId="114018BD"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6E099F81"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58718DA6" w14:textId="77777777" w:rsidR="00D82395" w:rsidRDefault="00CD5777">
            <w:pPr>
              <w:spacing w:after="60"/>
            </w:pPr>
            <w:r>
              <w:rPr>
                <w:b/>
                <w:bCs/>
                <w:color w:val="B03030"/>
                <w:sz w:val="18"/>
                <w:szCs w:val="18"/>
              </w:rPr>
              <w:t xml:space="preserve">CANADÁ   </w:t>
            </w:r>
            <w:r>
              <w:rPr>
                <w:b/>
                <w:bCs/>
                <w:color w:val="C00000"/>
                <w:sz w:val="18"/>
                <w:szCs w:val="18"/>
              </w:rPr>
              <w:t>DEBILIDAD</w:t>
            </w:r>
          </w:p>
          <w:p w14:paraId="1753F8EA" w14:textId="77777777" w:rsidR="00D82395" w:rsidRDefault="00CD5777">
            <w:r>
              <w:rPr>
                <w:b/>
                <w:bCs/>
                <w:color w:val="000000"/>
                <w:sz w:val="28"/>
                <w:szCs w:val="28"/>
              </w:rPr>
              <w:t>Aprendizaje institucional frenado</w:t>
            </w:r>
          </w:p>
          <w:p w14:paraId="0B80FA29"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6A5123A5"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023902F1" w14:textId="77777777" w:rsidR="00D82395" w:rsidRDefault="00CD5777">
            <w:pPr>
              <w:spacing w:after="60"/>
            </w:pPr>
            <w:r>
              <w:rPr>
                <w:b/>
                <w:bCs/>
                <w:color w:val="B03030"/>
                <w:sz w:val="18"/>
                <w:szCs w:val="18"/>
              </w:rPr>
              <w:t xml:space="preserve">CANADÁ   </w:t>
            </w:r>
            <w:r>
              <w:rPr>
                <w:b/>
                <w:bCs/>
                <w:color w:val="2E6B3E"/>
                <w:sz w:val="18"/>
                <w:szCs w:val="18"/>
              </w:rPr>
              <w:t>FORTALEZA</w:t>
            </w:r>
          </w:p>
          <w:p w14:paraId="60327A64" w14:textId="77777777" w:rsidR="00D82395" w:rsidRDefault="00CD5777">
            <w:r>
              <w:rPr>
                <w:b/>
                <w:bCs/>
                <w:color w:val="000000"/>
                <w:sz w:val="28"/>
                <w:szCs w:val="28"/>
              </w:rPr>
              <w:t>El más cercano a la contribución neta</w:t>
            </w:r>
          </w:p>
          <w:p w14:paraId="0B8E39EE"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r w:rsidR="00D82395" w14:paraId="273EEFEC" w14:textId="77777777">
        <w:tblPrEx>
          <w:tblCellMar>
            <w:top w:w="0" w:type="dxa"/>
            <w:bottom w:w="0" w:type="dxa"/>
          </w:tblCellMar>
        </w:tblPrEx>
        <w:trPr>
          <w:trHeight w:val="1150"/>
        </w:trPr>
        <w:tc>
          <w:tcPr>
            <w:tcW w:w="9000" w:type="dxa"/>
            <w:tcBorders>
              <w:top w:val="dashed" w:sz="6" w:space="0" w:color="999999"/>
              <w:left w:val="dashed" w:sz="6" w:space="0" w:color="999999"/>
              <w:bottom w:val="dashed" w:sz="6" w:space="0" w:color="999999"/>
              <w:right w:val="dashed" w:sz="6" w:space="0" w:color="999999"/>
            </w:tcBorders>
            <w:tcMar>
              <w:top w:w="160" w:type="dxa"/>
              <w:left w:w="200" w:type="dxa"/>
              <w:bottom w:w="160" w:type="dxa"/>
              <w:right w:w="200" w:type="dxa"/>
            </w:tcMar>
            <w:vAlign w:val="center"/>
          </w:tcPr>
          <w:p w14:paraId="45D15605" w14:textId="77777777" w:rsidR="00D82395" w:rsidRDefault="00CD5777">
            <w:pPr>
              <w:spacing w:after="60"/>
            </w:pPr>
            <w:r>
              <w:rPr>
                <w:b/>
                <w:bCs/>
                <w:color w:val="B03030"/>
                <w:sz w:val="18"/>
                <w:szCs w:val="18"/>
              </w:rPr>
              <w:t xml:space="preserve">CANADÁ   </w:t>
            </w:r>
            <w:r>
              <w:rPr>
                <w:b/>
                <w:bCs/>
                <w:color w:val="C00000"/>
                <w:sz w:val="18"/>
                <w:szCs w:val="18"/>
              </w:rPr>
              <w:t>DEBILIDAD</w:t>
            </w:r>
          </w:p>
          <w:p w14:paraId="0ADDD8EF" w14:textId="77777777" w:rsidR="00D82395" w:rsidRDefault="00CD5777">
            <w:r>
              <w:rPr>
                <w:b/>
                <w:bCs/>
                <w:color w:val="000000"/>
                <w:sz w:val="28"/>
                <w:szCs w:val="28"/>
              </w:rPr>
              <w:t xml:space="preserve">Procesos </w:t>
            </w:r>
            <w:proofErr w:type="gramStart"/>
            <w:r>
              <w:rPr>
                <w:b/>
                <w:bCs/>
                <w:color w:val="000000"/>
                <w:sz w:val="28"/>
                <w:szCs w:val="28"/>
              </w:rPr>
              <w:t>larguísimos  (</w:t>
            </w:r>
            <w:proofErr w:type="gramEnd"/>
            <w:r>
              <w:rPr>
                <w:b/>
                <w:bCs/>
                <w:color w:val="000000"/>
                <w:sz w:val="28"/>
                <w:szCs w:val="28"/>
              </w:rPr>
              <w:t>tarjeta opcional)</w:t>
            </w:r>
          </w:p>
          <w:p w14:paraId="7BD7F780" w14:textId="77777777" w:rsidR="00D82395" w:rsidRDefault="00CD5777">
            <w:pPr>
              <w:spacing w:before="100"/>
            </w:pPr>
            <w:r>
              <w:rPr>
                <w:color w:val="777777"/>
                <w:sz w:val="18"/>
                <w:szCs w:val="18"/>
              </w:rPr>
              <w:t xml:space="preserve">Posición:   </w:t>
            </w:r>
            <w:proofErr w:type="gramStart"/>
            <w:r>
              <w:rPr>
                <w:color w:val="777777"/>
                <w:sz w:val="18"/>
                <w:szCs w:val="18"/>
              </w:rPr>
              <w:t>ATAQUE  □</w:t>
            </w:r>
            <w:proofErr w:type="gramEnd"/>
            <w:r>
              <w:rPr>
                <w:color w:val="777777"/>
                <w:sz w:val="18"/>
                <w:szCs w:val="18"/>
              </w:rPr>
              <w:t xml:space="preserve">      </w:t>
            </w:r>
            <w:proofErr w:type="gramStart"/>
            <w:r>
              <w:rPr>
                <w:color w:val="777777"/>
                <w:sz w:val="18"/>
                <w:szCs w:val="18"/>
              </w:rPr>
              <w:t>DEFENSA  □</w:t>
            </w:r>
            <w:proofErr w:type="gramEnd"/>
            <w:r>
              <w:rPr>
                <w:color w:val="777777"/>
                <w:sz w:val="18"/>
                <w:szCs w:val="18"/>
              </w:rPr>
              <w:t xml:space="preserve">      </w:t>
            </w:r>
            <w:proofErr w:type="gramStart"/>
            <w:r>
              <w:rPr>
                <w:color w:val="777777"/>
                <w:sz w:val="18"/>
                <w:szCs w:val="18"/>
              </w:rPr>
              <w:t>ARQUERO  □</w:t>
            </w:r>
            <w:proofErr w:type="gramEnd"/>
          </w:p>
        </w:tc>
      </w:tr>
    </w:tbl>
    <w:p w14:paraId="3487057B" w14:textId="77777777" w:rsidR="00D82395" w:rsidRDefault="00CD5777">
      <w:r>
        <w:br w:type="page"/>
      </w:r>
    </w:p>
    <w:p w14:paraId="3AEA03DE" w14:textId="77777777" w:rsidR="00D82395" w:rsidRDefault="00CD5777">
      <w:pPr>
        <w:pStyle w:val="Ttulo1"/>
        <w:spacing w:before="240" w:after="140"/>
      </w:pPr>
      <w:r>
        <w:rPr>
          <w:b/>
          <w:bCs/>
          <w:color w:val="1F3864"/>
          <w:sz w:val="30"/>
          <w:szCs w:val="30"/>
        </w:rPr>
        <w:lastRenderedPageBreak/>
        <w:t>Hoja de respuestas del moderador</w:t>
      </w:r>
    </w:p>
    <w:p w14:paraId="3EA340BA" w14:textId="77777777" w:rsidR="00D82395" w:rsidRDefault="00CD5777">
      <w:pPr>
        <w:spacing w:after="100"/>
        <w:jc w:val="both"/>
      </w:pPr>
      <w:r>
        <w:rPr>
          <w:i/>
          <w:iCs/>
          <w:color w:val="666666"/>
          <w:sz w:val="20"/>
          <w:szCs w:val="20"/>
        </w:rPr>
        <w:t>Uso exclusivo de quien modera. El texto de la tercera columna se lee en voz alta solo cuando la tarjeta queda bien ubicada.</w:t>
      </w:r>
    </w:p>
    <w:p w14:paraId="17F6FAB0" w14:textId="77777777" w:rsidR="00D82395" w:rsidRDefault="00CD5777">
      <w:pPr>
        <w:pStyle w:val="Ttulo2"/>
        <w:spacing w:before="200" w:after="100"/>
      </w:pPr>
      <w:r>
        <w:rPr>
          <w:b/>
          <w:bCs/>
          <w:color w:val="C00000"/>
        </w:rPr>
        <w:t>INGLATERRA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00"/>
      </w:tblGrid>
      <w:tr w:rsidR="00D82395" w14:paraId="39A33983" w14:textId="77777777">
        <w:tblPrEx>
          <w:tblCellMar>
            <w:top w:w="0" w:type="dxa"/>
            <w:bottom w:w="0" w:type="dxa"/>
          </w:tblCellMar>
        </w:tblPrEx>
        <w:trPr>
          <w:tblHeader/>
        </w:trPr>
        <w:tc>
          <w:tcPr>
            <w:tcW w:w="1400" w:type="dxa"/>
            <w:shd w:val="clear" w:color="auto" w:fill="D9E2F3"/>
            <w:tcMar>
              <w:top w:w="60" w:type="dxa"/>
              <w:left w:w="90" w:type="dxa"/>
              <w:bottom w:w="60" w:type="dxa"/>
              <w:right w:w="90" w:type="dxa"/>
            </w:tcMar>
          </w:tcPr>
          <w:p w14:paraId="78FBE09D" w14:textId="77777777" w:rsidR="00D82395" w:rsidRDefault="00CD5777">
            <w:r>
              <w:rPr>
                <w:b/>
                <w:bCs/>
                <w:color w:val="000000"/>
                <w:sz w:val="18"/>
                <w:szCs w:val="18"/>
              </w:rPr>
              <w:t>Posición correcta</w:t>
            </w:r>
          </w:p>
        </w:tc>
        <w:tc>
          <w:tcPr>
            <w:tcW w:w="2400" w:type="dxa"/>
            <w:shd w:val="clear" w:color="auto" w:fill="D9E2F3"/>
            <w:tcMar>
              <w:top w:w="60" w:type="dxa"/>
              <w:left w:w="90" w:type="dxa"/>
              <w:bottom w:w="60" w:type="dxa"/>
              <w:right w:w="90" w:type="dxa"/>
            </w:tcMar>
          </w:tcPr>
          <w:p w14:paraId="71E4ED74" w14:textId="77777777" w:rsidR="00D82395" w:rsidRDefault="00CD5777">
            <w:r>
              <w:rPr>
                <w:b/>
                <w:bCs/>
                <w:color w:val="000000"/>
                <w:sz w:val="18"/>
                <w:szCs w:val="18"/>
              </w:rPr>
              <w:t>Característica</w:t>
            </w:r>
          </w:p>
        </w:tc>
        <w:tc>
          <w:tcPr>
            <w:tcW w:w="5200" w:type="dxa"/>
            <w:shd w:val="clear" w:color="auto" w:fill="D9E2F3"/>
            <w:tcMar>
              <w:top w:w="60" w:type="dxa"/>
              <w:left w:w="90" w:type="dxa"/>
              <w:bottom w:w="60" w:type="dxa"/>
              <w:right w:w="90" w:type="dxa"/>
            </w:tcMar>
          </w:tcPr>
          <w:p w14:paraId="7676763F" w14:textId="77777777" w:rsidR="00D82395" w:rsidRDefault="00CD5777">
            <w:r>
              <w:rPr>
                <w:b/>
                <w:bCs/>
                <w:color w:val="000000"/>
                <w:sz w:val="18"/>
                <w:szCs w:val="18"/>
              </w:rPr>
              <w:t>Texto que se lee al colocarla bien</w:t>
            </w:r>
          </w:p>
        </w:tc>
      </w:tr>
      <w:tr w:rsidR="00D82395" w14:paraId="08342769" w14:textId="77777777">
        <w:tblPrEx>
          <w:tblCellMar>
            <w:top w:w="0" w:type="dxa"/>
            <w:bottom w:w="0" w:type="dxa"/>
          </w:tblCellMar>
        </w:tblPrEx>
        <w:tc>
          <w:tcPr>
            <w:tcW w:w="1400" w:type="dxa"/>
            <w:tcMar>
              <w:top w:w="60" w:type="dxa"/>
              <w:left w:w="90" w:type="dxa"/>
              <w:bottom w:w="60" w:type="dxa"/>
              <w:right w:w="90" w:type="dxa"/>
            </w:tcMar>
          </w:tcPr>
          <w:p w14:paraId="45E21C59"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0E66604C" w14:textId="77777777" w:rsidR="00D82395" w:rsidRDefault="00CD5777">
            <w:r>
              <w:rPr>
                <w:b/>
                <w:bCs/>
                <w:color w:val="000000"/>
                <w:sz w:val="18"/>
                <w:szCs w:val="18"/>
              </w:rPr>
              <w:t xml:space="preserve">Objetivos de sostenibilidad definidos desde el </w:t>
            </w:r>
            <w:proofErr w:type="gramStart"/>
            <w:r>
              <w:rPr>
                <w:b/>
                <w:bCs/>
                <w:color w:val="000000"/>
                <w:sz w:val="18"/>
                <w:szCs w:val="18"/>
              </w:rPr>
              <w:t>inicio  (</w:t>
            </w:r>
            <w:proofErr w:type="gramEnd"/>
            <w:r>
              <w:rPr>
                <w:b/>
                <w:bCs/>
                <w:color w:val="000000"/>
                <w:sz w:val="18"/>
                <w:szCs w:val="18"/>
              </w:rPr>
              <w:t>fortaleza)</w:t>
            </w:r>
          </w:p>
        </w:tc>
        <w:tc>
          <w:tcPr>
            <w:tcW w:w="5200" w:type="dxa"/>
            <w:tcMar>
              <w:top w:w="60" w:type="dxa"/>
              <w:left w:w="90" w:type="dxa"/>
              <w:bottom w:w="60" w:type="dxa"/>
              <w:right w:w="90" w:type="dxa"/>
            </w:tcMar>
          </w:tcPr>
          <w:p w14:paraId="0888EE8C" w14:textId="77777777" w:rsidR="00D82395" w:rsidRDefault="00CD5777">
            <w:r>
              <w:rPr>
                <w:color w:val="000000"/>
                <w:sz w:val="18"/>
                <w:szCs w:val="18"/>
              </w:rPr>
              <w:t>Los objetivos se establecen tempranamente en el proceso y todas las actividades posteriores se dirigen a maximizar su cumplimiento, comparando alternativas según los beneficios netos que entregarían.</w:t>
            </w:r>
          </w:p>
        </w:tc>
      </w:tr>
      <w:tr w:rsidR="00D82395" w14:paraId="2307110A" w14:textId="77777777">
        <w:tblPrEx>
          <w:tblCellMar>
            <w:top w:w="0" w:type="dxa"/>
            <w:bottom w:w="0" w:type="dxa"/>
          </w:tblCellMar>
        </w:tblPrEx>
        <w:tc>
          <w:tcPr>
            <w:tcW w:w="1400" w:type="dxa"/>
            <w:tcMar>
              <w:top w:w="60" w:type="dxa"/>
              <w:left w:w="90" w:type="dxa"/>
              <w:bottom w:w="60" w:type="dxa"/>
              <w:right w:w="90" w:type="dxa"/>
            </w:tcMar>
          </w:tcPr>
          <w:p w14:paraId="53D8A39C"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390987EA" w14:textId="77777777" w:rsidR="00D82395" w:rsidRDefault="00CD5777">
            <w:r>
              <w:rPr>
                <w:b/>
                <w:bCs/>
                <w:color w:val="000000"/>
                <w:sz w:val="18"/>
                <w:szCs w:val="18"/>
              </w:rPr>
              <w:t xml:space="preserve">Público </w:t>
            </w:r>
            <w:proofErr w:type="gramStart"/>
            <w:r>
              <w:rPr>
                <w:b/>
                <w:bCs/>
                <w:color w:val="000000"/>
                <w:sz w:val="18"/>
                <w:szCs w:val="18"/>
              </w:rPr>
              <w:t>ausente  (</w:t>
            </w:r>
            <w:proofErr w:type="gramEnd"/>
            <w:r>
              <w:rPr>
                <w:b/>
                <w:bCs/>
                <w:color w:val="000000"/>
                <w:sz w:val="18"/>
                <w:szCs w:val="18"/>
              </w:rPr>
              <w:t>debilidad)</w:t>
            </w:r>
          </w:p>
        </w:tc>
        <w:tc>
          <w:tcPr>
            <w:tcW w:w="5200" w:type="dxa"/>
            <w:tcMar>
              <w:top w:w="60" w:type="dxa"/>
              <w:left w:w="90" w:type="dxa"/>
              <w:bottom w:w="60" w:type="dxa"/>
              <w:right w:w="90" w:type="dxa"/>
            </w:tcMar>
          </w:tcPr>
          <w:p w14:paraId="3DAFF998" w14:textId="77777777" w:rsidR="00D82395" w:rsidRDefault="00CD5777">
            <w:r>
              <w:rPr>
                <w:color w:val="000000"/>
                <w:sz w:val="18"/>
                <w:szCs w:val="18"/>
              </w:rPr>
              <w:t>Las autoridades ambientales expertas deben ser consultadas en varias etapas y sus opiniones se toman en serio, pero el nivel de participación del público general es bajo.</w:t>
            </w:r>
          </w:p>
        </w:tc>
      </w:tr>
      <w:tr w:rsidR="00D82395" w14:paraId="0844FC4D" w14:textId="77777777">
        <w:tblPrEx>
          <w:tblCellMar>
            <w:top w:w="0" w:type="dxa"/>
            <w:bottom w:w="0" w:type="dxa"/>
          </w:tblCellMar>
        </w:tblPrEx>
        <w:tc>
          <w:tcPr>
            <w:tcW w:w="1400" w:type="dxa"/>
            <w:tcMar>
              <w:top w:w="60" w:type="dxa"/>
              <w:left w:w="90" w:type="dxa"/>
              <w:bottom w:w="60" w:type="dxa"/>
              <w:right w:w="90" w:type="dxa"/>
            </w:tcMar>
          </w:tcPr>
          <w:p w14:paraId="612577C9" w14:textId="77777777" w:rsidR="00D82395" w:rsidRDefault="00CD5777">
            <w:r>
              <w:rPr>
                <w:b/>
                <w:bCs/>
                <w:color w:val="2E6B3E"/>
                <w:sz w:val="18"/>
                <w:szCs w:val="18"/>
              </w:rPr>
              <w:t>ATAQUE</w:t>
            </w:r>
          </w:p>
        </w:tc>
        <w:tc>
          <w:tcPr>
            <w:tcW w:w="2400" w:type="dxa"/>
            <w:tcMar>
              <w:top w:w="60" w:type="dxa"/>
              <w:left w:w="90" w:type="dxa"/>
              <w:bottom w:w="60" w:type="dxa"/>
              <w:right w:w="90" w:type="dxa"/>
            </w:tcMar>
          </w:tcPr>
          <w:p w14:paraId="75713AF9" w14:textId="77777777" w:rsidR="00D82395" w:rsidRDefault="00CD5777">
            <w:r>
              <w:rPr>
                <w:b/>
                <w:bCs/>
                <w:color w:val="000000"/>
                <w:sz w:val="18"/>
                <w:szCs w:val="18"/>
              </w:rPr>
              <w:t xml:space="preserve">Aprendizaje </w:t>
            </w:r>
            <w:proofErr w:type="gramStart"/>
            <w:r>
              <w:rPr>
                <w:b/>
                <w:bCs/>
                <w:color w:val="000000"/>
                <w:sz w:val="18"/>
                <w:szCs w:val="18"/>
              </w:rPr>
              <w:t>activo  (</w:t>
            </w:r>
            <w:proofErr w:type="gramEnd"/>
            <w:r>
              <w:rPr>
                <w:b/>
                <w:bCs/>
                <w:color w:val="000000"/>
                <w:sz w:val="18"/>
                <w:szCs w:val="18"/>
              </w:rPr>
              <w:t>fortaleza)</w:t>
            </w:r>
          </w:p>
        </w:tc>
        <w:tc>
          <w:tcPr>
            <w:tcW w:w="5200" w:type="dxa"/>
            <w:tcMar>
              <w:top w:w="60" w:type="dxa"/>
              <w:left w:w="90" w:type="dxa"/>
              <w:bottom w:w="60" w:type="dxa"/>
              <w:right w:w="90" w:type="dxa"/>
            </w:tcMar>
          </w:tcPr>
          <w:p w14:paraId="13F06450" w14:textId="77777777" w:rsidR="00D82395" w:rsidRDefault="00CD5777">
            <w:r>
              <w:rPr>
                <w:color w:val="000000"/>
                <w:sz w:val="18"/>
                <w:szCs w:val="18"/>
              </w:rPr>
              <w:t>Los planificadores reportan beneficios indirectos como mayor comprensión de sus planes y de la sostenibilidad, e ideas para futuras rondas de planificación; académicos y consultores investigan activamente la práctica y promueven nuevos enfoques.</w:t>
            </w:r>
          </w:p>
        </w:tc>
      </w:tr>
      <w:tr w:rsidR="00D82395" w14:paraId="12A3FEED" w14:textId="77777777">
        <w:tblPrEx>
          <w:tblCellMar>
            <w:top w:w="0" w:type="dxa"/>
            <w:bottom w:w="0" w:type="dxa"/>
          </w:tblCellMar>
        </w:tblPrEx>
        <w:tc>
          <w:tcPr>
            <w:tcW w:w="1400" w:type="dxa"/>
            <w:tcMar>
              <w:top w:w="60" w:type="dxa"/>
              <w:left w:w="90" w:type="dxa"/>
              <w:bottom w:w="60" w:type="dxa"/>
              <w:right w:w="90" w:type="dxa"/>
            </w:tcMar>
          </w:tcPr>
          <w:p w14:paraId="598FC207"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7B137F40" w14:textId="77777777" w:rsidR="00D82395" w:rsidRDefault="00CD5777">
            <w:r>
              <w:rPr>
                <w:b/>
                <w:bCs/>
                <w:color w:val="000000"/>
                <w:sz w:val="18"/>
                <w:szCs w:val="18"/>
              </w:rPr>
              <w:t xml:space="preserve">Sin contribución neta </w:t>
            </w:r>
            <w:proofErr w:type="gramStart"/>
            <w:r>
              <w:rPr>
                <w:b/>
                <w:bCs/>
                <w:color w:val="000000"/>
                <w:sz w:val="18"/>
                <w:szCs w:val="18"/>
              </w:rPr>
              <w:t>demostrable  (</w:t>
            </w:r>
            <w:proofErr w:type="gramEnd"/>
            <w:r>
              <w:rPr>
                <w:b/>
                <w:bCs/>
                <w:color w:val="000000"/>
                <w:sz w:val="18"/>
                <w:szCs w:val="18"/>
              </w:rPr>
              <w:t>debilidad)</w:t>
            </w:r>
          </w:p>
        </w:tc>
        <w:tc>
          <w:tcPr>
            <w:tcW w:w="5200" w:type="dxa"/>
            <w:tcMar>
              <w:top w:w="60" w:type="dxa"/>
              <w:left w:w="90" w:type="dxa"/>
              <w:bottom w:w="60" w:type="dxa"/>
              <w:right w:w="90" w:type="dxa"/>
            </w:tcMar>
          </w:tcPr>
          <w:p w14:paraId="3605ABFE" w14:textId="77777777" w:rsidR="00D82395" w:rsidRDefault="00CD5777">
            <w:r>
              <w:rPr>
                <w:color w:val="000000"/>
                <w:sz w:val="18"/>
                <w:szCs w:val="18"/>
              </w:rPr>
              <w:t>Las evaluaciones generan cambios menores en los planes, no cambios en objetivos generales ni en enfoques amplios. Ayudan a reequilibrar los planes desde un sesgo socioeconómico, pero no garantizan sostenibilidad.</w:t>
            </w:r>
          </w:p>
        </w:tc>
      </w:tr>
      <w:tr w:rsidR="00D82395" w14:paraId="3C980031" w14:textId="77777777">
        <w:tblPrEx>
          <w:tblCellMar>
            <w:top w:w="0" w:type="dxa"/>
            <w:bottom w:w="0" w:type="dxa"/>
          </w:tblCellMar>
        </w:tblPrEx>
        <w:tc>
          <w:tcPr>
            <w:tcW w:w="1400" w:type="dxa"/>
            <w:tcMar>
              <w:top w:w="60" w:type="dxa"/>
              <w:left w:w="90" w:type="dxa"/>
              <w:bottom w:w="60" w:type="dxa"/>
              <w:right w:w="90" w:type="dxa"/>
            </w:tcMar>
          </w:tcPr>
          <w:p w14:paraId="387780CC"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5B94DC83" w14:textId="77777777" w:rsidR="00D82395" w:rsidRDefault="00CD5777">
            <w:r>
              <w:rPr>
                <w:b/>
                <w:bCs/>
                <w:color w:val="000000"/>
                <w:sz w:val="18"/>
                <w:szCs w:val="18"/>
              </w:rPr>
              <w:t xml:space="preserve">Costo </w:t>
            </w:r>
            <w:proofErr w:type="gramStart"/>
            <w:r>
              <w:rPr>
                <w:b/>
                <w:bCs/>
                <w:color w:val="000000"/>
                <w:sz w:val="18"/>
                <w:szCs w:val="18"/>
              </w:rPr>
              <w:t>alto  (</w:t>
            </w:r>
            <w:proofErr w:type="gramEnd"/>
            <w:r>
              <w:rPr>
                <w:b/>
                <w:bCs/>
                <w:color w:val="000000"/>
                <w:sz w:val="18"/>
                <w:szCs w:val="18"/>
              </w:rPr>
              <w:t xml:space="preserve">tarjeta </w:t>
            </w:r>
            <w:proofErr w:type="gramStart"/>
            <w:r>
              <w:rPr>
                <w:b/>
                <w:bCs/>
                <w:color w:val="000000"/>
                <w:sz w:val="18"/>
                <w:szCs w:val="18"/>
              </w:rPr>
              <w:t>opcional)  (</w:t>
            </w:r>
            <w:proofErr w:type="gramEnd"/>
            <w:r>
              <w:rPr>
                <w:b/>
                <w:bCs/>
                <w:color w:val="000000"/>
                <w:sz w:val="18"/>
                <w:szCs w:val="18"/>
              </w:rPr>
              <w:t>debilidad)</w:t>
            </w:r>
          </w:p>
        </w:tc>
        <w:tc>
          <w:tcPr>
            <w:tcW w:w="5200" w:type="dxa"/>
            <w:tcMar>
              <w:top w:w="60" w:type="dxa"/>
              <w:left w:w="90" w:type="dxa"/>
              <w:bottom w:w="60" w:type="dxa"/>
              <w:right w:w="90" w:type="dxa"/>
            </w:tcMar>
          </w:tcPr>
          <w:p w14:paraId="78DC7596" w14:textId="77777777" w:rsidR="00D82395" w:rsidRDefault="00CD5777">
            <w:r>
              <w:rPr>
                <w:color w:val="000000"/>
                <w:sz w:val="18"/>
                <w:szCs w:val="18"/>
              </w:rPr>
              <w:t>Las evaluaciones son bastante costosas, reflejando las exigencias detalladas y demandantes de la Directiva SEA. Se ubica en arquero porque compromete la viabilidad del proceso completo.</w:t>
            </w:r>
          </w:p>
        </w:tc>
      </w:tr>
    </w:tbl>
    <w:p w14:paraId="2E4C25A7" w14:textId="77777777" w:rsidR="00D82395" w:rsidRDefault="00D82395">
      <w:pPr>
        <w:spacing w:after="120"/>
      </w:pPr>
    </w:p>
    <w:p w14:paraId="3A4D46F1" w14:textId="77777777" w:rsidR="00D82395" w:rsidRDefault="00CD5777">
      <w:pPr>
        <w:pStyle w:val="Ttulo2"/>
        <w:spacing w:before="200" w:after="100"/>
      </w:pPr>
      <w:r>
        <w:rPr>
          <w:b/>
          <w:bCs/>
          <w:color w:val="1F6FB2"/>
        </w:rPr>
        <w:t>AUSTRALIA OCCIDENTAL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00"/>
      </w:tblGrid>
      <w:tr w:rsidR="00D82395" w14:paraId="4FE888CD" w14:textId="77777777">
        <w:tblPrEx>
          <w:tblCellMar>
            <w:top w:w="0" w:type="dxa"/>
            <w:bottom w:w="0" w:type="dxa"/>
          </w:tblCellMar>
        </w:tblPrEx>
        <w:trPr>
          <w:tblHeader/>
        </w:trPr>
        <w:tc>
          <w:tcPr>
            <w:tcW w:w="1400" w:type="dxa"/>
            <w:shd w:val="clear" w:color="auto" w:fill="D9E2F3"/>
            <w:tcMar>
              <w:top w:w="60" w:type="dxa"/>
              <w:left w:w="90" w:type="dxa"/>
              <w:bottom w:w="60" w:type="dxa"/>
              <w:right w:w="90" w:type="dxa"/>
            </w:tcMar>
          </w:tcPr>
          <w:p w14:paraId="41A76C22" w14:textId="77777777" w:rsidR="00D82395" w:rsidRDefault="00CD5777">
            <w:r>
              <w:rPr>
                <w:b/>
                <w:bCs/>
                <w:color w:val="000000"/>
                <w:sz w:val="18"/>
                <w:szCs w:val="18"/>
              </w:rPr>
              <w:t>Posición correcta</w:t>
            </w:r>
          </w:p>
        </w:tc>
        <w:tc>
          <w:tcPr>
            <w:tcW w:w="2400" w:type="dxa"/>
            <w:shd w:val="clear" w:color="auto" w:fill="D9E2F3"/>
            <w:tcMar>
              <w:top w:w="60" w:type="dxa"/>
              <w:left w:w="90" w:type="dxa"/>
              <w:bottom w:w="60" w:type="dxa"/>
              <w:right w:w="90" w:type="dxa"/>
            </w:tcMar>
          </w:tcPr>
          <w:p w14:paraId="4EEC335C" w14:textId="77777777" w:rsidR="00D82395" w:rsidRDefault="00CD5777">
            <w:r>
              <w:rPr>
                <w:b/>
                <w:bCs/>
                <w:color w:val="000000"/>
                <w:sz w:val="18"/>
                <w:szCs w:val="18"/>
              </w:rPr>
              <w:t>Característica</w:t>
            </w:r>
          </w:p>
        </w:tc>
        <w:tc>
          <w:tcPr>
            <w:tcW w:w="5200" w:type="dxa"/>
            <w:shd w:val="clear" w:color="auto" w:fill="D9E2F3"/>
            <w:tcMar>
              <w:top w:w="60" w:type="dxa"/>
              <w:left w:w="90" w:type="dxa"/>
              <w:bottom w:w="60" w:type="dxa"/>
              <w:right w:w="90" w:type="dxa"/>
            </w:tcMar>
          </w:tcPr>
          <w:p w14:paraId="567B368C" w14:textId="77777777" w:rsidR="00D82395" w:rsidRDefault="00CD5777">
            <w:r>
              <w:rPr>
                <w:b/>
                <w:bCs/>
                <w:color w:val="000000"/>
                <w:sz w:val="18"/>
                <w:szCs w:val="18"/>
              </w:rPr>
              <w:t>Texto que se lee al colocarla bien</w:t>
            </w:r>
          </w:p>
        </w:tc>
      </w:tr>
      <w:tr w:rsidR="00D82395" w14:paraId="7E7825AF" w14:textId="77777777">
        <w:tblPrEx>
          <w:tblCellMar>
            <w:top w:w="0" w:type="dxa"/>
            <w:bottom w:w="0" w:type="dxa"/>
          </w:tblCellMar>
        </w:tblPrEx>
        <w:tc>
          <w:tcPr>
            <w:tcW w:w="1400" w:type="dxa"/>
            <w:tcMar>
              <w:top w:w="60" w:type="dxa"/>
              <w:left w:w="90" w:type="dxa"/>
              <w:bottom w:w="60" w:type="dxa"/>
              <w:right w:w="90" w:type="dxa"/>
            </w:tcMar>
          </w:tcPr>
          <w:p w14:paraId="26D5088D"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55B5C829" w14:textId="77777777" w:rsidR="00D82395" w:rsidRDefault="00CD5777">
            <w:r>
              <w:rPr>
                <w:b/>
                <w:bCs/>
                <w:color w:val="000000"/>
                <w:sz w:val="18"/>
                <w:szCs w:val="18"/>
              </w:rPr>
              <w:t xml:space="preserve">Procesos hechos a la </w:t>
            </w:r>
            <w:proofErr w:type="gramStart"/>
            <w:r>
              <w:rPr>
                <w:b/>
                <w:bCs/>
                <w:color w:val="000000"/>
                <w:sz w:val="18"/>
                <w:szCs w:val="18"/>
              </w:rPr>
              <w:t>medida  (</w:t>
            </w:r>
            <w:proofErr w:type="gramEnd"/>
            <w:r>
              <w:rPr>
                <w:b/>
                <w:bCs/>
                <w:color w:val="000000"/>
                <w:sz w:val="18"/>
                <w:szCs w:val="18"/>
              </w:rPr>
              <w:t>fortaleza)</w:t>
            </w:r>
          </w:p>
        </w:tc>
        <w:tc>
          <w:tcPr>
            <w:tcW w:w="5200" w:type="dxa"/>
            <w:tcMar>
              <w:top w:w="60" w:type="dxa"/>
              <w:left w:w="90" w:type="dxa"/>
              <w:bottom w:w="60" w:type="dxa"/>
              <w:right w:w="90" w:type="dxa"/>
            </w:tcMar>
          </w:tcPr>
          <w:p w14:paraId="39CCBCEA" w14:textId="77777777" w:rsidR="00D82395" w:rsidRDefault="00CD5777">
            <w:r>
              <w:rPr>
                <w:color w:val="000000"/>
                <w:sz w:val="18"/>
                <w:szCs w:val="18"/>
              </w:rPr>
              <w:t>Los procesos se han desarrollado caso por caso, reflejando el contexto y una experticia en evolución.</w:t>
            </w:r>
          </w:p>
        </w:tc>
      </w:tr>
      <w:tr w:rsidR="00D82395" w14:paraId="5E90273F" w14:textId="77777777">
        <w:tblPrEx>
          <w:tblCellMar>
            <w:top w:w="0" w:type="dxa"/>
            <w:bottom w:w="0" w:type="dxa"/>
          </w:tblCellMar>
        </w:tblPrEx>
        <w:tc>
          <w:tcPr>
            <w:tcW w:w="1400" w:type="dxa"/>
            <w:tcMar>
              <w:top w:w="60" w:type="dxa"/>
              <w:left w:w="90" w:type="dxa"/>
              <w:bottom w:w="60" w:type="dxa"/>
              <w:right w:w="90" w:type="dxa"/>
            </w:tcMar>
          </w:tcPr>
          <w:p w14:paraId="624AB21E"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66A0195D" w14:textId="77777777" w:rsidR="00D82395" w:rsidRDefault="00CD5777">
            <w:r>
              <w:rPr>
                <w:b/>
                <w:bCs/>
                <w:color w:val="000000"/>
                <w:sz w:val="18"/>
                <w:szCs w:val="18"/>
              </w:rPr>
              <w:t xml:space="preserve">Participación sin poder </w:t>
            </w:r>
            <w:proofErr w:type="gramStart"/>
            <w:r>
              <w:rPr>
                <w:b/>
                <w:bCs/>
                <w:color w:val="000000"/>
                <w:sz w:val="18"/>
                <w:szCs w:val="18"/>
              </w:rPr>
              <w:t>real  (</w:t>
            </w:r>
            <w:proofErr w:type="gramEnd"/>
            <w:r>
              <w:rPr>
                <w:b/>
                <w:bCs/>
                <w:color w:val="000000"/>
                <w:sz w:val="18"/>
                <w:szCs w:val="18"/>
              </w:rPr>
              <w:t>debilidad)</w:t>
            </w:r>
          </w:p>
        </w:tc>
        <w:tc>
          <w:tcPr>
            <w:tcW w:w="5200" w:type="dxa"/>
            <w:tcMar>
              <w:top w:w="60" w:type="dxa"/>
              <w:left w:w="90" w:type="dxa"/>
              <w:bottom w:w="60" w:type="dxa"/>
              <w:right w:w="90" w:type="dxa"/>
            </w:tcMar>
          </w:tcPr>
          <w:p w14:paraId="26F9F747" w14:textId="77777777" w:rsidR="00D82395" w:rsidRDefault="00CD5777">
            <w:r>
              <w:rPr>
                <w:color w:val="000000"/>
                <w:sz w:val="18"/>
                <w:szCs w:val="18"/>
              </w:rPr>
              <w:t>Las comunidades exigen cada vez más ser involucradas y tener influencia, pero la participación aún debe evolucionar desde el enfoque de 'consultar y comentar' hacia el involucramiento activo y el empoderamiento.</w:t>
            </w:r>
          </w:p>
        </w:tc>
      </w:tr>
      <w:tr w:rsidR="00D82395" w14:paraId="6E588B59" w14:textId="77777777">
        <w:tblPrEx>
          <w:tblCellMar>
            <w:top w:w="0" w:type="dxa"/>
            <w:bottom w:w="0" w:type="dxa"/>
          </w:tblCellMar>
        </w:tblPrEx>
        <w:tc>
          <w:tcPr>
            <w:tcW w:w="1400" w:type="dxa"/>
            <w:tcMar>
              <w:top w:w="60" w:type="dxa"/>
              <w:left w:w="90" w:type="dxa"/>
              <w:bottom w:w="60" w:type="dxa"/>
              <w:right w:w="90" w:type="dxa"/>
            </w:tcMar>
          </w:tcPr>
          <w:p w14:paraId="5B3E8E87" w14:textId="77777777" w:rsidR="00D82395" w:rsidRDefault="00CD5777">
            <w:r>
              <w:rPr>
                <w:b/>
                <w:bCs/>
                <w:color w:val="2E6B3E"/>
                <w:sz w:val="18"/>
                <w:szCs w:val="18"/>
              </w:rPr>
              <w:t>ATAQUE</w:t>
            </w:r>
          </w:p>
        </w:tc>
        <w:tc>
          <w:tcPr>
            <w:tcW w:w="2400" w:type="dxa"/>
            <w:tcMar>
              <w:top w:w="60" w:type="dxa"/>
              <w:left w:w="90" w:type="dxa"/>
              <w:bottom w:w="60" w:type="dxa"/>
              <w:right w:w="90" w:type="dxa"/>
            </w:tcMar>
          </w:tcPr>
          <w:p w14:paraId="09EEA770" w14:textId="77777777" w:rsidR="00D82395" w:rsidRDefault="00CD5777">
            <w:r>
              <w:rPr>
                <w:b/>
                <w:bCs/>
                <w:color w:val="000000"/>
                <w:sz w:val="18"/>
                <w:szCs w:val="18"/>
              </w:rPr>
              <w:t xml:space="preserve">Reglas de </w:t>
            </w:r>
            <w:proofErr w:type="spellStart"/>
            <w:r>
              <w:rPr>
                <w:b/>
                <w:bCs/>
                <w:color w:val="000000"/>
                <w:sz w:val="18"/>
                <w:szCs w:val="18"/>
              </w:rPr>
              <w:t>trade</w:t>
            </w:r>
            <w:proofErr w:type="spellEnd"/>
            <w:r>
              <w:rPr>
                <w:b/>
                <w:bCs/>
                <w:color w:val="000000"/>
                <w:sz w:val="18"/>
                <w:szCs w:val="18"/>
              </w:rPr>
              <w:t xml:space="preserve">-off aplicadas en la </w:t>
            </w:r>
            <w:proofErr w:type="gramStart"/>
            <w:r>
              <w:rPr>
                <w:b/>
                <w:bCs/>
                <w:color w:val="000000"/>
                <w:sz w:val="18"/>
                <w:szCs w:val="18"/>
              </w:rPr>
              <w:t>práctica  (</w:t>
            </w:r>
            <w:proofErr w:type="gramEnd"/>
            <w:r>
              <w:rPr>
                <w:b/>
                <w:bCs/>
                <w:color w:val="000000"/>
                <w:sz w:val="18"/>
                <w:szCs w:val="18"/>
              </w:rPr>
              <w:t>fortaleza)</w:t>
            </w:r>
          </w:p>
        </w:tc>
        <w:tc>
          <w:tcPr>
            <w:tcW w:w="5200" w:type="dxa"/>
            <w:tcMar>
              <w:top w:w="60" w:type="dxa"/>
              <w:left w:w="90" w:type="dxa"/>
              <w:bottom w:w="60" w:type="dxa"/>
              <w:right w:w="90" w:type="dxa"/>
            </w:tcMar>
          </w:tcPr>
          <w:p w14:paraId="239A37B9" w14:textId="77777777" w:rsidR="00D82395" w:rsidRDefault="00CD5777">
            <w:r>
              <w:rPr>
                <w:color w:val="000000"/>
                <w:sz w:val="18"/>
                <w:szCs w:val="18"/>
              </w:rPr>
              <w:t xml:space="preserve">En el proyecto South West </w:t>
            </w:r>
            <w:proofErr w:type="spellStart"/>
            <w:r>
              <w:rPr>
                <w:color w:val="000000"/>
                <w:sz w:val="18"/>
                <w:szCs w:val="18"/>
              </w:rPr>
              <w:t>Yarragadee</w:t>
            </w:r>
            <w:proofErr w:type="spellEnd"/>
            <w:r>
              <w:rPr>
                <w:color w:val="000000"/>
                <w:sz w:val="18"/>
                <w:szCs w:val="18"/>
              </w:rPr>
              <w:t xml:space="preserve"> el proponente intentó explícitamente aplicar las reglas de compensación de Gibson y dedicó un capítulo completo de su declaración de impacto de sostenibilidad a demostrar contribución neta.</w:t>
            </w:r>
          </w:p>
        </w:tc>
      </w:tr>
      <w:tr w:rsidR="00D82395" w14:paraId="2D35A4FE" w14:textId="77777777">
        <w:tblPrEx>
          <w:tblCellMar>
            <w:top w:w="0" w:type="dxa"/>
            <w:bottom w:w="0" w:type="dxa"/>
          </w:tblCellMar>
        </w:tblPrEx>
        <w:tc>
          <w:tcPr>
            <w:tcW w:w="1400" w:type="dxa"/>
            <w:tcMar>
              <w:top w:w="60" w:type="dxa"/>
              <w:left w:w="90" w:type="dxa"/>
              <w:bottom w:w="60" w:type="dxa"/>
              <w:right w:w="90" w:type="dxa"/>
            </w:tcMar>
          </w:tcPr>
          <w:p w14:paraId="55E6B8B0" w14:textId="77777777" w:rsidR="00D82395" w:rsidRDefault="00CD5777">
            <w:r>
              <w:rPr>
                <w:b/>
                <w:bCs/>
                <w:color w:val="2E6B3E"/>
                <w:sz w:val="18"/>
                <w:szCs w:val="18"/>
              </w:rPr>
              <w:t>ATAQUE</w:t>
            </w:r>
          </w:p>
        </w:tc>
        <w:tc>
          <w:tcPr>
            <w:tcW w:w="2400" w:type="dxa"/>
            <w:tcMar>
              <w:top w:w="60" w:type="dxa"/>
              <w:left w:w="90" w:type="dxa"/>
              <w:bottom w:w="60" w:type="dxa"/>
              <w:right w:w="90" w:type="dxa"/>
            </w:tcMar>
          </w:tcPr>
          <w:p w14:paraId="0F480C63" w14:textId="77777777" w:rsidR="00D82395" w:rsidRDefault="00CD5777">
            <w:r>
              <w:rPr>
                <w:b/>
                <w:bCs/>
                <w:color w:val="000000"/>
                <w:sz w:val="18"/>
                <w:szCs w:val="18"/>
              </w:rPr>
              <w:t xml:space="preserve">Aprendizaje </w:t>
            </w:r>
            <w:proofErr w:type="gramStart"/>
            <w:r>
              <w:rPr>
                <w:b/>
                <w:bCs/>
                <w:color w:val="000000"/>
                <w:sz w:val="18"/>
                <w:szCs w:val="18"/>
              </w:rPr>
              <w:t>organizacional  (</w:t>
            </w:r>
            <w:proofErr w:type="gramEnd"/>
            <w:r>
              <w:rPr>
                <w:b/>
                <w:bCs/>
                <w:color w:val="000000"/>
                <w:sz w:val="18"/>
                <w:szCs w:val="18"/>
              </w:rPr>
              <w:t>fortaleza)</w:t>
            </w:r>
          </w:p>
        </w:tc>
        <w:tc>
          <w:tcPr>
            <w:tcW w:w="5200" w:type="dxa"/>
            <w:tcMar>
              <w:top w:w="60" w:type="dxa"/>
              <w:left w:w="90" w:type="dxa"/>
              <w:bottom w:w="60" w:type="dxa"/>
              <w:right w:w="90" w:type="dxa"/>
            </w:tcMar>
          </w:tcPr>
          <w:p w14:paraId="5A0FDA46" w14:textId="77777777" w:rsidR="00D82395" w:rsidRDefault="00CD5777">
            <w:r>
              <w:rPr>
                <w:color w:val="000000"/>
                <w:sz w:val="18"/>
                <w:szCs w:val="18"/>
              </w:rPr>
              <w:t>Hay evidencia clara de aprendizaje: la evaluación influyó directamente en el desarrollo de propuestas y generó aprendizaje organizacional para futuras aplicaciones.</w:t>
            </w:r>
          </w:p>
        </w:tc>
      </w:tr>
      <w:tr w:rsidR="00D82395" w14:paraId="6ADE496E" w14:textId="77777777">
        <w:tblPrEx>
          <w:tblCellMar>
            <w:top w:w="0" w:type="dxa"/>
            <w:bottom w:w="0" w:type="dxa"/>
          </w:tblCellMar>
        </w:tblPrEx>
        <w:tc>
          <w:tcPr>
            <w:tcW w:w="1400" w:type="dxa"/>
            <w:tcMar>
              <w:top w:w="60" w:type="dxa"/>
              <w:left w:w="90" w:type="dxa"/>
              <w:bottom w:w="60" w:type="dxa"/>
              <w:right w:w="90" w:type="dxa"/>
            </w:tcMar>
          </w:tcPr>
          <w:p w14:paraId="7E077DE2"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00755099" w14:textId="77777777" w:rsidR="00D82395" w:rsidRDefault="00CD5777">
            <w:r>
              <w:rPr>
                <w:b/>
                <w:bCs/>
                <w:color w:val="000000"/>
                <w:sz w:val="18"/>
                <w:szCs w:val="18"/>
              </w:rPr>
              <w:t xml:space="preserve">No logra demostrar ganancias </w:t>
            </w:r>
            <w:proofErr w:type="gramStart"/>
            <w:r>
              <w:rPr>
                <w:b/>
                <w:bCs/>
                <w:color w:val="000000"/>
                <w:sz w:val="18"/>
                <w:szCs w:val="18"/>
              </w:rPr>
              <w:t>netas  (</w:t>
            </w:r>
            <w:proofErr w:type="gramEnd"/>
            <w:r>
              <w:rPr>
                <w:b/>
                <w:bCs/>
                <w:color w:val="000000"/>
                <w:sz w:val="18"/>
                <w:szCs w:val="18"/>
              </w:rPr>
              <w:t>debilidad)</w:t>
            </w:r>
          </w:p>
        </w:tc>
        <w:tc>
          <w:tcPr>
            <w:tcW w:w="5200" w:type="dxa"/>
            <w:tcMar>
              <w:top w:w="60" w:type="dxa"/>
              <w:left w:w="90" w:type="dxa"/>
              <w:bottom w:w="60" w:type="dxa"/>
              <w:right w:w="90" w:type="dxa"/>
            </w:tcMar>
          </w:tcPr>
          <w:p w14:paraId="2FA1BD0C" w14:textId="77777777" w:rsidR="00D82395" w:rsidRDefault="00CD5777">
            <w:r>
              <w:rPr>
                <w:color w:val="000000"/>
                <w:sz w:val="18"/>
                <w:szCs w:val="18"/>
              </w:rPr>
              <w:t>Persisten retos con la integración, el manejo de compensaciones y la demostración de que la actividad de desarrollo entregará ganancias mutuamente reforzadas capaces de revertir las tendencias insostenibles.</w:t>
            </w:r>
          </w:p>
        </w:tc>
      </w:tr>
      <w:tr w:rsidR="00D82395" w14:paraId="7ADE4AC0" w14:textId="77777777">
        <w:tblPrEx>
          <w:tblCellMar>
            <w:top w:w="0" w:type="dxa"/>
            <w:bottom w:w="0" w:type="dxa"/>
          </w:tblCellMar>
        </w:tblPrEx>
        <w:tc>
          <w:tcPr>
            <w:tcW w:w="1400" w:type="dxa"/>
            <w:tcMar>
              <w:top w:w="60" w:type="dxa"/>
              <w:left w:w="90" w:type="dxa"/>
              <w:bottom w:w="60" w:type="dxa"/>
              <w:right w:w="90" w:type="dxa"/>
            </w:tcMar>
          </w:tcPr>
          <w:p w14:paraId="6CB3DEA8"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4B71C599" w14:textId="77777777" w:rsidR="00D82395" w:rsidRDefault="00CD5777">
            <w:r>
              <w:rPr>
                <w:b/>
                <w:bCs/>
                <w:color w:val="000000"/>
                <w:sz w:val="18"/>
                <w:szCs w:val="18"/>
              </w:rPr>
              <w:t xml:space="preserve">Retroceso </w:t>
            </w:r>
            <w:proofErr w:type="gramStart"/>
            <w:r>
              <w:rPr>
                <w:b/>
                <w:bCs/>
                <w:color w:val="000000"/>
                <w:sz w:val="18"/>
                <w:szCs w:val="18"/>
              </w:rPr>
              <w:t>político  (</w:t>
            </w:r>
            <w:proofErr w:type="gramEnd"/>
            <w:r>
              <w:rPr>
                <w:b/>
                <w:bCs/>
                <w:color w:val="000000"/>
                <w:sz w:val="18"/>
                <w:szCs w:val="18"/>
              </w:rPr>
              <w:t xml:space="preserve">tarjeta </w:t>
            </w:r>
            <w:proofErr w:type="gramStart"/>
            <w:r>
              <w:rPr>
                <w:b/>
                <w:bCs/>
                <w:color w:val="000000"/>
                <w:sz w:val="18"/>
                <w:szCs w:val="18"/>
              </w:rPr>
              <w:t>opcional)  (</w:t>
            </w:r>
            <w:proofErr w:type="gramEnd"/>
            <w:r>
              <w:rPr>
                <w:b/>
                <w:bCs/>
                <w:color w:val="000000"/>
                <w:sz w:val="18"/>
                <w:szCs w:val="18"/>
              </w:rPr>
              <w:t>debilidad)</w:t>
            </w:r>
          </w:p>
        </w:tc>
        <w:tc>
          <w:tcPr>
            <w:tcW w:w="5200" w:type="dxa"/>
            <w:tcMar>
              <w:top w:w="60" w:type="dxa"/>
              <w:left w:w="90" w:type="dxa"/>
              <w:bottom w:w="60" w:type="dxa"/>
              <w:right w:w="90" w:type="dxa"/>
            </w:tcMar>
          </w:tcPr>
          <w:p w14:paraId="66B64E14" w14:textId="77777777" w:rsidR="00D82395" w:rsidRDefault="00CD5777">
            <w:r>
              <w:rPr>
                <w:color w:val="000000"/>
                <w:sz w:val="18"/>
                <w:szCs w:val="18"/>
              </w:rPr>
              <w:t>Tras 2006 la evaluación desapareció de la agenda gubernamental y la práctica se desplazó hacia formas impulsadas por el proponente, centradas en minimizar impactos negativos, reducir riesgo corporativo y mantener licencia social.</w:t>
            </w:r>
          </w:p>
        </w:tc>
      </w:tr>
    </w:tbl>
    <w:p w14:paraId="3CE6A0C2" w14:textId="77777777" w:rsidR="00D82395" w:rsidRDefault="00D82395">
      <w:pPr>
        <w:spacing w:after="120"/>
      </w:pPr>
    </w:p>
    <w:p w14:paraId="76B219CD" w14:textId="77777777" w:rsidR="00D82395" w:rsidRDefault="00CD5777">
      <w:pPr>
        <w:pStyle w:val="Ttulo2"/>
        <w:spacing w:before="200" w:after="100"/>
      </w:pPr>
      <w:r>
        <w:rPr>
          <w:b/>
          <w:bCs/>
          <w:color w:val="2E6B3E"/>
        </w:rPr>
        <w:t>SUDÁFRICA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00"/>
      </w:tblGrid>
      <w:tr w:rsidR="00D82395" w14:paraId="7AE93606" w14:textId="77777777">
        <w:tblPrEx>
          <w:tblCellMar>
            <w:top w:w="0" w:type="dxa"/>
            <w:bottom w:w="0" w:type="dxa"/>
          </w:tblCellMar>
        </w:tblPrEx>
        <w:trPr>
          <w:tblHeader/>
        </w:trPr>
        <w:tc>
          <w:tcPr>
            <w:tcW w:w="1400" w:type="dxa"/>
            <w:shd w:val="clear" w:color="auto" w:fill="D9E2F3"/>
            <w:tcMar>
              <w:top w:w="60" w:type="dxa"/>
              <w:left w:w="90" w:type="dxa"/>
              <w:bottom w:w="60" w:type="dxa"/>
              <w:right w:w="90" w:type="dxa"/>
            </w:tcMar>
          </w:tcPr>
          <w:p w14:paraId="2994B9D2" w14:textId="77777777" w:rsidR="00D82395" w:rsidRDefault="00CD5777">
            <w:r>
              <w:rPr>
                <w:b/>
                <w:bCs/>
                <w:color w:val="000000"/>
                <w:sz w:val="18"/>
                <w:szCs w:val="18"/>
              </w:rPr>
              <w:lastRenderedPageBreak/>
              <w:t>Posición correcta</w:t>
            </w:r>
          </w:p>
        </w:tc>
        <w:tc>
          <w:tcPr>
            <w:tcW w:w="2400" w:type="dxa"/>
            <w:shd w:val="clear" w:color="auto" w:fill="D9E2F3"/>
            <w:tcMar>
              <w:top w:w="60" w:type="dxa"/>
              <w:left w:w="90" w:type="dxa"/>
              <w:bottom w:w="60" w:type="dxa"/>
              <w:right w:w="90" w:type="dxa"/>
            </w:tcMar>
          </w:tcPr>
          <w:p w14:paraId="49A979F1" w14:textId="77777777" w:rsidR="00D82395" w:rsidRDefault="00CD5777">
            <w:r>
              <w:rPr>
                <w:b/>
                <w:bCs/>
                <w:color w:val="000000"/>
                <w:sz w:val="18"/>
                <w:szCs w:val="18"/>
              </w:rPr>
              <w:t>Característica</w:t>
            </w:r>
          </w:p>
        </w:tc>
        <w:tc>
          <w:tcPr>
            <w:tcW w:w="5200" w:type="dxa"/>
            <w:shd w:val="clear" w:color="auto" w:fill="D9E2F3"/>
            <w:tcMar>
              <w:top w:w="60" w:type="dxa"/>
              <w:left w:w="90" w:type="dxa"/>
              <w:bottom w:w="60" w:type="dxa"/>
              <w:right w:w="90" w:type="dxa"/>
            </w:tcMar>
          </w:tcPr>
          <w:p w14:paraId="05B7E56D" w14:textId="77777777" w:rsidR="00D82395" w:rsidRDefault="00CD5777">
            <w:r>
              <w:rPr>
                <w:b/>
                <w:bCs/>
                <w:color w:val="000000"/>
                <w:sz w:val="18"/>
                <w:szCs w:val="18"/>
              </w:rPr>
              <w:t>Texto que se lee al colocarla bien</w:t>
            </w:r>
          </w:p>
        </w:tc>
      </w:tr>
      <w:tr w:rsidR="00D82395" w14:paraId="7D0CEF6E" w14:textId="77777777">
        <w:tblPrEx>
          <w:tblCellMar>
            <w:top w:w="0" w:type="dxa"/>
            <w:bottom w:w="0" w:type="dxa"/>
          </w:tblCellMar>
        </w:tblPrEx>
        <w:tc>
          <w:tcPr>
            <w:tcW w:w="1400" w:type="dxa"/>
            <w:tcMar>
              <w:top w:w="60" w:type="dxa"/>
              <w:left w:w="90" w:type="dxa"/>
              <w:bottom w:w="60" w:type="dxa"/>
              <w:right w:w="90" w:type="dxa"/>
            </w:tcMar>
          </w:tcPr>
          <w:p w14:paraId="5FCA838E"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7725D6B1" w14:textId="77777777" w:rsidR="00D82395" w:rsidRDefault="00CD5777">
            <w:r>
              <w:rPr>
                <w:b/>
                <w:bCs/>
                <w:color w:val="000000"/>
                <w:sz w:val="18"/>
                <w:szCs w:val="18"/>
              </w:rPr>
              <w:t xml:space="preserve">Sostenibilidad anclada en la </w:t>
            </w:r>
            <w:proofErr w:type="gramStart"/>
            <w:r>
              <w:rPr>
                <w:b/>
                <w:bCs/>
                <w:color w:val="000000"/>
                <w:sz w:val="18"/>
                <w:szCs w:val="18"/>
              </w:rPr>
              <w:t>ley  (</w:t>
            </w:r>
            <w:proofErr w:type="gramEnd"/>
            <w:r>
              <w:rPr>
                <w:b/>
                <w:bCs/>
                <w:color w:val="000000"/>
                <w:sz w:val="18"/>
                <w:szCs w:val="18"/>
              </w:rPr>
              <w:t>fortaleza)</w:t>
            </w:r>
          </w:p>
        </w:tc>
        <w:tc>
          <w:tcPr>
            <w:tcW w:w="5200" w:type="dxa"/>
            <w:tcMar>
              <w:top w:w="60" w:type="dxa"/>
              <w:left w:w="90" w:type="dxa"/>
              <w:bottom w:w="60" w:type="dxa"/>
              <w:right w:w="90" w:type="dxa"/>
            </w:tcMar>
          </w:tcPr>
          <w:p w14:paraId="01AA4B07" w14:textId="77777777" w:rsidR="00D82395" w:rsidRDefault="00CD5777">
            <w:r>
              <w:rPr>
                <w:color w:val="000000"/>
                <w:sz w:val="18"/>
                <w:szCs w:val="18"/>
              </w:rPr>
              <w:t>La NEMA de 1998 define 'ambiente' y 'desarrollo sostenible' como principios que todos los organismos del Estado deben considerar; junto con los derechos ambientales de la Constitución y el Marco Nacional de Desarrollo Sostenible, sustentan una meta fuerte de desarrollo sostenible.</w:t>
            </w:r>
          </w:p>
        </w:tc>
      </w:tr>
      <w:tr w:rsidR="00D82395" w14:paraId="415B1B10" w14:textId="77777777">
        <w:tblPrEx>
          <w:tblCellMar>
            <w:top w:w="0" w:type="dxa"/>
            <w:bottom w:w="0" w:type="dxa"/>
          </w:tblCellMar>
        </w:tblPrEx>
        <w:tc>
          <w:tcPr>
            <w:tcW w:w="1400" w:type="dxa"/>
            <w:tcMar>
              <w:top w:w="60" w:type="dxa"/>
              <w:left w:w="90" w:type="dxa"/>
              <w:bottom w:w="60" w:type="dxa"/>
              <w:right w:w="90" w:type="dxa"/>
            </w:tcMar>
          </w:tcPr>
          <w:p w14:paraId="744A4F63"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61D47B14" w14:textId="77777777" w:rsidR="00D82395" w:rsidRDefault="00CD5777">
            <w:r>
              <w:rPr>
                <w:b/>
                <w:bCs/>
                <w:color w:val="000000"/>
                <w:sz w:val="18"/>
                <w:szCs w:val="18"/>
              </w:rPr>
              <w:t xml:space="preserve">Participación </w:t>
            </w:r>
            <w:proofErr w:type="gramStart"/>
            <w:r>
              <w:rPr>
                <w:b/>
                <w:bCs/>
                <w:color w:val="000000"/>
                <w:sz w:val="18"/>
                <w:szCs w:val="18"/>
              </w:rPr>
              <w:t>amplia  (</w:t>
            </w:r>
            <w:proofErr w:type="gramEnd"/>
            <w:r>
              <w:rPr>
                <w:b/>
                <w:bCs/>
                <w:color w:val="000000"/>
                <w:sz w:val="18"/>
                <w:szCs w:val="18"/>
              </w:rPr>
              <w:t>fortaleza)</w:t>
            </w:r>
          </w:p>
        </w:tc>
        <w:tc>
          <w:tcPr>
            <w:tcW w:w="5200" w:type="dxa"/>
            <w:tcMar>
              <w:top w:w="60" w:type="dxa"/>
              <w:left w:w="90" w:type="dxa"/>
              <w:bottom w:w="60" w:type="dxa"/>
              <w:right w:w="90" w:type="dxa"/>
            </w:tcMar>
          </w:tcPr>
          <w:p w14:paraId="2F82A0AF" w14:textId="77777777" w:rsidR="00D82395" w:rsidRDefault="00CD5777">
            <w:r>
              <w:rPr>
                <w:color w:val="000000"/>
                <w:sz w:val="18"/>
                <w:szCs w:val="18"/>
              </w:rPr>
              <w:t>Existe provisión extensa de participación pública, acceso a la información y legitimación para actuar; la evidencia anecdótica sugiere que las partes interesadas y afectadas están satisfechas con las oportunidades ofrecidas.</w:t>
            </w:r>
          </w:p>
        </w:tc>
      </w:tr>
      <w:tr w:rsidR="00D82395" w14:paraId="55878350" w14:textId="77777777">
        <w:tblPrEx>
          <w:tblCellMar>
            <w:top w:w="0" w:type="dxa"/>
            <w:bottom w:w="0" w:type="dxa"/>
          </w:tblCellMar>
        </w:tblPrEx>
        <w:tc>
          <w:tcPr>
            <w:tcW w:w="1400" w:type="dxa"/>
            <w:tcMar>
              <w:top w:w="60" w:type="dxa"/>
              <w:left w:w="90" w:type="dxa"/>
              <w:bottom w:w="60" w:type="dxa"/>
              <w:right w:w="90" w:type="dxa"/>
            </w:tcMar>
          </w:tcPr>
          <w:p w14:paraId="5F2A0535"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6A16BEA2" w14:textId="77777777" w:rsidR="00D82395" w:rsidRDefault="00CD5777">
            <w:r>
              <w:rPr>
                <w:b/>
                <w:bCs/>
                <w:color w:val="000000"/>
                <w:sz w:val="18"/>
                <w:szCs w:val="18"/>
              </w:rPr>
              <w:t xml:space="preserve">Rigidez </w:t>
            </w:r>
            <w:proofErr w:type="gramStart"/>
            <w:r>
              <w:rPr>
                <w:b/>
                <w:bCs/>
                <w:color w:val="000000"/>
                <w:sz w:val="18"/>
                <w:szCs w:val="18"/>
              </w:rPr>
              <w:t>procedimental  (</w:t>
            </w:r>
            <w:proofErr w:type="gramEnd"/>
            <w:r>
              <w:rPr>
                <w:b/>
                <w:bCs/>
                <w:color w:val="000000"/>
                <w:sz w:val="18"/>
                <w:szCs w:val="18"/>
              </w:rPr>
              <w:t>debilidad)</w:t>
            </w:r>
          </w:p>
        </w:tc>
        <w:tc>
          <w:tcPr>
            <w:tcW w:w="5200" w:type="dxa"/>
            <w:tcMar>
              <w:top w:w="60" w:type="dxa"/>
              <w:left w:w="90" w:type="dxa"/>
              <w:bottom w:w="60" w:type="dxa"/>
              <w:right w:w="90" w:type="dxa"/>
            </w:tcMar>
          </w:tcPr>
          <w:p w14:paraId="059C3AC6" w14:textId="77777777" w:rsidR="00D82395" w:rsidRDefault="00CD5777">
            <w:r>
              <w:rPr>
                <w:color w:val="000000"/>
                <w:sz w:val="18"/>
                <w:szCs w:val="18"/>
              </w:rPr>
              <w:t>El proceso se caracteriza por una inflexibilidad procedimental que reduce la flexibilidad y la creatividad en la toma de decisiones.</w:t>
            </w:r>
          </w:p>
        </w:tc>
      </w:tr>
      <w:tr w:rsidR="00D82395" w14:paraId="43B1CDCB" w14:textId="77777777">
        <w:tblPrEx>
          <w:tblCellMar>
            <w:top w:w="0" w:type="dxa"/>
            <w:bottom w:w="0" w:type="dxa"/>
          </w:tblCellMar>
        </w:tblPrEx>
        <w:tc>
          <w:tcPr>
            <w:tcW w:w="1400" w:type="dxa"/>
            <w:tcMar>
              <w:top w:w="60" w:type="dxa"/>
              <w:left w:w="90" w:type="dxa"/>
              <w:bottom w:w="60" w:type="dxa"/>
              <w:right w:w="90" w:type="dxa"/>
            </w:tcMar>
          </w:tcPr>
          <w:p w14:paraId="4AC5758B" w14:textId="77777777" w:rsidR="00D82395" w:rsidRDefault="00CD5777">
            <w:r>
              <w:rPr>
                <w:b/>
                <w:bCs/>
                <w:color w:val="2E6B3E"/>
                <w:sz w:val="18"/>
                <w:szCs w:val="18"/>
              </w:rPr>
              <w:t>ATAQUE</w:t>
            </w:r>
          </w:p>
        </w:tc>
        <w:tc>
          <w:tcPr>
            <w:tcW w:w="2400" w:type="dxa"/>
            <w:tcMar>
              <w:top w:w="60" w:type="dxa"/>
              <w:left w:w="90" w:type="dxa"/>
              <w:bottom w:w="60" w:type="dxa"/>
              <w:right w:w="90" w:type="dxa"/>
            </w:tcMar>
          </w:tcPr>
          <w:p w14:paraId="143B3B67" w14:textId="77777777" w:rsidR="00D82395" w:rsidRDefault="00CD5777">
            <w:r>
              <w:rPr>
                <w:b/>
                <w:bCs/>
                <w:color w:val="000000"/>
                <w:sz w:val="18"/>
                <w:szCs w:val="18"/>
              </w:rPr>
              <w:t xml:space="preserve">Aprendizaje </w:t>
            </w:r>
            <w:proofErr w:type="gramStart"/>
            <w:r>
              <w:rPr>
                <w:b/>
                <w:bCs/>
                <w:color w:val="000000"/>
                <w:sz w:val="18"/>
                <w:szCs w:val="18"/>
              </w:rPr>
              <w:t>desordenado  (</w:t>
            </w:r>
            <w:proofErr w:type="gramEnd"/>
            <w:r>
              <w:rPr>
                <w:b/>
                <w:bCs/>
                <w:color w:val="000000"/>
                <w:sz w:val="18"/>
                <w:szCs w:val="18"/>
              </w:rPr>
              <w:t>debilidad)</w:t>
            </w:r>
          </w:p>
        </w:tc>
        <w:tc>
          <w:tcPr>
            <w:tcW w:w="5200" w:type="dxa"/>
            <w:tcMar>
              <w:top w:w="60" w:type="dxa"/>
              <w:left w:w="90" w:type="dxa"/>
              <w:bottom w:w="60" w:type="dxa"/>
              <w:right w:w="90" w:type="dxa"/>
            </w:tcMar>
          </w:tcPr>
          <w:p w14:paraId="3F629318" w14:textId="77777777" w:rsidR="00D82395" w:rsidRDefault="00CD5777">
            <w:r>
              <w:rPr>
                <w:color w:val="000000"/>
                <w:sz w:val="18"/>
                <w:szCs w:val="18"/>
              </w:rPr>
              <w:t>El aprendizaje de todos los actores ocurre de manera incremental y confusa, aunque el debate se ha desplazado hacia preguntas serias sobre valor agregado y efectividad.</w:t>
            </w:r>
          </w:p>
        </w:tc>
      </w:tr>
      <w:tr w:rsidR="00D82395" w14:paraId="43CB6083" w14:textId="77777777">
        <w:tblPrEx>
          <w:tblCellMar>
            <w:top w:w="0" w:type="dxa"/>
            <w:bottom w:w="0" w:type="dxa"/>
          </w:tblCellMar>
        </w:tblPrEx>
        <w:tc>
          <w:tcPr>
            <w:tcW w:w="1400" w:type="dxa"/>
            <w:tcMar>
              <w:top w:w="60" w:type="dxa"/>
              <w:left w:w="90" w:type="dxa"/>
              <w:bottom w:w="60" w:type="dxa"/>
              <w:right w:w="90" w:type="dxa"/>
            </w:tcMar>
          </w:tcPr>
          <w:p w14:paraId="1730C8EE"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45990051" w14:textId="77777777" w:rsidR="00D82395" w:rsidRDefault="00CD5777">
            <w:r>
              <w:rPr>
                <w:b/>
                <w:bCs/>
                <w:color w:val="000000"/>
                <w:sz w:val="18"/>
                <w:szCs w:val="18"/>
              </w:rPr>
              <w:t xml:space="preserve">Sin influencia verificable en las </w:t>
            </w:r>
            <w:proofErr w:type="gramStart"/>
            <w:r>
              <w:rPr>
                <w:b/>
                <w:bCs/>
                <w:color w:val="000000"/>
                <w:sz w:val="18"/>
                <w:szCs w:val="18"/>
              </w:rPr>
              <w:t>decisiones  (</w:t>
            </w:r>
            <w:proofErr w:type="gramEnd"/>
            <w:r>
              <w:rPr>
                <w:b/>
                <w:bCs/>
                <w:color w:val="000000"/>
                <w:sz w:val="18"/>
                <w:szCs w:val="18"/>
              </w:rPr>
              <w:t>debilidad)</w:t>
            </w:r>
          </w:p>
        </w:tc>
        <w:tc>
          <w:tcPr>
            <w:tcW w:w="5200" w:type="dxa"/>
            <w:tcMar>
              <w:top w:w="60" w:type="dxa"/>
              <w:left w:w="90" w:type="dxa"/>
              <w:bottom w:w="60" w:type="dxa"/>
              <w:right w:w="90" w:type="dxa"/>
            </w:tcMar>
          </w:tcPr>
          <w:p w14:paraId="19AE0390" w14:textId="77777777" w:rsidR="00D82395" w:rsidRDefault="00CD5777">
            <w:r>
              <w:rPr>
                <w:color w:val="000000"/>
                <w:sz w:val="18"/>
                <w:szCs w:val="18"/>
              </w:rPr>
              <w:t>No hay evidencia de cambios en las decisiones ni en el contenido de los planes, aunque sí de efectos indirectos sustanciales más allá de proyectos específicos.</w:t>
            </w:r>
          </w:p>
        </w:tc>
      </w:tr>
    </w:tbl>
    <w:p w14:paraId="6C425A14" w14:textId="77777777" w:rsidR="00D82395" w:rsidRDefault="00D82395">
      <w:pPr>
        <w:spacing w:after="120"/>
      </w:pPr>
    </w:p>
    <w:p w14:paraId="48869EF6" w14:textId="77777777" w:rsidR="00D82395" w:rsidRDefault="00CD5777">
      <w:pPr>
        <w:pStyle w:val="Ttulo2"/>
        <w:spacing w:before="200" w:after="100"/>
      </w:pPr>
      <w:r>
        <w:rPr>
          <w:b/>
          <w:bCs/>
          <w:color w:val="B03030"/>
        </w:rPr>
        <w:t>CANADÁ</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200"/>
      </w:tblGrid>
      <w:tr w:rsidR="00D82395" w14:paraId="4D886D44" w14:textId="77777777">
        <w:tblPrEx>
          <w:tblCellMar>
            <w:top w:w="0" w:type="dxa"/>
            <w:bottom w:w="0" w:type="dxa"/>
          </w:tblCellMar>
        </w:tblPrEx>
        <w:trPr>
          <w:tblHeader/>
        </w:trPr>
        <w:tc>
          <w:tcPr>
            <w:tcW w:w="1400" w:type="dxa"/>
            <w:shd w:val="clear" w:color="auto" w:fill="D9E2F3"/>
            <w:tcMar>
              <w:top w:w="60" w:type="dxa"/>
              <w:left w:w="90" w:type="dxa"/>
              <w:bottom w:w="60" w:type="dxa"/>
              <w:right w:w="90" w:type="dxa"/>
            </w:tcMar>
          </w:tcPr>
          <w:p w14:paraId="6F8D1A35" w14:textId="77777777" w:rsidR="00D82395" w:rsidRDefault="00CD5777">
            <w:r>
              <w:rPr>
                <w:b/>
                <w:bCs/>
                <w:color w:val="000000"/>
                <w:sz w:val="18"/>
                <w:szCs w:val="18"/>
              </w:rPr>
              <w:t>Posición correcta</w:t>
            </w:r>
          </w:p>
        </w:tc>
        <w:tc>
          <w:tcPr>
            <w:tcW w:w="2400" w:type="dxa"/>
            <w:shd w:val="clear" w:color="auto" w:fill="D9E2F3"/>
            <w:tcMar>
              <w:top w:w="60" w:type="dxa"/>
              <w:left w:w="90" w:type="dxa"/>
              <w:bottom w:w="60" w:type="dxa"/>
              <w:right w:w="90" w:type="dxa"/>
            </w:tcMar>
          </w:tcPr>
          <w:p w14:paraId="1333511A" w14:textId="77777777" w:rsidR="00D82395" w:rsidRDefault="00CD5777">
            <w:r>
              <w:rPr>
                <w:b/>
                <w:bCs/>
                <w:color w:val="000000"/>
                <w:sz w:val="18"/>
                <w:szCs w:val="18"/>
              </w:rPr>
              <w:t>Característica</w:t>
            </w:r>
          </w:p>
        </w:tc>
        <w:tc>
          <w:tcPr>
            <w:tcW w:w="5200" w:type="dxa"/>
            <w:shd w:val="clear" w:color="auto" w:fill="D9E2F3"/>
            <w:tcMar>
              <w:top w:w="60" w:type="dxa"/>
              <w:left w:w="90" w:type="dxa"/>
              <w:bottom w:w="60" w:type="dxa"/>
              <w:right w:w="90" w:type="dxa"/>
            </w:tcMar>
          </w:tcPr>
          <w:p w14:paraId="32BB1103" w14:textId="77777777" w:rsidR="00D82395" w:rsidRDefault="00CD5777">
            <w:r>
              <w:rPr>
                <w:b/>
                <w:bCs/>
                <w:color w:val="000000"/>
                <w:sz w:val="18"/>
                <w:szCs w:val="18"/>
              </w:rPr>
              <w:t>Texto que se lee al colocarla bien</w:t>
            </w:r>
          </w:p>
        </w:tc>
      </w:tr>
      <w:tr w:rsidR="00D82395" w14:paraId="7A606EA4" w14:textId="77777777">
        <w:tblPrEx>
          <w:tblCellMar>
            <w:top w:w="0" w:type="dxa"/>
            <w:bottom w:w="0" w:type="dxa"/>
          </w:tblCellMar>
        </w:tblPrEx>
        <w:tc>
          <w:tcPr>
            <w:tcW w:w="1400" w:type="dxa"/>
            <w:tcMar>
              <w:top w:w="60" w:type="dxa"/>
              <w:left w:w="90" w:type="dxa"/>
              <w:bottom w:w="60" w:type="dxa"/>
              <w:right w:w="90" w:type="dxa"/>
            </w:tcMar>
          </w:tcPr>
          <w:p w14:paraId="05D4A6FE"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4A171738" w14:textId="77777777" w:rsidR="00D82395" w:rsidRDefault="00CD5777">
            <w:r>
              <w:rPr>
                <w:b/>
                <w:bCs/>
                <w:color w:val="000000"/>
                <w:sz w:val="18"/>
                <w:szCs w:val="18"/>
              </w:rPr>
              <w:t xml:space="preserve">Criterios integrados y específicos al </w:t>
            </w:r>
            <w:proofErr w:type="gramStart"/>
            <w:r>
              <w:rPr>
                <w:b/>
                <w:bCs/>
                <w:color w:val="000000"/>
                <w:sz w:val="18"/>
                <w:szCs w:val="18"/>
              </w:rPr>
              <w:t>contexto  (</w:t>
            </w:r>
            <w:proofErr w:type="gramEnd"/>
            <w:r>
              <w:rPr>
                <w:b/>
                <w:bCs/>
                <w:color w:val="000000"/>
                <w:sz w:val="18"/>
                <w:szCs w:val="18"/>
              </w:rPr>
              <w:t>fortaleza)</w:t>
            </w:r>
          </w:p>
        </w:tc>
        <w:tc>
          <w:tcPr>
            <w:tcW w:w="5200" w:type="dxa"/>
            <w:tcMar>
              <w:top w:w="60" w:type="dxa"/>
              <w:left w:w="90" w:type="dxa"/>
              <w:bottom w:w="60" w:type="dxa"/>
              <w:right w:w="90" w:type="dxa"/>
            </w:tcMar>
          </w:tcPr>
          <w:p w14:paraId="72E29AFA" w14:textId="77777777" w:rsidR="00D82395" w:rsidRDefault="00CD5777">
            <w:r>
              <w:rPr>
                <w:color w:val="000000"/>
                <w:sz w:val="18"/>
                <w:szCs w:val="18"/>
              </w:rPr>
              <w:t>Las evaluaciones más avanzadas adoptan criterios comprehensivos basados en sostenibilidad y los especifican para cada caso y contexto, considerando efectos interactivos y compensaciones. El artículo aclara que esto sigue siendo poco frecuente.</w:t>
            </w:r>
          </w:p>
        </w:tc>
      </w:tr>
      <w:tr w:rsidR="00D82395" w14:paraId="6D099991" w14:textId="77777777">
        <w:tblPrEx>
          <w:tblCellMar>
            <w:top w:w="0" w:type="dxa"/>
            <w:bottom w:w="0" w:type="dxa"/>
          </w:tblCellMar>
        </w:tblPrEx>
        <w:tc>
          <w:tcPr>
            <w:tcW w:w="1400" w:type="dxa"/>
            <w:tcMar>
              <w:top w:w="60" w:type="dxa"/>
              <w:left w:w="90" w:type="dxa"/>
              <w:bottom w:w="60" w:type="dxa"/>
              <w:right w:w="90" w:type="dxa"/>
            </w:tcMar>
          </w:tcPr>
          <w:p w14:paraId="6081734D" w14:textId="77777777" w:rsidR="00D82395" w:rsidRDefault="00CD5777">
            <w:r>
              <w:rPr>
                <w:b/>
                <w:bCs/>
                <w:color w:val="1F3864"/>
                <w:sz w:val="18"/>
                <w:szCs w:val="18"/>
              </w:rPr>
              <w:t>DEFENSA</w:t>
            </w:r>
          </w:p>
        </w:tc>
        <w:tc>
          <w:tcPr>
            <w:tcW w:w="2400" w:type="dxa"/>
            <w:tcMar>
              <w:top w:w="60" w:type="dxa"/>
              <w:left w:w="90" w:type="dxa"/>
              <w:bottom w:w="60" w:type="dxa"/>
              <w:right w:w="90" w:type="dxa"/>
            </w:tcMar>
          </w:tcPr>
          <w:p w14:paraId="61313633" w14:textId="77777777" w:rsidR="00D82395" w:rsidRDefault="00CD5777">
            <w:r>
              <w:rPr>
                <w:b/>
                <w:bCs/>
                <w:color w:val="000000"/>
                <w:sz w:val="18"/>
                <w:szCs w:val="18"/>
              </w:rPr>
              <w:t xml:space="preserve">Participación </w:t>
            </w:r>
            <w:proofErr w:type="gramStart"/>
            <w:r>
              <w:rPr>
                <w:b/>
                <w:bCs/>
                <w:color w:val="000000"/>
                <w:sz w:val="18"/>
                <w:szCs w:val="18"/>
              </w:rPr>
              <w:t>robusta  (</w:t>
            </w:r>
            <w:proofErr w:type="gramEnd"/>
            <w:r>
              <w:rPr>
                <w:b/>
                <w:bCs/>
                <w:color w:val="000000"/>
                <w:sz w:val="18"/>
                <w:szCs w:val="18"/>
              </w:rPr>
              <w:t>fortaleza)</w:t>
            </w:r>
          </w:p>
        </w:tc>
        <w:tc>
          <w:tcPr>
            <w:tcW w:w="5200" w:type="dxa"/>
            <w:tcMar>
              <w:top w:w="60" w:type="dxa"/>
              <w:left w:w="90" w:type="dxa"/>
              <w:bottom w:w="60" w:type="dxa"/>
              <w:right w:w="90" w:type="dxa"/>
            </w:tcMar>
          </w:tcPr>
          <w:p w14:paraId="37F92B94" w14:textId="77777777" w:rsidR="00D82395" w:rsidRDefault="00CD5777">
            <w:r>
              <w:rPr>
                <w:color w:val="000000"/>
                <w:sz w:val="18"/>
                <w:szCs w:val="18"/>
              </w:rPr>
              <w:t>El involucramiento de actores está bien establecido en los procesos canadienses, a veces con financiación para intervinientes, y los procesos mayores con audiencias públicas son muy participativos.</w:t>
            </w:r>
          </w:p>
        </w:tc>
      </w:tr>
      <w:tr w:rsidR="00D82395" w14:paraId="2ECB4E30" w14:textId="77777777">
        <w:tblPrEx>
          <w:tblCellMar>
            <w:top w:w="0" w:type="dxa"/>
            <w:bottom w:w="0" w:type="dxa"/>
          </w:tblCellMar>
        </w:tblPrEx>
        <w:tc>
          <w:tcPr>
            <w:tcW w:w="1400" w:type="dxa"/>
            <w:tcMar>
              <w:top w:w="60" w:type="dxa"/>
              <w:left w:w="90" w:type="dxa"/>
              <w:bottom w:w="60" w:type="dxa"/>
              <w:right w:w="90" w:type="dxa"/>
            </w:tcMar>
          </w:tcPr>
          <w:p w14:paraId="2455307C" w14:textId="77777777" w:rsidR="00D82395" w:rsidRDefault="00CD5777">
            <w:r>
              <w:rPr>
                <w:b/>
                <w:bCs/>
                <w:color w:val="2E6B3E"/>
                <w:sz w:val="18"/>
                <w:szCs w:val="18"/>
              </w:rPr>
              <w:t>ATAQUE</w:t>
            </w:r>
          </w:p>
        </w:tc>
        <w:tc>
          <w:tcPr>
            <w:tcW w:w="2400" w:type="dxa"/>
            <w:tcMar>
              <w:top w:w="60" w:type="dxa"/>
              <w:left w:w="90" w:type="dxa"/>
              <w:bottom w:w="60" w:type="dxa"/>
              <w:right w:w="90" w:type="dxa"/>
            </w:tcMar>
          </w:tcPr>
          <w:p w14:paraId="7331D298" w14:textId="77777777" w:rsidR="00D82395" w:rsidRDefault="00CD5777">
            <w:r>
              <w:rPr>
                <w:b/>
                <w:bCs/>
                <w:color w:val="000000"/>
                <w:sz w:val="18"/>
                <w:szCs w:val="18"/>
              </w:rPr>
              <w:t xml:space="preserve">Aprendizaje institucional </w:t>
            </w:r>
            <w:proofErr w:type="gramStart"/>
            <w:r>
              <w:rPr>
                <w:b/>
                <w:bCs/>
                <w:color w:val="000000"/>
                <w:sz w:val="18"/>
                <w:szCs w:val="18"/>
              </w:rPr>
              <w:t>frenado  (</w:t>
            </w:r>
            <w:proofErr w:type="gramEnd"/>
            <w:r>
              <w:rPr>
                <w:b/>
                <w:bCs/>
                <w:color w:val="000000"/>
                <w:sz w:val="18"/>
                <w:szCs w:val="18"/>
              </w:rPr>
              <w:t>debilidad)</w:t>
            </w:r>
          </w:p>
        </w:tc>
        <w:tc>
          <w:tcPr>
            <w:tcW w:w="5200" w:type="dxa"/>
            <w:tcMar>
              <w:top w:w="60" w:type="dxa"/>
              <w:left w:w="90" w:type="dxa"/>
              <w:bottom w:w="60" w:type="dxa"/>
              <w:right w:w="90" w:type="dxa"/>
            </w:tcMar>
          </w:tcPr>
          <w:p w14:paraId="59691158" w14:textId="77777777" w:rsidR="00D82395" w:rsidRDefault="00CD5777">
            <w:r>
              <w:rPr>
                <w:color w:val="000000"/>
                <w:sz w:val="18"/>
                <w:szCs w:val="18"/>
              </w:rPr>
              <w:t>El aprendizaje de los participantes sobre asuntos sustantivos y sobre cómo ejercer influencia es evidente, pero el aprendizaje institucional se ha visto ralentizado por la resistencia a resultados que desafían supuestos y prácticas convencionales.</w:t>
            </w:r>
          </w:p>
        </w:tc>
      </w:tr>
      <w:tr w:rsidR="00D82395" w14:paraId="54AFD1D2" w14:textId="77777777">
        <w:tblPrEx>
          <w:tblCellMar>
            <w:top w:w="0" w:type="dxa"/>
            <w:bottom w:w="0" w:type="dxa"/>
          </w:tblCellMar>
        </w:tblPrEx>
        <w:tc>
          <w:tcPr>
            <w:tcW w:w="1400" w:type="dxa"/>
            <w:tcMar>
              <w:top w:w="60" w:type="dxa"/>
              <w:left w:w="90" w:type="dxa"/>
              <w:bottom w:w="60" w:type="dxa"/>
              <w:right w:w="90" w:type="dxa"/>
            </w:tcMar>
          </w:tcPr>
          <w:p w14:paraId="48834C85"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701B7649" w14:textId="77777777" w:rsidR="00D82395" w:rsidRDefault="00CD5777">
            <w:r>
              <w:rPr>
                <w:b/>
                <w:bCs/>
                <w:color w:val="000000"/>
                <w:sz w:val="18"/>
                <w:szCs w:val="18"/>
              </w:rPr>
              <w:t xml:space="preserve">El más cercano a la contribución </w:t>
            </w:r>
            <w:proofErr w:type="gramStart"/>
            <w:r>
              <w:rPr>
                <w:b/>
                <w:bCs/>
                <w:color w:val="000000"/>
                <w:sz w:val="18"/>
                <w:szCs w:val="18"/>
              </w:rPr>
              <w:t>neta  (</w:t>
            </w:r>
            <w:proofErr w:type="gramEnd"/>
            <w:r>
              <w:rPr>
                <w:b/>
                <w:bCs/>
                <w:color w:val="000000"/>
                <w:sz w:val="18"/>
                <w:szCs w:val="18"/>
              </w:rPr>
              <w:t>fortaleza)</w:t>
            </w:r>
          </w:p>
        </w:tc>
        <w:tc>
          <w:tcPr>
            <w:tcW w:w="5200" w:type="dxa"/>
            <w:tcMar>
              <w:top w:w="60" w:type="dxa"/>
              <w:left w:w="90" w:type="dxa"/>
              <w:bottom w:w="60" w:type="dxa"/>
              <w:right w:w="90" w:type="dxa"/>
            </w:tcMar>
          </w:tcPr>
          <w:p w14:paraId="6895C4E7" w14:textId="77777777" w:rsidR="00D82395" w:rsidRDefault="00CD5777">
            <w:r>
              <w:rPr>
                <w:color w:val="000000"/>
                <w:sz w:val="18"/>
                <w:szCs w:val="18"/>
              </w:rPr>
              <w:t>Aplica una prueba mucho más exigente, contribución positiva a la sostenibilidad en lugar de mitigación de efectos adversos, lo que ha llevado al rechazo de proyectos mayores y a efectos sustanciales sobre la naturaleza de los proyectos aprobados.</w:t>
            </w:r>
          </w:p>
        </w:tc>
      </w:tr>
      <w:tr w:rsidR="00D82395" w14:paraId="2248D567" w14:textId="77777777">
        <w:tblPrEx>
          <w:tblCellMar>
            <w:top w:w="0" w:type="dxa"/>
            <w:bottom w:w="0" w:type="dxa"/>
          </w:tblCellMar>
        </w:tblPrEx>
        <w:tc>
          <w:tcPr>
            <w:tcW w:w="1400" w:type="dxa"/>
            <w:tcMar>
              <w:top w:w="60" w:type="dxa"/>
              <w:left w:w="90" w:type="dxa"/>
              <w:bottom w:w="60" w:type="dxa"/>
              <w:right w:w="90" w:type="dxa"/>
            </w:tcMar>
          </w:tcPr>
          <w:p w14:paraId="78114173" w14:textId="77777777" w:rsidR="00D82395" w:rsidRDefault="00CD5777">
            <w:r>
              <w:rPr>
                <w:b/>
                <w:bCs/>
                <w:color w:val="C00000"/>
                <w:sz w:val="18"/>
                <w:szCs w:val="18"/>
              </w:rPr>
              <w:t>ARQUERO</w:t>
            </w:r>
          </w:p>
        </w:tc>
        <w:tc>
          <w:tcPr>
            <w:tcW w:w="2400" w:type="dxa"/>
            <w:tcMar>
              <w:top w:w="60" w:type="dxa"/>
              <w:left w:w="90" w:type="dxa"/>
              <w:bottom w:w="60" w:type="dxa"/>
              <w:right w:w="90" w:type="dxa"/>
            </w:tcMar>
          </w:tcPr>
          <w:p w14:paraId="4908C2A7" w14:textId="77777777" w:rsidR="00D82395" w:rsidRDefault="00CD5777">
            <w:r>
              <w:rPr>
                <w:b/>
                <w:bCs/>
                <w:color w:val="000000"/>
                <w:sz w:val="18"/>
                <w:szCs w:val="18"/>
              </w:rPr>
              <w:t xml:space="preserve">Procesos </w:t>
            </w:r>
            <w:proofErr w:type="gramStart"/>
            <w:r>
              <w:rPr>
                <w:b/>
                <w:bCs/>
                <w:color w:val="000000"/>
                <w:sz w:val="18"/>
                <w:szCs w:val="18"/>
              </w:rPr>
              <w:t>larguísimos  (</w:t>
            </w:r>
            <w:proofErr w:type="gramEnd"/>
            <w:r>
              <w:rPr>
                <w:b/>
                <w:bCs/>
                <w:color w:val="000000"/>
                <w:sz w:val="18"/>
                <w:szCs w:val="18"/>
              </w:rPr>
              <w:t xml:space="preserve">tarjeta </w:t>
            </w:r>
            <w:proofErr w:type="gramStart"/>
            <w:r>
              <w:rPr>
                <w:b/>
                <w:bCs/>
                <w:color w:val="000000"/>
                <w:sz w:val="18"/>
                <w:szCs w:val="18"/>
              </w:rPr>
              <w:t>opcional)  (</w:t>
            </w:r>
            <w:proofErr w:type="gramEnd"/>
            <w:r>
              <w:rPr>
                <w:b/>
                <w:bCs/>
                <w:color w:val="000000"/>
                <w:sz w:val="18"/>
                <w:szCs w:val="18"/>
              </w:rPr>
              <w:t>debilidad)</w:t>
            </w:r>
          </w:p>
        </w:tc>
        <w:tc>
          <w:tcPr>
            <w:tcW w:w="5200" w:type="dxa"/>
            <w:tcMar>
              <w:top w:w="60" w:type="dxa"/>
              <w:left w:w="90" w:type="dxa"/>
              <w:bottom w:w="60" w:type="dxa"/>
              <w:right w:w="90" w:type="dxa"/>
            </w:tcMar>
          </w:tcPr>
          <w:p w14:paraId="70204D78" w14:textId="77777777" w:rsidR="00D82395" w:rsidRDefault="00CD5777">
            <w:r>
              <w:rPr>
                <w:color w:val="000000"/>
                <w:sz w:val="18"/>
                <w:szCs w:val="18"/>
              </w:rPr>
              <w:t>Algunas aplicaciones han sido muy prolongadas, en parte por su naturaleza compleja y por la necesidad de desarrollar procesos a la medida. Compromete la sostenibilidad del propio proceso.</w:t>
            </w:r>
          </w:p>
        </w:tc>
      </w:tr>
    </w:tbl>
    <w:p w14:paraId="5F2F9DF8" w14:textId="77777777" w:rsidR="00D82395" w:rsidRDefault="00D82395">
      <w:pPr>
        <w:spacing w:after="120"/>
      </w:pPr>
    </w:p>
    <w:p w14:paraId="40CC0CDC" w14:textId="77777777" w:rsidR="00D82395" w:rsidRDefault="00CD5777">
      <w:r>
        <w:br w:type="page"/>
      </w:r>
    </w:p>
    <w:p w14:paraId="6F161E9F" w14:textId="77777777" w:rsidR="00D82395" w:rsidRDefault="00CD5777">
      <w:pPr>
        <w:pStyle w:val="Ttulo1"/>
        <w:spacing w:before="240" w:after="140"/>
      </w:pPr>
      <w:r>
        <w:rPr>
          <w:b/>
          <w:bCs/>
          <w:color w:val="1F3864"/>
          <w:sz w:val="30"/>
          <w:szCs w:val="30"/>
        </w:rPr>
        <w:lastRenderedPageBreak/>
        <w:t>Cierre: el equipo ideal</w:t>
      </w:r>
    </w:p>
    <w:p w14:paraId="3EA1BDA3" w14:textId="77777777" w:rsidR="00D82395" w:rsidRDefault="00CD5777">
      <w:pPr>
        <w:spacing w:after="100"/>
        <w:jc w:val="both"/>
      </w:pPr>
      <w:r>
        <w:t>Una vez colocadas todas las tarjetas, se arma un solo equipo con lo mejor de cada país:</w:t>
      </w:r>
    </w:p>
    <w:p w14:paraId="5DF4E410" w14:textId="77777777" w:rsidR="00D82395" w:rsidRDefault="00CD5777">
      <w:pPr>
        <w:pStyle w:val="Prrafodelista"/>
        <w:numPr>
          <w:ilvl w:val="0"/>
          <w:numId w:val="2"/>
        </w:numPr>
        <w:spacing w:after="60"/>
        <w:jc w:val="both"/>
      </w:pPr>
      <w:r>
        <w:rPr>
          <w:b/>
          <w:bCs/>
        </w:rPr>
        <w:t xml:space="preserve">Arquero — Canadá: </w:t>
      </w:r>
      <w:r>
        <w:t>es el único caso donde la exigencia de contribución positiva llevó al rechazo de proyectos mayores y modificó sustancialmente los aprobados.</w:t>
      </w:r>
    </w:p>
    <w:p w14:paraId="16DE2F74" w14:textId="77777777" w:rsidR="00D82395" w:rsidRDefault="00CD5777">
      <w:pPr>
        <w:pStyle w:val="Prrafodelista"/>
        <w:numPr>
          <w:ilvl w:val="0"/>
          <w:numId w:val="2"/>
        </w:numPr>
        <w:spacing w:after="60"/>
        <w:jc w:val="both"/>
      </w:pPr>
      <w:r>
        <w:rPr>
          <w:b/>
          <w:bCs/>
        </w:rPr>
        <w:t xml:space="preserve">Defensa — Sudáfrica: </w:t>
      </w:r>
      <w:r>
        <w:t>por el respaldo legal de la NEMA y la Constitución, y por su amplia provisión de participación y acceso a la información.</w:t>
      </w:r>
    </w:p>
    <w:p w14:paraId="64CF2F5C" w14:textId="77777777" w:rsidR="00D82395" w:rsidRDefault="00CD5777">
      <w:pPr>
        <w:pStyle w:val="Prrafodelista"/>
        <w:numPr>
          <w:ilvl w:val="0"/>
          <w:numId w:val="2"/>
        </w:numPr>
        <w:spacing w:after="60"/>
        <w:jc w:val="both"/>
      </w:pPr>
      <w:r>
        <w:rPr>
          <w:b/>
          <w:bCs/>
        </w:rPr>
        <w:t xml:space="preserve">Defensa — Inglaterra: </w:t>
      </w:r>
      <w:r>
        <w:t>por establecer los objetivos de sostenibilidad desde el inicio del proceso y dirigir hacia ellos todas las actividades posteriores.</w:t>
      </w:r>
    </w:p>
    <w:p w14:paraId="7B58BB6D" w14:textId="77777777" w:rsidR="00D82395" w:rsidRDefault="00CD5777">
      <w:pPr>
        <w:pStyle w:val="Prrafodelista"/>
        <w:numPr>
          <w:ilvl w:val="0"/>
          <w:numId w:val="2"/>
        </w:numPr>
        <w:spacing w:after="60"/>
        <w:jc w:val="both"/>
      </w:pPr>
      <w:r>
        <w:rPr>
          <w:b/>
          <w:bCs/>
        </w:rPr>
        <w:t xml:space="preserve">Ataque — Australia Occidental: </w:t>
      </w:r>
      <w:r>
        <w:t xml:space="preserve">por haber aplicado en la práctica las reglas de </w:t>
      </w:r>
      <w:proofErr w:type="spellStart"/>
      <w:r>
        <w:t>trade</w:t>
      </w:r>
      <w:proofErr w:type="spellEnd"/>
      <w:r>
        <w:t xml:space="preserve">-off de Gibson en el proyecto South West </w:t>
      </w:r>
      <w:proofErr w:type="spellStart"/>
      <w:r>
        <w:t>Yarragadee</w:t>
      </w:r>
      <w:proofErr w:type="spellEnd"/>
      <w:r>
        <w:t>.</w:t>
      </w:r>
    </w:p>
    <w:p w14:paraId="161B5117" w14:textId="77777777" w:rsidR="00D82395" w:rsidRDefault="00CD5777">
      <w:pPr>
        <w:pStyle w:val="Prrafodelista"/>
        <w:numPr>
          <w:ilvl w:val="0"/>
          <w:numId w:val="2"/>
        </w:numPr>
        <w:spacing w:after="60"/>
        <w:jc w:val="both"/>
      </w:pPr>
      <w:r>
        <w:rPr>
          <w:b/>
          <w:bCs/>
        </w:rPr>
        <w:t xml:space="preserve">Ataque — Inglaterra: </w:t>
      </w:r>
      <w:r>
        <w:t>por el aprendizaje reportado por planificadores, académicos y consultores. Inglaterra juega en dos posiciones: hace de todo, pero no marca goles.</w:t>
      </w:r>
    </w:p>
    <w:p w14:paraId="3102A903" w14:textId="77777777" w:rsidR="00D82395" w:rsidRDefault="00CD5777">
      <w:pPr>
        <w:pStyle w:val="Ttulo2"/>
        <w:spacing w:before="200" w:after="100"/>
      </w:pPr>
      <w:r>
        <w:rPr>
          <w:b/>
          <w:bCs/>
          <w:color w:val="C00000"/>
        </w:rPr>
        <w:t>Por qué no hay campeón</w:t>
      </w:r>
    </w:p>
    <w:p w14:paraId="4E1AA0C5" w14:textId="77777777" w:rsidR="00D82395" w:rsidRDefault="00CD5777">
      <w:pPr>
        <w:spacing w:after="100"/>
        <w:jc w:val="both"/>
      </w:pPr>
      <w:r>
        <w:t>Ningún país cumple las cinco condiciones del estado del arte. El artículo concluye que, aunque el potencial de estas formas de evaluación para dirigir la decisión hacia la sostenibilidad es claro, falta un largo camino antes de poder afirmar que se están logrando resultados sostenibles. La barrera más significativa en cualquier jurisdicción es la falta de comprensión de la necesidad de incorporar el aprendizaje en el proceso y de acoger las visiones de todas las partes afectadas e interesadas, no solo al co</w:t>
      </w:r>
      <w:r>
        <w:t>nsiderar los resultados sino también en el encuadre inicial de la evaluación.</w:t>
      </w:r>
    </w:p>
    <w:p w14:paraId="6E9686BF" w14:textId="77777777" w:rsidR="00D82395" w:rsidRDefault="00CD5777">
      <w:pPr>
        <w:spacing w:after="100"/>
        <w:jc w:val="both"/>
      </w:pPr>
      <w:r>
        <w:t>Pregunta final para abrir el debate con el curso: los autores postulan que la evaluación de sostenibilidad podría estar al comienzo de una fase de expansión no vista desde que la evaluación de impacto ambiental se adoptó mundialmente, y cierran con que el tiempo lo dirá. ¿Qué opinan ustedes hoy?</w:t>
      </w:r>
    </w:p>
    <w:sectPr w:rsidR="00D8239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4474"/>
    <w:multiLevelType w:val="hybridMultilevel"/>
    <w:tmpl w:val="E8328238"/>
    <w:lvl w:ilvl="0" w:tplc="19F8AF66">
      <w:start w:val="1"/>
      <w:numFmt w:val="bullet"/>
      <w:lvlText w:val="●"/>
      <w:lvlJc w:val="left"/>
      <w:pPr>
        <w:ind w:left="720" w:hanging="360"/>
      </w:pPr>
    </w:lvl>
    <w:lvl w:ilvl="1" w:tplc="6C00C2C6">
      <w:start w:val="1"/>
      <w:numFmt w:val="bullet"/>
      <w:lvlText w:val="○"/>
      <w:lvlJc w:val="left"/>
      <w:pPr>
        <w:ind w:left="1440" w:hanging="360"/>
      </w:pPr>
    </w:lvl>
    <w:lvl w:ilvl="2" w:tplc="B09003F4">
      <w:start w:val="1"/>
      <w:numFmt w:val="bullet"/>
      <w:lvlText w:val="■"/>
      <w:lvlJc w:val="left"/>
      <w:pPr>
        <w:ind w:left="2160" w:hanging="360"/>
      </w:pPr>
    </w:lvl>
    <w:lvl w:ilvl="3" w:tplc="129E8104">
      <w:start w:val="1"/>
      <w:numFmt w:val="bullet"/>
      <w:lvlText w:val="●"/>
      <w:lvlJc w:val="left"/>
      <w:pPr>
        <w:ind w:left="2880" w:hanging="360"/>
      </w:pPr>
    </w:lvl>
    <w:lvl w:ilvl="4" w:tplc="17009C5C">
      <w:start w:val="1"/>
      <w:numFmt w:val="bullet"/>
      <w:lvlText w:val="○"/>
      <w:lvlJc w:val="left"/>
      <w:pPr>
        <w:ind w:left="3600" w:hanging="360"/>
      </w:pPr>
    </w:lvl>
    <w:lvl w:ilvl="5" w:tplc="19E846A6">
      <w:start w:val="1"/>
      <w:numFmt w:val="bullet"/>
      <w:lvlText w:val="■"/>
      <w:lvlJc w:val="left"/>
      <w:pPr>
        <w:ind w:left="4320" w:hanging="360"/>
      </w:pPr>
    </w:lvl>
    <w:lvl w:ilvl="6" w:tplc="DD245190">
      <w:start w:val="1"/>
      <w:numFmt w:val="bullet"/>
      <w:lvlText w:val="●"/>
      <w:lvlJc w:val="left"/>
      <w:pPr>
        <w:ind w:left="5040" w:hanging="360"/>
      </w:pPr>
    </w:lvl>
    <w:lvl w:ilvl="7" w:tplc="57D26DBA">
      <w:start w:val="1"/>
      <w:numFmt w:val="bullet"/>
      <w:lvlText w:val="●"/>
      <w:lvlJc w:val="left"/>
      <w:pPr>
        <w:ind w:left="5760" w:hanging="360"/>
      </w:pPr>
    </w:lvl>
    <w:lvl w:ilvl="8" w:tplc="045A49CC">
      <w:start w:val="1"/>
      <w:numFmt w:val="bullet"/>
      <w:lvlText w:val="●"/>
      <w:lvlJc w:val="left"/>
      <w:pPr>
        <w:ind w:left="6480" w:hanging="360"/>
      </w:pPr>
    </w:lvl>
  </w:abstractNum>
  <w:abstractNum w:abstractNumId="1" w15:restartNumberingAfterBreak="0">
    <w:nsid w:val="393F649D"/>
    <w:multiLevelType w:val="hybridMultilevel"/>
    <w:tmpl w:val="31B08BFC"/>
    <w:lvl w:ilvl="0" w:tplc="E4D8B452">
      <w:start w:val="1"/>
      <w:numFmt w:val="bullet"/>
      <w:lvlText w:val="•"/>
      <w:lvlJc w:val="left"/>
      <w:pPr>
        <w:ind w:left="431" w:hanging="259"/>
      </w:pPr>
    </w:lvl>
    <w:lvl w:ilvl="1" w:tplc="2EA873B4">
      <w:numFmt w:val="decimal"/>
      <w:lvlText w:val=""/>
      <w:lvlJc w:val="left"/>
    </w:lvl>
    <w:lvl w:ilvl="2" w:tplc="33E2B95C">
      <w:numFmt w:val="decimal"/>
      <w:lvlText w:val=""/>
      <w:lvlJc w:val="left"/>
    </w:lvl>
    <w:lvl w:ilvl="3" w:tplc="72E8C3B4">
      <w:numFmt w:val="decimal"/>
      <w:lvlText w:val=""/>
      <w:lvlJc w:val="left"/>
    </w:lvl>
    <w:lvl w:ilvl="4" w:tplc="4B3A3EEE">
      <w:numFmt w:val="decimal"/>
      <w:lvlText w:val=""/>
      <w:lvlJc w:val="left"/>
    </w:lvl>
    <w:lvl w:ilvl="5" w:tplc="B3345B32">
      <w:numFmt w:val="decimal"/>
      <w:lvlText w:val=""/>
      <w:lvlJc w:val="left"/>
    </w:lvl>
    <w:lvl w:ilvl="6" w:tplc="FB0A3BA8">
      <w:numFmt w:val="decimal"/>
      <w:lvlText w:val=""/>
      <w:lvlJc w:val="left"/>
    </w:lvl>
    <w:lvl w:ilvl="7" w:tplc="FA8C81E8">
      <w:numFmt w:val="decimal"/>
      <w:lvlText w:val=""/>
      <w:lvlJc w:val="left"/>
    </w:lvl>
    <w:lvl w:ilvl="8" w:tplc="0BCE5602">
      <w:numFmt w:val="decimal"/>
      <w:lvlText w:val=""/>
      <w:lvlJc w:val="left"/>
    </w:lvl>
  </w:abstractNum>
  <w:num w:numId="1" w16cid:durableId="622273840">
    <w:abstractNumId w:val="0"/>
    <w:lvlOverride w:ilvl="0">
      <w:startOverride w:val="1"/>
    </w:lvlOverride>
  </w:num>
  <w:num w:numId="2" w16cid:durableId="657811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395"/>
    <w:rsid w:val="003D5730"/>
    <w:rsid w:val="00CD5777"/>
    <w:rsid w:val="00CF57D0"/>
    <w:rsid w:val="00D823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9CC4"/>
  <w15:docId w15:val="{D84AAF11-0DF5-474F-84AB-0C6030B6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1897</Words>
  <Characters>10434</Characters>
  <Application>Microsoft Office Word</Application>
  <DocSecurity>0</DocSecurity>
  <Lines>86</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juan esteban infante andrade</cp:lastModifiedBy>
  <cp:revision>2</cp:revision>
  <dcterms:created xsi:type="dcterms:W3CDTF">2026-08-12T04:03:00Z</dcterms:created>
  <dcterms:modified xsi:type="dcterms:W3CDTF">2026-08-12T04:03:00Z</dcterms:modified>
</cp:coreProperties>
</file>