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jc w:val="center"/>
      </w:pPr>
      <w:r>
        <w:rPr>
          <w:rFonts w:ascii="Calibri" w:hAnsi="Calibri"/>
          <w:b/>
          <w:i w:val="0"/>
          <w:color w:val="B07A16"/>
          <w:sz w:val="21"/>
        </w:rPr>
        <w:t>GUÍA DE PREPARACIÓN</w:t>
      </w:r>
    </w:p>
    <w:p>
      <w:pPr>
        <w:pStyle w:val="Title"/>
        <w:jc w:val="center"/>
      </w:pPr>
      <w:r>
        <w:rPr>
          <w:rFonts w:ascii="Calibri" w:hAnsi="Calibri"/>
          <w:b/>
          <w:i w:val="0"/>
          <w:color w:val="18324A"/>
          <w:sz w:val="56"/>
        </w:rPr>
        <w:t>Preguntas para entrevista técnica</w:t>
      </w:r>
    </w:p>
    <w:p>
      <w:pPr>
        <w:pStyle w:val="Subtitle"/>
        <w:jc w:val="center"/>
      </w:pPr>
      <w:r>
        <w:rPr>
          <w:rFonts w:ascii="Calibri" w:hAnsi="Calibri"/>
          <w:b w:val="0"/>
          <w:i w:val="0"/>
          <w:color w:val="2E74B5"/>
          <w:sz w:val="28"/>
        </w:rPr>
        <w:t>Proyecto CarBot: chatbot híbrido para diagnóstico vehicular</w:t>
      </w:r>
    </w:p>
    <w:p>
      <w:pPr>
        <w:spacing w:before="360" w:after="560"/>
        <w:jc w:val="center"/>
      </w:pPr>
      <w:r>
        <w:rPr>
          <w:rFonts w:ascii="Calibri" w:hAnsi="Calibri"/>
          <w:b/>
          <w:i w:val="0"/>
          <w:color w:val="59636E"/>
          <w:sz w:val="21"/>
        </w:rPr>
        <w:t>Machine Learning  •  RAG  •  Gemini  •  WhatsApp  •  Panel web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24A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tener respuestas claras, verificables y personales ante un líder técnico, con énfasis especial en qué construiste tú.</w:t>
            </w:r>
          </w:p>
        </w:tc>
      </w:tr>
    </w:tbl>
    <w:p>
      <w:pPr>
        <w:spacing w:after="40"/>
      </w:pPr>
    </w:p>
    <w:p>
      <w:pPr>
        <w:spacing w:before="1040"/>
        <w:jc w:val="center"/>
      </w:pPr>
      <w:r>
        <w:rPr>
          <w:rFonts w:ascii="Calibri" w:hAnsi="Calibri"/>
          <w:b w:val="0"/>
          <w:i/>
          <w:color w:val="59636E"/>
          <w:sz w:val="19"/>
        </w:rPr>
        <w:t>Preparado a partir del repositorio actual de CarBot</w:t>
      </w:r>
    </w:p>
    <w:p>
      <w:pPr>
        <w:jc w:val="center"/>
      </w:pPr>
      <w:r>
        <w:rPr>
          <w:rFonts w:ascii="Calibri" w:hAnsi="Calibri"/>
          <w:b/>
          <w:i w:val="0"/>
          <w:color w:val="18324A"/>
          <w:sz w:val="21"/>
        </w:rPr>
        <w:t>Agosto de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4"/>
        </w:rPr>
        <w:t>Cómo usar esta guía</w:t>
      </w:r>
    </w:p>
    <w:p>
      <w:pPr>
        <w:keepNext/>
        <w:spacing w:after="240"/>
      </w:pPr>
      <w:r>
        <w:rPr>
          <w:rFonts w:ascii="Calibri" w:hAnsi="Calibri"/>
          <w:b w:val="0"/>
          <w:i/>
          <w:color w:val="59636E"/>
          <w:sz w:val="21"/>
        </w:rPr>
        <w:t>No memorices palabra por palabra: entiende la secuencia, menciona decisiones concretas y muestra evidencia del código.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Regla de oro: 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responde en primera persona, separa con claridad lo que implementaste, lo que validaste y lo que todavía requiere confirmación o mejora.</w:t>
            </w:r>
          </w:p>
        </w:tc>
      </w:tr>
    </w:tbl>
    <w:p>
      <w:pPr>
        <w:spacing w:after="40"/>
      </w:pP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Empieza con una respuesta de 30 a 45 segundos; amplía solo si te piden detalle.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Usa nombres reales del proyecto: GestorDiagnostico, WebhookService, DTOs Pydantic, hooks React, modelo Linear SVM calibrado y motor RAG con FAISS.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No presentes el resultado como diagnóstico autónomo: es una orientación preliminar que exige validación del mecánico.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No prometas una frecuencia automática de reentrenamiento: el repositorio actual usa un proceso controlado y reproducible.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Si una cifra puede haber cambiado, compruébala en los JSON de métricas antes de la entrevista.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4"/>
        </w:rPr>
        <w:t>Presentación breve del proyecto</w:t>
      </w:r>
    </w:p>
    <w:p>
      <w:pPr>
        <w:keepNext/>
        <w:spacing w:after="240"/>
      </w:pPr>
      <w:r>
        <w:rPr>
          <w:rFonts w:ascii="Calibri" w:hAnsi="Calibri"/>
          <w:b w:val="0"/>
          <w:i/>
          <w:color w:val="59636E"/>
          <w:sz w:val="21"/>
        </w:rPr>
        <w:t>Una respuesta inicial que conecta el problema, la arquitectura y el resultado.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E74B5"/>
                <w:sz w:val="21"/>
              </w:rPr>
              <w:t xml:space="preserve">Respuesta de 45 segundos: 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CarBot es un sistema de apoyo al diagnóstico vehicular que recibe consultas por WhatsApp, estructura los síntomas y datos del vehículo, clasifica una posible falla con Machine Learning, recupera evidencia técnica mediante RAG y utiliza Gemini para sintetizar una explicación clara. Yo construí el chatbot de extremo a extremo: frontend, backend, arquitectura modular por capas, contratos de datos, integración del pipeline ML–RAG–Gemini, persistencia y pruebas. El sistema no reemplaza al mecánico; registra hipótesis trazables para que sean confirmadas o descartadas.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4"/>
        </w:rPr>
        <w:t>1. Tu aporte personal — sección prioritaria</w:t>
      </w:r>
    </w:p>
    <w:p>
      <w:pPr>
        <w:keepNext/>
        <w:spacing w:after="240"/>
      </w:pPr>
      <w:r>
        <w:rPr>
          <w:rFonts w:ascii="Calibri" w:hAnsi="Calibri"/>
          <w:b w:val="0"/>
          <w:i/>
          <w:color w:val="59636E"/>
          <w:sz w:val="21"/>
        </w:rPr>
        <w:t>Esta es la parte de mayor peso ante un líder técnico. Debe sonar concreta, comprobable y sin exageraciones.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1. ¿Qué desarrollaste tú exactamente?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Yo me encargué del desarrollo técnico de CarBot de extremo a extremo. Implementé el frontend administrativo y el backend, definí la arquitectura modular por capas y conecté el flujo conversacional con Machine Learning, RAG, Gemini, PostgreSQL y WhatsApp.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Frontend: vistas React/TypeScript, navegación, servicios HTTP, tipos y hooks reutilizables para diagnósticos, métricas y mecánicos.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Backend: endpoints FastAPI, servicios de aplicación, reglas de negocio, repositorios, persistencia, autenticación y manejo de errores.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Arquitectura: separación entre interfaces, núcleo y adaptadores de infraestructura para reducir acoplamiento y facilitar pruebas y despliegue.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Integración de IA: orquestación ML → RAG → Gemini, trazabilidad y modo degradado cuando Gemini no está disponible.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Calidad: pruebas automatizadas, validación de contratos, límites de tasa, seguridad del webhook y documentación técnica.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frontend/src/; backend/src/; backend/tests/; docs/arquitectura/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2. ¿Qué hizo tu compañera de tesis?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La distribución real del trabajo fue que yo lideré la construcción técnica del chatbot. Mi compañera participó principalmente en el informe y las actividades académicas de la tesis. En la entrevista debo explicar esa división con respeto y precisión, indicando entregables verificables de cada persona.</w:t>
      </w:r>
    </w:p>
    <w:p>
      <w:pPr>
        <w:spacing w:after="60"/>
        <w:ind w:left="259"/>
      </w:pPr>
      <w:r>
        <w:rPr>
          <w:rFonts w:ascii="Calibri" w:hAnsi="Calibri"/>
          <w:b/>
          <w:i w:val="0"/>
          <w:color w:val="B07A16"/>
          <w:sz w:val="21"/>
        </w:rPr>
        <w:t xml:space="preserve">Precaución: </w:t>
      </w:r>
      <w:r>
        <w:rPr>
          <w:rFonts w:ascii="Calibri" w:hAnsi="Calibri"/>
          <w:b w:val="0"/>
          <w:i/>
          <w:color w:val="59636E"/>
          <w:sz w:val="19"/>
        </w:rPr>
        <w:t>Confirma antes de la entrevista qué capítulos, instrumentos, análisis o gestiones realizó ella. No atribuyas ni niegues tareas que no puedas demostrar.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3. ¿Cómo puedes demostrar que realmente lo construiste tú?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Puedo recorrer el sistema de extremo a extremo y explicar decisiones que solo conoce quien lo implementó: dónde entra el webhook, cómo se validan los DTOs, cómo se orquesta el pipeline, cómo se persiste la trazabilidad y qué fallback se activa cuando falla Gemini.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Abrir un endpoint y seguirlo hasta el servicio, repositorio y modelo de datos.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Explicar un hook del frontend y el contrato TypeScript que consume.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Mostrar una prueba automatizada de la ruta crítica o de un caso de error.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Describir una decisión técnica, su alternativa y el motivo del cambio.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4. ¿Qué decisiones técnicas tomaste tú mismo?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Tomé decisiones orientadas a mantenibilidad y resiliencia: separar responsabilidades por capas, usar contratos tipados, desacoplar el entrenamiento del consumo del modelo, persistir trazabilidad y mantener una respuesta degradada ML+RAG cuando el proveedor LLM falla.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Usar FastAPI y async/await para atender webhooks y operaciones I/O sin bloquear.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Mantener el frontend independiente del backend mediante REST y tipos TypeScript.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Separar confianza ML de similitud RAG; son métricas distintas y no deben mezclarse.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Agregar deduplicación, outbox y reintentos para tolerar reenvíos o fallas externas.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5. ¿Cuál fue tu responsabilidad más importante?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Mi responsabilidad principal fue convertir componentes aislados en un producto coherente y operable. No solo conecté APIs: definí los límites entre módulos, el flujo de datos, los casos de error, la persistencia y la experiencia del usuario.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6. ¿Qué aprendiste personalmente al construirlo?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Aprendí que integrar IA exige más ingeniería que una llamada a un modelo: hacen falta contratos, datos trazables, umbrales, observabilidad, seguridad, fallbacks y validación humana. También reforcé diseño modular, asincronía y pruebas de integración.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4"/>
        </w:rPr>
        <w:t>2. Arquitectura, Python y estructura del proyecto</w:t>
      </w:r>
    </w:p>
    <w:p>
      <w:pPr>
        <w:keepNext/>
        <w:spacing w:after="240"/>
      </w:pPr>
      <w:r>
        <w:rPr>
          <w:rFonts w:ascii="Calibri" w:hAnsi="Calibri"/>
          <w:b w:val="0"/>
          <w:i/>
          <w:color w:val="59636E"/>
          <w:sz w:val="21"/>
        </w:rPr>
        <w:t>Explica primero los límites del sistema y luego baja al detalle de carpetas, librerías y flujo.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7. ¿Por qué eligieron Python?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Elegí Python porque permitía unificar el backend asíncrono y el pipeline de Machine Learning en el mismo ecosistema. FastAPI, Pydantic, scikit-learn, NumPy, SciPy, joblib y FAISS cubren API, validación, entrenamiento, inferencia y recuperación sin introducir otro lenguaje en el servidor.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Reduce fricción entre entrenamiento y producción: los artefactos del modelo se generan y consumen con las mismas librerías.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Tiene un ecosistema maduro para PLN, ciencia de datos, pruebas y automatización.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FastAPI ofrece asincronía y contratos OpenAPI; Pydantic valida los datos de entrada y salida.</w:t>
      </w:r>
    </w:p>
    <w:p>
      <w:pPr>
        <w:spacing w:after="60"/>
        <w:ind w:left="259"/>
      </w:pPr>
      <w:r>
        <w:rPr>
          <w:rFonts w:ascii="Calibri" w:hAnsi="Calibri"/>
          <w:b/>
          <w:i w:val="0"/>
          <w:color w:val="B07A16"/>
          <w:sz w:val="21"/>
        </w:rPr>
        <w:t xml:space="preserve">Precaución: </w:t>
      </w:r>
      <w:r>
        <w:rPr>
          <w:rFonts w:ascii="Calibri" w:hAnsi="Calibri"/>
          <w:b w:val="0"/>
          <w:i/>
          <w:color w:val="59636E"/>
          <w:sz w:val="19"/>
        </w:rPr>
        <w:t>No digas solo «porque es fácil». Relaciona la elección con integración, mantenibilidad y velocidad de desarrollo.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8. ¿Cómo está estructurado el proyecto?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Es un monorepo modular. backend contiene API, negocio, infraestructura y pruebas; frontend contiene React, hooks, servicios y tipos; machine_learning contiene datos, manuales, entrenamiento y artefactos; infrastructure contiene recursos operativos de PostgreSQL; docs y scripts concentran documentación y automatización.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docs/arquitectura/estructura_proyecto.md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9. ¿Por qué usaste arquitectura modular por capas?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La usé para separar lo que cambia por motivos distintos. La lógica de negocio no debe depender de FastAPI, PostgreSQL, Gemini o WhatsApp; esos detalles quedan en interfaces y adaptadores. Así puedo probar el núcleo, sustituir proveedores y desplegar componentes con menor acoplamiento.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Mantenibilidad: cada módulo tiene una responsabilidad identificable.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Testabilidad: se pueden simular repositorios y APIs externas.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Escalabilidad del equipo: frontend, backend e IA evolucionan con contratos explícitos.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Despliegue: configuración, migraciones y artefactos se administran por separado.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10. ¿Qué librerías usa cada parte?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El stack está dividido por responsabilidad, no por moda tecnológica.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Backend/API: FastAPI, Uvicorn, Pydantic, HTTPX y Requests.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Persistencia: SQLAlchemy asíncrono, asyncpg y Alembic sobre PostgreSQL.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ML/RAG: scikit-learn, pandas, NumPy, SciPy, joblib y faiss-cpu.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Seguridad/operación: PyJWT, cryptography, SlowAPI, Redis y boto3 opcional para AWS Secrets Manager.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Frontend: React 19, TypeScript, Vite, Recharts y Lucide React.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Pruebas/calidad: pytest, coverage, Ruff, pip-audit y Locust.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backend/pyproject.toml; frontend/package.json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11. ¿Qué son los DTOs y para qué los usaste?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Los DTOs son contratos de transporte de datos. En el backend los representé con esquemas Pydantic y en el frontend con tipos TypeScript. Permiten recibir y devolver solo los campos necesarios, validar formatos y evitar que las entidades internas o modelos de base de datos se filtren directamente hacia la API.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Validan datos en los límites del sistema.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Reducen acoplamiento entre API, lógica de negocio y persistencia.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Mejoran autocompletado, documentación y detección temprana de errores.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backend/src/interfaces/api/v1/schemas.py; frontend/src/types/api.ts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12. ¿Qué aportan los hooks del frontend?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Los hooks encapsulan estado, carga, errores y llamadas a la API para que las vistas no repitan lógica. Por ejemplo, useDiagnosticos, useMetricas y useMecanicos centralizan operaciones reutilizables y mantienen los componentes visuales más simples.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frontend/src/hooks/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13. ¿Cómo fluye una petición de inicio a fin?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Meta envía el mensaje al webhook FastAPI; el backend valida firma y duplicados, sanitiza el texto, identifica usuario e intención y completa el perfil del vehículo. Luego ejecuta ML, recupera contexto RAG y solicita la síntesis a Gemini. Finalmente persiste diagnóstico y trazabilidad, y el outbox envía la respuesta por WhatsApp.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Si faltan datos del vehículo, la conversación queda en espera y continúa en el siguiente mensaje.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Si Gemini falla o no hay cuota, se responde en modo degradado con ML+RAG.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El panel React consulta la misma API REST para mostrar métricas y diagnósticos.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backend/src/core/services/webhook_service.py; backend/src/core/gestor_diagnostico.py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4"/>
        </w:rPr>
        <w:t>3. Machine Learning, RAG y Gemini</w:t>
      </w:r>
    </w:p>
    <w:p>
      <w:pPr>
        <w:keepNext/>
        <w:spacing w:after="240"/>
      </w:pPr>
      <w:r>
        <w:rPr>
          <w:rFonts w:ascii="Calibri" w:hAnsi="Calibri"/>
          <w:b w:val="0"/>
          <w:i/>
          <w:color w:val="59636E"/>
          <w:sz w:val="21"/>
        </w:rPr>
        <w:t>Diferencia con claridad qué decide cada componente y qué métrica produce.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14. ¿Cómo interactúan Machine Learning, RAG y Gemini entre sí?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Cumplen funciones complementarias y secuenciales. ML clasifica la posible falla y entrega probabilidades; RAG recupera un fragmento técnico y su similitud; Gemini sintetiza esos resultados en una explicación. Gemini no reemplaza al clasificador ni convierte la similitud RAG en confianza ML.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ML responde: ¿qué categoría de falla se parece más a los síntomas?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RAG responde: ¿qué evidencia del corpus es más pertinente?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Gemini responde: ¿cómo presentar ambos resultados de forma clara y estructurada?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15. ¿Cómo se entrena el modelo?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El pipeline limpia y agrupa variantes del mismo síntoma para evitar fuga entre entrenamiento y prueba. Compara Random Forest, regresión logística, Linear SVM y Naive Bayes mediante validación cruzada agrupada. El ganador actual es Linear SVM calibrado con TF-IDF de unigramas y bigramas; luego se exportan modelo y vectorizador con joblib.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El holdout agrupado conserva familias de síntomas separadas.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 calibración sigmoide permite estimar probabilidades.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Los artefactos incluyen versión, hashes y métricas para reproducibilidad.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machine_learning/training/entrenar_y_comparar_modelos.py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16. ¿Cada cuánto se reentrena?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Actualmente no existe un reentrenamiento automático por calendario. El reentrenamiento es controlado: se ejecuta cuando hay nuevos casos validados suficientes, después de anonimización, revisión de calidad y separación de un conjunto de evaluación. Solo se promueve el nuevo artefacto si supera los criterios establecidos.</w:t>
      </w:r>
    </w:p>
    <w:p>
      <w:pPr>
        <w:spacing w:after="60"/>
        <w:ind w:left="259"/>
      </w:pPr>
      <w:r>
        <w:rPr>
          <w:rFonts w:ascii="Calibri" w:hAnsi="Calibri"/>
          <w:b/>
          <w:i w:val="0"/>
          <w:color w:val="B07A16"/>
          <w:sz w:val="21"/>
        </w:rPr>
        <w:t xml:space="preserve">Precaución: </w:t>
      </w:r>
      <w:r>
        <w:rPr>
          <w:rFonts w:ascii="Calibri" w:hAnsi="Calibri"/>
          <w:b w:val="0"/>
          <w:i/>
          <w:color w:val="59636E"/>
          <w:sz w:val="19"/>
        </w:rPr>
        <w:t>No inventes una frecuencia semanal o mensual. Si el equipo decide una política, documenta volumen mínimo, responsable, métricas y rollback.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17. ¿Cómo manejan nuevas fallas o nuevos datos?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Los datos operativos no entran automáticamente al entrenamiento. Primero el mecánico debe confirmar o descartar la hipótesis; luego se anonimiza el caso, se revisa la etiqueta y se decide si amplía una clase existente o requiere una nueva categoría. Después se reentrena y se compara contra la versión anterior.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Conservar un conjunto de evaluación independiente.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Revisar soporte por clase y evitar duplicados o paráfrasis cruzadas.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Versionar dataset, modelo, vectorizador, métricas y hashes.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Mantener rollback al artefacto anterior si el nuevo modelo degrada resultados.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18. ¿Qué pasa si el modelo se equivoca?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El sistema trata la salida como hipótesis, no como veredicto. Cuando la confianza es baja solicita aclaración o marca baja confianza; muestra alternativas y evidencia; el mecánico valida físicamente; y el administrador puede confirmar o descartar el diagnóstico con observaciones.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 confianza ML y la similitud RAG se registran por separado.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Los casos críticos requieren mediciones, escáner y manual OEM.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Los errores confirmados sirven como candidatos de mejora, nunca como entrenamiento automático.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19. ¿Cómo está implementado el RAG exactamente?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El motor divide el corpus en procedimientos, normaliza el texto y lo vectoriza con TF-IDF. Convierte la matriz a float32, normaliza L2 y la indexa con FAISS IndexFlatIP; así el producto interno equivale a similitud coseno. Para una consulta recupera el resultado top-1 y lo acepta solo si supera el umbral configurable, actualmente 0.25 por defecto.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El benchmark documenta 8,908 características y 64 procedimientos.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 respuesta incluye fragmento, título, fuente y similitud.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Una coincidencia bajo umbral se rechaza para evitar contexto irrelevante.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backend/src/infrastructure/motor_rag.py; docs/evaluacion_rag_benchmark.md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20. ¿Qué fuentes usa el RAG?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Usa el corpus versionado en machine_learning/manuals: procedimientos generales y fuentes referenciales organizadas para Toyota, Nissan, Hyundai, Kia y sistemas GNV/GLP, con metadatos y hash por fragmento. Su estado es preliminar para taller; los valores críticos deben verificarse en el manual OEM correspondiente.</w:t>
      </w:r>
    </w:p>
    <w:p>
      <w:pPr>
        <w:spacing w:after="60"/>
        <w:ind w:left="259"/>
      </w:pPr>
      <w:r>
        <w:rPr>
          <w:rFonts w:ascii="Calibri" w:hAnsi="Calibri"/>
          <w:b/>
          <w:i w:val="0"/>
          <w:color w:val="B07A16"/>
          <w:sz w:val="21"/>
        </w:rPr>
        <w:t xml:space="preserve">Precaución: </w:t>
      </w:r>
      <w:r>
        <w:rPr>
          <w:rFonts w:ascii="Calibri" w:hAnsi="Calibri"/>
          <w:b w:val="0"/>
          <w:i/>
          <w:color w:val="59636E"/>
          <w:sz w:val="19"/>
        </w:rPr>
        <w:t>No afirmes que todo el corpus está homologado o firmado por fabricantes. El archivo FUENTES_Y_VALIDACION.md declara explícitamente su alcance preliminar.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machine_learning/manuals/FUENTES_Y_VALIDACION.md; machine_learning/manuals/metadatos_manuales.json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21. ¿Por qué usar TF-IDF y FAISS en el RAG?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Porque el corpus es acotado y contiene términos técnicos exactos —códigos DTC, piezas y sistemas— donde la coincidencia léxica tiene valor. TF-IDF es interpretable y económico; FAISS permite búsqueda rápida con una ruta de crecimiento. La limitación es que entiende peor paráfrasis semánticas profundas que embeddings densos.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22. ¿Por qué no usar Gemini directamente para todo?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Porque una respuesta generativa sin controles puede ser poco trazable o inventar detalles. ML aporta una clasificación reproducible; RAG restringe el contexto a evidencia recuperada; Gemini se usa como sintetizador. Además, esta separación permite continuar en modo degradado y controlar costo, cuota y latencia.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4"/>
        </w:rPr>
        <w:t>4. API, seguridad, resiliencia y datos</w:t>
      </w:r>
    </w:p>
    <w:p>
      <w:pPr>
        <w:keepNext/>
        <w:spacing w:after="240"/>
      </w:pPr>
      <w:r>
        <w:rPr>
          <w:rFonts w:ascii="Calibri" w:hAnsi="Calibri"/>
          <w:b w:val="0"/>
          <w:i/>
          <w:color w:val="59636E"/>
          <w:sz w:val="21"/>
        </w:rPr>
        <w:t>Un líder técnico evaluará cómo responde el sistema cuando algo falla, no solo cuando todo funciona.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23. ¿Cómo gestionan las claves de API?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En desarrollo se cargan desde variables de entorno mediante un archivo .env privado excluido de Git; .env.example solo documenta nombres sin valores. En producción existe integración opcional con AWS Secrets Manager y validación fail-closed para impedir el arranque con secretos débiles o configuración incompleta.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Pydantic SecretStr protege valores sensibles en configuración de base de datos.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Las claves de Gemini, Meta, JWT y privacidad no se codifican en el repositorio.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 firma HMAC-SHA256 del webhook se valida con META_APP_SECRET.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backend/src/config.py; backend/src/config_bootstrap.py; backend/src/infrastructure/aws_secrets.py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24. ¿Cómo gestionan errores y límites de la API de Gemini?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Existe una cola con cuota compartida, límites por minuto y por día, registro de estado y reintentos. Ante HTTP no exitoso, timeout, falta de clave o cuota agotada, se activa un fallback local marcado como diagnostico_degradado_ml_rag. La respuesta sigue disponible, pero se conserva que Gemini no fue usado.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 configuración vigente usa 10 solicitudes por minuto y 450 por día por defecto.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Los trabajos, tokens, modelo, duración y errores se registran para trazabilidad.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Las pruebas normales mockean Gemini para evitar consumo real; la prueba externa está marcada aparte.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backend/src/core/gemini_queue.py; backend/tests/test_gemini_rate_limiting.py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25. ¿Cómo manejan duplicados y fallas de WhatsApp?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Se valida la firma del webhook, se limita el tamaño de entrada y se deduplica por meta_message_id. El mensaje se persiste antes de confirmar su procesamiento y el patrón outbox conserva los envíos pendientes para reintentar sin perder la respuesta.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26. ¿Cómo protegen los datos personales?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Teléfonos y placas se indexan mediante HMAC-SHA256; los datos que deben recuperarse para enviar mensajes se cifran con Fernet; el panel enmascara identificadores y aplica roles administrativos. También existe una política de retención configurable.</w:t>
      </w:r>
    </w:p>
    <w:p>
      <w:pPr>
        <w:spacing w:after="60"/>
        <w:ind w:left="259"/>
      </w:pPr>
      <w:r>
        <w:rPr>
          <w:rFonts w:ascii="Calibri" w:hAnsi="Calibri"/>
          <w:b/>
          <w:i w:val="0"/>
          <w:color w:val="B07A16"/>
          <w:sz w:val="21"/>
        </w:rPr>
        <w:t xml:space="preserve">Precaución: </w:t>
      </w:r>
      <w:r>
        <w:rPr>
          <w:rFonts w:ascii="Calibri" w:hAnsi="Calibri"/>
          <w:b w:val="0"/>
          <w:i/>
          <w:color w:val="59636E"/>
          <w:sz w:val="19"/>
        </w:rPr>
        <w:t>Si preguntan por cumplimiento legal, describe controles técnicos y alcance; no declares certificaciones que el proyecto no tenga.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27. ¿Qué pasa si PostgreSQL, Redis o un proveedor externo falla?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La respuesta depende del componente: Gemini tiene fallback ML+RAG; WhatsApp usa outbox y reintentos; la cuota puede coordinarse en PostgreSQL; y los límites de tasa pueden usar Redis compartido. En producción la configuración exige PostgreSQL y falla al iniciar si faltan dependencias críticas.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4"/>
        </w:rPr>
        <w:t>5. Pruebas, métricas, optimizaciones y dificultades</w:t>
      </w:r>
    </w:p>
    <w:p>
      <w:pPr>
        <w:keepNext/>
        <w:spacing w:after="240"/>
      </w:pPr>
      <w:r>
        <w:rPr>
          <w:rFonts w:ascii="Calibri" w:hAnsi="Calibri"/>
          <w:b w:val="0"/>
          <w:i/>
          <w:color w:val="59636E"/>
          <w:sz w:val="21"/>
        </w:rPr>
        <w:t>Responde con evidencia, distingue pruebas controladas de validación externa y reconoce límites actuales.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28. ¿Qué pruebas hicieron?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El backend tiene pruebas unitarias, de endpoints, seguridad, persistencia, concurrencia, límites, resiliencia de cola, caché, ML/RAG, escenarios end-to-end y rendimiento. El frontend verifica lint, compilación TypeScript y harnesses de navegación y edición. Las integraciones externas costosas se aíslan o se omiten si no hay dependencias.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Último registro documental: 162 pruebas backend aprobadas y 46 omitidas por dependencias opcionales, al 15 de agosto de 2026.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 cobertura configurada exige un mínimo global de 55 %.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Locust cubre pruebas de carga; pytest marca la prueba real de Gemini por separado.</w:t>
      </w:r>
    </w:p>
    <w:p>
      <w:pPr>
        <w:spacing w:after="60"/>
        <w:ind w:left="259"/>
      </w:pPr>
      <w:r>
        <w:rPr>
          <w:rFonts w:ascii="Calibri" w:hAnsi="Calibri"/>
          <w:b/>
          <w:i w:val="0"/>
          <w:color w:val="B07A16"/>
          <w:sz w:val="21"/>
        </w:rPr>
        <w:t xml:space="preserve">Precaución: </w:t>
      </w:r>
      <w:r>
        <w:rPr>
          <w:rFonts w:ascii="Calibri" w:hAnsi="Calibri"/>
          <w:b w:val="0"/>
          <w:i/>
          <w:color w:val="59636E"/>
          <w:sz w:val="19"/>
        </w:rPr>
        <w:t>Antes de citar el total en la entrevista, vuelve a ejecutar la suite porque el repositorio puede haber cambiado.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backend/tests/; frontend/tests/harness/; backend/pyproject.toml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29. ¿Qué métricas usan para saber si funciona bien?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Se evalúan tres niveles. En ML: exactitud, F1 macro, F1 ponderado, métricas por clase, ECE y Brier. En RAG: Precision@1, tasa de rechazo fuera de dominio y similitud. En operación: latencia, errores, modo degradado, uso de caché, tokens, cuota y validación final del mecánico.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Modelo vigente: exactitud 97.54 %, F1 macro 95.95 % y F1 ponderado 97.03 % en holdout agrupado de 570 casos.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 calibración ECE es 24.81 % y existen clases débiles; por eso el modelo no está aprobado para uso autónomo.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 validación externa real sigue pendiente; el benchmark controlado no demuestra efectividad universal.</w:t>
      </w:r>
    </w:p>
    <w:p>
      <w:pPr>
        <w:spacing w:after="120"/>
      </w:pPr>
      <w:r>
        <w:rPr>
          <w:rFonts w:ascii="Calibri" w:hAnsi="Calibri"/>
          <w:b/>
          <w:i w:val="0"/>
          <w:color w:val="59636E"/>
          <w:sz w:val="17"/>
        </w:rPr>
        <w:t xml:space="preserve">Referencia interna: </w:t>
      </w:r>
      <w:r>
        <w:rPr>
          <w:rFonts w:ascii="Consolas" w:hAnsi="Consolas"/>
          <w:b w:val="0"/>
          <w:i/>
          <w:color w:val="59636E"/>
          <w:sz w:val="17"/>
        </w:rPr>
        <w:t>machine_learning/models/metricas_modelo.json; machine_learning/models/metricas_externas.json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30. ¿Qué optimizaciones hicieron?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Se optimizó tanto el cálculo como la operación: carga única de ML y RAG, caché LRU de 2,000 entradas con TTL de dos horas, consultas asíncronas, carga bajo demanda en el frontend, deduplicación de webhooks, cola de Gemini y recuperación FAISS sobre vectores normalizados.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El frontend evita cargar todas las vistas y datos al mismo tiempo.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La caché usa síntoma y perfil vehicular para evitar respuestas cruzadas.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El modo degradado reduce el acoplamiento a la disponibilidad del LLM.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31. ¿Cuál fue el problema técnico más difícil?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El reto más difícil fue coordinar un flujo distribuido y asíncrono sin perder trazabilidad: Meta puede reenviar mensajes, Gemini puede fallar o quedarse sin cuota y el usuario puede completar datos en varios turnos. La solución combinó deduplicación, contexto conversacional persistente, cola, outbox, idempotencia y fallback.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Problema: una misma consulta podía procesarse dos veces o quedar a medias.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Decisión: persistir primero, identificar cada mensaje y separar procesamiento de entrega.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Resultado: el diagnóstico conserva etapas y puede continuar aunque un proveedor no responda.</w:t>
      </w:r>
    </w:p>
    <w:p>
      <w:pPr>
        <w:spacing w:after="60"/>
        <w:ind w:left="259"/>
      </w:pPr>
      <w:r>
        <w:rPr>
          <w:rFonts w:ascii="Calibri" w:hAnsi="Calibri"/>
          <w:b/>
          <w:i w:val="0"/>
          <w:color w:val="B07A16"/>
          <w:sz w:val="21"/>
        </w:rPr>
        <w:t xml:space="preserve">Precaución: </w:t>
      </w:r>
      <w:r>
        <w:rPr>
          <w:rFonts w:ascii="Calibri" w:hAnsi="Calibri"/>
          <w:b w:val="0"/>
          <w:i/>
          <w:color w:val="59636E"/>
          <w:sz w:val="19"/>
        </w:rPr>
        <w:t>Personaliza esta respuesta si tu dificultad real fue otra. El líder técnico valora un relato auténtico con problema, alternativas, decisión y aprendizaje.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32. ¿Cuáles son las limitaciones actuales?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Faltan casos reales confirmados para validación externa, algunas clases tienen poco soporte o F1 bajo, la calibración todavía es insuficiente, el corpus RAG requiere más fuentes OEM homologadas y los planes gratuitos de Gemini/ngrok no ofrecen disponibilidad empresarial. Por eso el sistema se presenta como apoyo supervisado.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18324A"/>
          <w:sz w:val="25"/>
        </w:rPr>
        <w:t>33. ¿Qué mejorarías en una siguiente versión?</w:t>
      </w:r>
    </w:p>
    <w:p>
      <w:pPr>
        <w:keepNext w:val="0"/>
        <w:spacing w:after="80"/>
      </w:pPr>
      <w:r>
        <w:rPr>
          <w:rFonts w:ascii="Calibri" w:hAnsi="Calibri"/>
          <w:b/>
          <w:i w:val="0"/>
          <w:color w:val="2E74B5"/>
          <w:sz w:val="21"/>
        </w:rPr>
        <w:t xml:space="preserve">Respuesta sugerida. </w:t>
      </w:r>
      <w:r>
        <w:rPr>
          <w:rFonts w:ascii="Calibri" w:hAnsi="Calibri"/>
          <w:b w:val="0"/>
          <w:i w:val="0"/>
          <w:color w:val="111111"/>
          <w:sz w:val="20"/>
        </w:rPr>
        <w:t>Priorizaría recolectar casos reales ciegos y confirmados, mejorar clases débiles y calibración, ampliar el corpus OEM con citas por página, automatizar un pipeline de promoción con rollback y reforzar despliegue productivo, observabilidad y gestión centralizada de secretos.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4"/>
        </w:rPr>
        <w:t>6. Preguntas de seguimiento que puede hacer un líder técnico</w:t>
      </w:r>
    </w:p>
    <w:p>
      <w:pPr>
        <w:keepNext/>
        <w:spacing w:after="240"/>
      </w:pPr>
      <w:r>
        <w:rPr>
          <w:rFonts w:ascii="Calibri" w:hAnsi="Calibri"/>
          <w:b w:val="0"/>
          <w:i/>
          <w:color w:val="59636E"/>
          <w:sz w:val="21"/>
        </w:rPr>
        <w:t>Úsalas como simulacro. La meta es responder con una decisión, una evidencia y una limitación.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¿Qué parte cambiarías si el volumen creciera diez veces?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¿Qué componente puede escalar horizontalmente y cuál mantiene estado?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¿Cómo garantizas idempotencia en el webhook?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¿Qué diferencia hay entre confianza ML y similitud RAG?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¿Cómo versionas y haces rollback del modelo?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¿Cómo evitarías que un dato nuevo contamine el conjunto de evaluación?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¿Por qué el ECE importa aunque la exactitud sea alta?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¿Qué amenaza de seguridad consideras más crítica?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¿Cómo probarías el sistema sin gastar cuota de Gemini?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¿Qué harías si el manual recuperado contradice al clasificador?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¿Cómo medirías el impacto real en el taller?</w:t>
      </w:r>
    </w:p>
    <w:p>
      <w:pPr>
        <w:pStyle w:val="ListBullet"/>
        <w:spacing w:after="60" w:line="276" w:lineRule="auto"/>
        <w:ind w:left="540" w:hanging="271"/>
      </w:pPr>
      <w:r>
        <w:rPr>
          <w:rFonts w:ascii="Calibri" w:hAnsi="Calibri"/>
          <w:b w:val="0"/>
          <w:i w:val="0"/>
          <w:color w:val="111111"/>
          <w:sz w:val="20"/>
        </w:rPr>
        <w:t>¿Qué deuda técnica queda y cómo la priorizarías?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4"/>
        </w:rPr>
        <w:t>Checklist antes de la entrevista</w:t>
      </w:r>
    </w:p>
    <w:p>
      <w:pPr>
        <w:keepNext/>
        <w:spacing w:after="240"/>
      </w:pPr>
      <w:r>
        <w:rPr>
          <w:rFonts w:ascii="Calibri" w:hAnsi="Calibri"/>
          <w:b w:val="0"/>
          <w:i/>
          <w:color w:val="59636E"/>
          <w:sz w:val="21"/>
        </w:rPr>
        <w:t>Completa estos puntos con nombres, cifras y ejemplos que puedas demostrar.</w:t>
      </w:r>
    </w:p>
    <w:p>
      <w:pPr>
        <w:spacing w:after="100"/>
        <w:ind w:left="432" w:hanging="317"/>
      </w:pPr>
      <w:r>
        <w:rPr>
          <w:rFonts w:ascii="Calibri" w:hAnsi="Calibri"/>
          <w:b w:val="0"/>
          <w:i w:val="0"/>
          <w:color w:val="111111"/>
          <w:sz w:val="20"/>
        </w:rPr>
        <w:t>□  Confirmar con tu compañera la división exacta y respetuosa de entregables académicos.</w:t>
      </w:r>
    </w:p>
    <w:p>
      <w:pPr>
        <w:spacing w:after="100"/>
        <w:ind w:left="432" w:hanging="317"/>
      </w:pPr>
      <w:r>
        <w:rPr>
          <w:rFonts w:ascii="Calibri" w:hAnsi="Calibri"/>
          <w:b w:val="0"/>
          <w:i w:val="0"/>
          <w:color w:val="111111"/>
          <w:sz w:val="20"/>
        </w:rPr>
        <w:t>□  Elegir dos decisiones técnicas propias y preparar alternativa, criterio y resultado.</w:t>
      </w:r>
    </w:p>
    <w:p>
      <w:pPr>
        <w:spacing w:after="100"/>
        <w:ind w:left="432" w:hanging="317"/>
      </w:pPr>
      <w:r>
        <w:rPr>
          <w:rFonts w:ascii="Calibri" w:hAnsi="Calibri"/>
          <w:b w:val="0"/>
          <w:i w:val="0"/>
          <w:color w:val="111111"/>
          <w:sz w:val="20"/>
        </w:rPr>
        <w:t>□  Elegir un bug o incidente real y explicar cómo lo diagnosticaron.</w:t>
      </w:r>
    </w:p>
    <w:p>
      <w:pPr>
        <w:spacing w:after="100"/>
        <w:ind w:left="432" w:hanging="317"/>
      </w:pPr>
      <w:r>
        <w:rPr>
          <w:rFonts w:ascii="Calibri" w:hAnsi="Calibri"/>
          <w:b w:val="0"/>
          <w:i w:val="0"/>
          <w:color w:val="111111"/>
          <w:sz w:val="20"/>
        </w:rPr>
        <w:t>□  Ejecutar las pruebas y actualizar el número de aprobadas/omitidas.</w:t>
      </w:r>
    </w:p>
    <w:p>
      <w:pPr>
        <w:spacing w:after="100"/>
        <w:ind w:left="432" w:hanging="317"/>
      </w:pPr>
      <w:r>
        <w:rPr>
          <w:rFonts w:ascii="Calibri" w:hAnsi="Calibri"/>
          <w:b w:val="0"/>
          <w:i w:val="0"/>
          <w:color w:val="111111"/>
          <w:sz w:val="20"/>
        </w:rPr>
        <w:t>□  Revisar metricas_modelo.json y no ocultar los bloqueos de producción.</w:t>
      </w:r>
    </w:p>
    <w:p>
      <w:pPr>
        <w:spacing w:after="100"/>
        <w:ind w:left="432" w:hanging="317"/>
      </w:pPr>
      <w:r>
        <w:rPr>
          <w:rFonts w:ascii="Calibri" w:hAnsi="Calibri"/>
          <w:b w:val="0"/>
          <w:i w:val="0"/>
          <w:color w:val="111111"/>
          <w:sz w:val="20"/>
        </w:rPr>
        <w:t>□  Preparar un recorrido de código de cinco minutos: frontend → API → servicio → ML/RAG/Gemini → persistencia.</w:t>
      </w:r>
    </w:p>
    <w:p>
      <w:pPr>
        <w:spacing w:after="100"/>
        <w:ind w:left="432" w:hanging="317"/>
      </w:pPr>
      <w:r>
        <w:rPr>
          <w:rFonts w:ascii="Calibri" w:hAnsi="Calibri"/>
          <w:b w:val="0"/>
          <w:i w:val="0"/>
          <w:color w:val="111111"/>
          <w:sz w:val="20"/>
        </w:rPr>
        <w:t>□  Practicar la respuesta de aporte personal sin usar «hicimos» cuando describas trabajo que realizaste tú.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4"/>
        </w:rPr>
        <w:t>Respuesta final recomendada sobre tu aporte</w:t>
      </w:r>
    </w:p>
    <w:p>
      <w:pPr>
        <w:keepNext/>
        <w:spacing w:after="240"/>
      </w:pPr>
      <w:r>
        <w:rPr>
          <w:rFonts w:ascii="Calibri" w:hAnsi="Calibri"/>
          <w:b w:val="0"/>
          <w:i/>
          <w:color w:val="59636E"/>
          <w:sz w:val="21"/>
        </w:rPr>
        <w:t>Versión breve para cerrar con seguridad si te preguntan directamente qué hiciste.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8324A"/>
                <w:sz w:val="21"/>
              </w:rPr>
              <w:t xml:space="preserve">Guion: 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Yo construí el chatbot CarBot de extremo a extremo. Implementé el frontend en React y TypeScript, el backend en FastAPI, la arquitectura modular por capas, los DTOs y hooks reutilizables, la persistencia y la integración del pipeline Machine Learning–RAG–Gemini con WhatsApp. También trabajé los casos de error, trazabilidad y pruebas. Mi compañera participó principalmente en el informe y el trabajo académico de la tesis; antes de la entrevista llevaré claramente identificados sus entregables. Mi aporte técnico más importante fue convertir todos esos componentes en un sistema operable, mantenible y verificable.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Calibri" w:hAnsi="Calibri"/>
          <w:b/>
          <w:i w:val="0"/>
          <w:color w:val="59636E"/>
          <w:sz w:val="20"/>
        </w:rPr>
        <w:t>Fin de la guía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656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36E"/>
        <w:sz w:val="16"/>
      </w:rPr>
      <w:t xml:space="preserve">CarBot  •  Preparación para líder técnico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9636E"/>
        <w:sz w:val="17"/>
      </w:rPr>
      <w:t>CARBOT  |  GUÍA DE ENTREVISTA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2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8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8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59636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rPr>
      <w:rFonts w:ascii="Consolas" w:hAnsi="Consolas"/>
      <w:color w:val="5963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preguntas para entrevista técnica - CarBot</dc:title>
  <dc:subject>Preparación técnica del proyecto de tesis CarBot</dc:subject>
  <dc:creator>Equipo CarBot</dc:creator>
  <cp:keywords>CarBot, entrevista técnica, Machine Learning, RAG, Gemini, arquitectura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