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1A365D"/>
          <w:sz w:val="40"/>
        </w:rPr>
        <w:t>CARBOT: MAPEO INTEGRAL DE ARQUITECTURA, COMPONENTES DE SERVIDOR Y AUDITORÍA PREVIA AL DESPLIEGUE</w:t>
      </w:r>
    </w:p>
    <w:p>
      <w:pPr>
        <w:spacing w:before="0" w:after="280"/>
      </w:pPr>
      <w:r>
        <w:rPr>
          <w:rFonts w:ascii="Calibri" w:hAnsi="Calibri"/>
          <w:i/>
          <w:color w:val="2B6CB0"/>
          <w:sz w:val="24"/>
        </w:rPr>
        <w:t>Informe Técnico Explicativo: Estructura del Sistema, Servicios Contenerizados y Razones Fundamentales por las Cuales el Producto Aún No Debe Lanzarse a Producción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D2D6DC"/>
          <w:left w:val="none"/>
          <w:right w:val="none"/>
          <w:insideH w:val="single" w:sz="4" w:space="0" w:color="D2D6DC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Proyecto / Producto: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CarBot — Asistente de Diagnóstico Vehicular con Inteligencia Artificial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Arquitectura Principal: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FastAPI (Backend) + React/Vite (Frontend) + PostgreSQL + Redis + Linear SVM/RAG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Ambiente Evaluado: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Contenedores Docker / Servidor Linux-Windows (Ambiente de Desarrollo/Staging)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Estado de Madurez: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C53030"/>
                <w:sz w:val="19"/>
              </w:rPr>
              <w:t>NO LISTO PARA PRODUCCIÓN (Fase 10 de ML en curso + Validación de Campo de Tesis pendiente)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Fecha del Informe: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Septiembre 2026 — Documento de Control Técnico y Gobernanza de Despliegue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</w:rPr>
        <w:t>1. Resumen Ejecutivo: ¿Por qué CarBot NO debe desplegarse aún en Producción?</w:t>
      </w:r>
    </w:p>
    <w:p>
      <w:r>
        <w:t xml:space="preserve">El objetivo de este documento es proporcionar una radiografía transparente y exhaustiva de lo que compone actualmente el repositorio y los servidores de </w:t>
      </w:r>
      <w:r>
        <w:rPr>
          <w:b/>
        </w:rPr>
        <w:t>CarBot</w:t>
      </w:r>
      <w:r>
        <w:t xml:space="preserve">. Ante el interés del equipo o de las partes interesadas de 'subir el producto al servidor ya mismo', es indispensable comunicar formalmente que el software </w:t>
      </w:r>
      <w:r>
        <w:rPr>
          <w:b/>
        </w:rPr>
        <w:t>se encuentra en una etapa intermedia de entrenamiento supervisado y calibración técnica</w:t>
      </w:r>
      <w:r>
        <w:t>. Lanzarlo en este momento causaría fallas operativas, costos innecesarios y pondría en riesgo la validez metodológica de la tesis.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FEB2B2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C53030"/>
                <w:sz w:val="21"/>
              </w:rPr>
              <w:t>⚠️ 4 RAZONES CRÍTICAS POR LAS QUE EL SISTEMA AÚN NO ESTÁ LISTO PARA PRODUCCIÓN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• Fase 10 de Machine Learning Incompleta: El nuevo corpus de entrenamiento estratificado tiene completadas 53 de las 61 clases taxonómicas (Lotes 01 al 09). Faltan los Lotes 10 y 11 (Climatización y Carrocería/Neumática), el reentrenamiento global y el benchmark ciego de validación.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• Integridad Académica de la Tesis: El protocolo de investigación prohíbe terminantemente declarar hipótesis aceptadas o abrir la plataforma a producción sin antes registrar y contrastar los 60 casos reales en el taller mecánico con los instrumentos físicos oficiales.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• Falta de Credenciales Productivas de Meta WhatsApp: El webhook y los canales de mensajería están configurados para desarrollo/staging. Se requiere el alta formal de números de teléfono empresariales, Webhook Verify Tokens permanentes y plantillas aprobadas por Meta.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• Ausencia de Proxy Inverso con SSL/TLS: El backend actualmente expone puertos sin terminación HTTPS segura gestionada por Nginx/Traefik, lo cual es un requisito obligatorio para que los servidores de Meta acepten el webhook.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• Riesgo de Bloqueo por Cuotas de Gemini: Sin la activación y monitoreo estricto del modo degradado (Fallback ML+RAG local), una ráfaga de usuarios externos agotaría la cuota de la API de Google, dejando a los mecánicos sin respuesta.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A365D"/>
        </w:rPr>
        <w:t>2. Mapeo de Contenedores y Servicios del Servidor (Docker Compose)</w:t>
      </w:r>
    </w:p>
    <w:p>
      <w:r>
        <w:t xml:space="preserve">El despliegue de CarBot está orquestado mediante </w:t>
      </w:r>
      <w:r>
        <w:rPr>
          <w:b/>
        </w:rPr>
        <w:t>Docker Compose</w:t>
      </w:r>
      <w:r>
        <w:t xml:space="preserve"> en contenedores aislados. A continuación se detalla cada componente que vive dentro del servidor, su rol, su tecnología y sus puertos de comunicación: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D2D6DC"/>
          <w:left w:val="none"/>
          <w:right w:val="none"/>
          <w:insideH w:val="single" w:sz="4" w:space="0" w:color="D2D6D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Servicio / Contenedor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Tecnología Base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Puerto Interno / Externo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Volumen / Persistencia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Responsabilidad Principal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api</w:t>
              <w:br/>
              <w:t>(Backend FastAPI)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Python 3.12 / FastAPI / Uvicorn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8000 : 8000</w:t>
              <w:br/>
              <w:t>(HTTP API REST)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./machine_learning (RO)</w:t>
              <w:br/>
              <w:t>Código fuente backend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Recibe webhooks de WhatsApp, gestiona autenticación JWT, orquesta casos de uso de diagnósticos y expone endpoints de métricas.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worker</w:t>
              <w:br/>
              <w:t>(Procesador de Colas)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Python 3.12 / Background Task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Sin puerto expuesto</w:t>
              <w:br/>
              <w:t>(Consumidor interno)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./machine_learning (RW)</w:t>
              <w:br/>
              <w:t>Acceso a modelos y RAG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Procesa en segundo plano las consultas complejas, ejecuta inferencias ML, recupera manuales en FAISS y sintetiza diagnósticos con Gemini.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postgres</w:t>
              <w:br/>
              <w:t>(Base de Datos Relacional)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PostgreSQL 17 Alpine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5432 : 5433</w:t>
              <w:br/>
              <w:t>(Conexión BD)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carbot_postgres:/var/lib/</w:t>
              <w:br/>
              <w:t>postgresql/data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Persistencia transaccional de diagnósticos, usuarios, mecánicos, auditorías, tablas pretest/postest y trazabilidad de eventos.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redis</w:t>
              <w:br/>
              <w:t>(Caché y Cola en Memoria)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Redis 7 Alpine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6379 : 6379</w:t>
              <w:br/>
              <w:t>(Memoria volátil)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carbot_redis:/data</w:t>
              <w:br/>
              <w:t>(AOF persistencia)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Gestión de limitación de tasa (Rate Limiting), control de concurrencia de cuotas de API externa y candados distribuidos de bloqueo.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</w:rPr>
        <w:t>3. Mapeo de la Estructura de Código del Repositorio</w:t>
      </w:r>
    </w:p>
    <w:p>
      <w:r>
        <w:t xml:space="preserve">El repositorio está estructurado bajo principios de </w:t>
      </w:r>
      <w:r>
        <w:rPr>
          <w:b/>
        </w:rPr>
        <w:t>Clean Architecture (Arquitectura Limpia)</w:t>
      </w:r>
      <w:r>
        <w:t xml:space="preserve"> para garantizar desacoplamiento, alta cohesión y testeabilidad: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D2D6DC"/>
          <w:left w:val="none"/>
          <w:right w:val="none"/>
          <w:insideH w:val="single" w:sz="4" w:space="0" w:color="D2D6D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Capa / Módulo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Categoría Arquitectónica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Descripción y Componentes Clave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backend/src/domain (o core/diagnostico)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Reglas de Negocio Puras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Contiene las entidades del dominio, la taxonomía cerrada de exactamente 61 clases vehiculares y las políticas de fusión diagnóstica. No depende de base de datos ni de frameworks web.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backend/src/application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Casos de Uso y Orquestación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Módulos de coordinación de servicios: `diagnostico_service.py`, `webhook_service.py` (desacoplado en identificador de identidad, validador y persistidor) y jobs en segundo plano (`worker.py`).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backend/src/infrastructure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Adaptadores y Persistencia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Implementaciones concretas: Repositorios SQLAlchemy de PostgreSQL, clientes de Redis para Rate Limiting, adaptador de WhatsApp Meta Cloud API, cliente de Google Gemini y persistencia de vectorstore FAISS.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backend/src/interfaces/api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Contratos HTTP y Controladores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Endpoints de FastAPI v1: `/auth` (seguridad JWT), `/diagnostico` (consultas y Top 3 diferencial), `/mecanicos` (perfiles de taller), `/validacion-taller` (registro de campo) y `/webhook` (recepción Meta).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frontend/src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Interfaz de Usuario (SPA)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Cliente React con Vite y TypeScript. Diseñado para monitoreo en taller mecánico, panel de control de diagnósticos, trazabilidad de telemetría y dashboard de métricas de tesis.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machine_learning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Pipeline de Inteligencia Artificial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Almacena los artefactos binarios de ML: Vectorizador TF-IDF, Clasificador Linear SVM multiclase, Clasificador Macro, Índice FAISS RAG de manuales de taller y datasets de entrenamiento (Fase 8.3 y Fase 10).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</w:rPr>
        <w:t>4. Mapeo de la Base de Datos Relacional (PostgreSQL)</w:t>
      </w:r>
    </w:p>
    <w:p>
      <w:r>
        <w:t xml:space="preserve">El esquema de base de datos se gestiona mediante migraciones de </w:t>
      </w:r>
      <w:r>
        <w:rPr>
          <w:b/>
        </w:rPr>
        <w:t>Alembic</w:t>
      </w:r>
      <w:r>
        <w:t xml:space="preserve"> y está estructurado en modelos relacionales especializados: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D2D6DC"/>
          <w:left w:val="none"/>
          <w:right w:val="none"/>
          <w:insideH w:val="single" w:sz="4" w:space="0" w:color="D2D6D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Archivo de Modelo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Entidad / Tabla Principal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Propósito en el Sistema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diagnostics.py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diagnosticos, resultados_ml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Registra cada consulta, síntoma extraído, código DTC, probabilidades del modelo Linear SVM (Top 1, Top 2, Top 3), recomendación de taller y tiempos de respuesta.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validation.py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validaciones_campo_taller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Tabla de contraste de tesis: registra la confirmación física de la falla en el elevador realizada por el mecánico frente a la predicción emitida por el bot (exactitud real).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operations.py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talleres, mecanicos, vehiculos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Mapeo multi-inquilino (multi-tenant): aísla los diagnósticos de cada taller, datos de vehículos (marca, modelo, año, VIN) y datos de contacto de los mecánicos.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jobs.py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cola_trabajos_gemini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Gestión de trabajos asíncronos para el worker. Registra estados (`PENDIENTE`, `PROCESANDO`, `COMPLETADO`, `FALLIDO`), reintentos y bloqueos seguros para evitar condiciones de carrera.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messaging.py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mensajes_whatsapp, sesiones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Historial de mensajes bidireccionales, números de teléfono sanitizados, marcas de tiempo de entrega y estado de la sesión conversacional.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catalogs.py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catalogo_dtc, sistemas_vehiculares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Catálogo técnico canónico de los 61 tipos de avería vehicular y códigos estándar OBD-II vinculados a manuales técnicos.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</w:rPr>
        <w:t>5. Mapeo del Núcleo de Inteligencia Artificial</w:t>
      </w:r>
    </w:p>
    <w:p>
      <w:r>
        <w:t xml:space="preserve">CarBot opera con una arquitectura híbrida de 3 niveles coordinados: </w:t>
      </w:r>
      <w:r>
        <w:rPr>
          <w:b/>
        </w:rPr>
        <w:t>Machine Learning Clásico + RAG Técnico + LLM de Síntesis</w:t>
      </w:r>
      <w:r>
        <w:t>. Esta separación es fundamental para entender por qué no se puede desplegar sin completar el entrenamiento:</w:t>
      </w:r>
    </w:p>
    <w:p>
      <w:r>
        <w:rPr>
          <w:b/>
          <w:color w:val="1A365D"/>
        </w:rPr>
        <w:t xml:space="preserve">• Nivel 1: Clasificador Machine Learning (Linear SVM + TF-IDF): </w:t>
      </w:r>
      <w:r>
        <w:t xml:space="preserve">Es el motor determinista de clasificación. Recibe el texto coloquial o técnico del mecánico, extrae n-gramas mediante TF-IDF y clasifica la probabilidad entre las 61 averías canónicas de la taxonomía. </w:t>
      </w:r>
      <w:r>
        <w:rPr>
          <w:b/>
        </w:rPr>
        <w:t>Regla estricta de tesis: Se utiliza Linear SVM, nunca Random Forest ni XGBoost.</w:t>
      </w:r>
    </w:p>
    <w:p>
      <w:r>
        <w:rPr>
          <w:b/>
          <w:color w:val="1A365D"/>
        </w:rPr>
        <w:t xml:space="preserve">• Nivel 2: RAG Técnico (FAISS Vectorstore + Manuales OEM): </w:t>
      </w:r>
      <w:r>
        <w:t xml:space="preserve">Corpus documental de manuales de taller de fabricantes originales. Contiene tolerancias eléctricas, voltajes, torques de apriete, diagramas de vacío y procedimientos metrológicos. </w:t>
      </w:r>
      <w:r>
        <w:rPr>
          <w:i/>
        </w:rPr>
        <w:t>Regla estricta: No contiene quejas de clientes; solo literatura técnica formal.</w:t>
      </w:r>
    </w:p>
    <w:p>
      <w:r>
        <w:rPr>
          <w:b/>
          <w:color w:val="1A365D"/>
        </w:rPr>
        <w:t xml:space="preserve">• Nivel 3: Síntesis Asistida por LLM (Google Gemini): </w:t>
      </w:r>
      <w:r>
        <w:t xml:space="preserve">Toma el Top 3 de probabilidades predicho por el SVM y los fragmentos técnicos de manuales recuperados por FAISS, y genera un reporte estructurado y pedagógico para WhatsApp. </w:t>
      </w:r>
      <w:r>
        <w:rPr>
          <w:b/>
        </w:rPr>
        <w:t>Si la cuota de Gemini se agota, el sistema entra en Modo Degradado (Fallback ML+RAG puro).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F0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FEEBC8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C05621"/>
                <w:sz w:val="21"/>
              </w:rPr>
              <w:t>ℹ️ ESTADO DE LA CAPA DE MACHINE LEARNING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• Estado del Modelo en el Servidor: El servidor actual ejecuta los artefactos de la FASE 8.3 (19 artefactos congelados e inmutables).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• Fase 10 en Desarrollo: Se están construyendo los lotes estratificados L1/L2/L3. De las 61 clases, se tienen 53 clases consolidadas en dataset_fase10_master.csv (2120 registros).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20"/>
              </w:rPr>
              <w:t>• Entrenar y desplegar el nuevo modelo requiere finalizar los Lotes 10 y 11, ejecutar la validación ciega de 100 casos y asegurar que supera el baseline de 8.3 sin regresiones.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A365D"/>
        </w:rPr>
        <w:t>6. Checklist y Requisitos Técnicos Previos al Lanzamiento Oficial</w:t>
      </w:r>
    </w:p>
    <w:p>
      <w:r>
        <w:t>Para que el despliegue al servidor de producción sea seguro, estable y metodológicamente irreprochable, se debe cumplir obligatoriamente la siguiente lista de verificación: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D2D6DC"/>
          <w:left w:val="none"/>
          <w:right w:val="none"/>
          <w:insideH w:val="single" w:sz="4" w:space="0" w:color="D2D6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Fase / Área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Requisito Técnico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Impacto si se Ignora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Machine Learning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Completar Lotes 10 y 11 (Clases 54 a 61) y reentrenar modelo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🟡 En Construcción (53/61)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El modelo quedaría sin cobertura para aire acondicionado, elevalunas y frenos de aire.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Metodología Tesis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Aplicar instrumentos con los 60 casos reales de mecánicos en taller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🔴 Pendiente de Campo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Invalidez académica: los resultados no tendrían validez científica ante jurados.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Infraestructura Web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Configurar Nginx inverso con certificados SSL/TLS (Let's Encrypt)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🔴 Pendiente en Servidor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Meta WhatsApp rechazará la conexión del webhook por falta de HTTPS seguro.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Variables Entorno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Definir POSTGRES_PASSWORD segura y credenciales permanentes de Meta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🟡 Usando .env local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Vulnerabilidad de seguridad grave en el servidor de base de datos.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Worker &amp; Resiliencia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Validar Rate Limiting y auto-reinicio del contenedor worker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🟢 Funcional en Docker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Si el worker se detiene, los mensajes de WhatsApp quedan sin respuesta.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7"/>
              </w:rPr>
              <w:t>Frontend Vite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Compilar bundle estático para producción (`npm run build`)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🟡 Modo dev local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7"/>
              </w:rPr>
              <w:t>Rendimiento deficiente y saturación de memoria si se sirve con Vite Dev Server.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A365D"/>
        </w:rPr>
        <w:t>7. Dictamen Final y Recomendación de Acción</w:t>
      </w:r>
    </w:p>
    <w:p>
      <w:r>
        <w:t xml:space="preserve">CarBot cuenta con una arquitectura de software robusta, moderna y bien delimitada en sus capas de backend, base de datos y worker asíncrono. Sin embargo, </w:t>
      </w:r>
      <w:r>
        <w:rPr>
          <w:b/>
        </w:rPr>
        <w:t>NO es recomendable abrir el servidor al público o a usuarios reales en este momento</w:t>
      </w:r>
      <w:r>
        <w:t>. El despliegue prematuro expondría un modelo de machine learning en plena fase de expansión y violaría los principios metodológicos de la investigación.</w:t>
      </w:r>
    </w:p>
    <w:p>
      <w:r>
        <w:rPr>
          <w:b/>
        </w:rPr>
        <w:t xml:space="preserve">Recomendación Inmediata: </w:t>
      </w:r>
      <w:r>
        <w:t>Mantener el servidor en entorno cerrado de pruebas (Staging / Red Local), completar los Lotes 10 y 11 de la Fase 10, ejecutar la compilación de producción del frontend, asegurar el proxy Nginx con SSL y programar la recolección oficial de los 60 casos de taller de la tesis.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18096"/>
        <w:sz w:val="17"/>
      </w:rPr>
      <w:t>CarBot — Documento Técnico de Arquitectura y Auditoría de Servidor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