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2E75B6"/>
          <w:sz w:val="24"/>
        </w:rPr>
        <w:t>ANEXO METODOLÓGICO</w:t>
        <w:br/>
      </w:r>
      <w:r>
        <w:rPr>
          <w:rFonts w:ascii="Calibri" w:hAnsi="Calibri"/>
          <w:b/>
          <w:color w:val="1F4E79"/>
          <w:sz w:val="34"/>
        </w:rPr>
        <w:t>METODOLOGÍA DE DESARROLLO DEL SISTEMA CARBOT MEDIANTE LA INTEGRACIÓN HÍBRIDA SCRUM Y CRISP-DM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2FA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FICHA TÉCNICA DE LA INVESTIGACIÓN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Título de la Tesis: "Chatbot utilizando machine learning para el diagnóstico vehicular en talleres mecánicos en Carabayllo 2026"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Sede de Aplicación Experimental: Taller Automotriz CARTER MOTOR'S E.I.R.L. (Carabayllo, Lima - Perú)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Diseño de la Investigación: Preexperimental con Pre-test (O₁) y Post-test (O₂) sobre muestra de 60 casos reales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Clasificación del Documento: Anexo Metodológico y Técnico de Ingeniería de Software e Inteligencia Artificial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1. Qué resuelve</w:t>
      </w:r>
    </w:p>
    <w:p>
      <w:pPr>
        <w:spacing w:line="276" w:lineRule="auto" w:after="160"/>
        <w:jc w:val="both"/>
      </w:pPr>
      <w:r>
        <w:rPr>
          <w:rFonts w:ascii="Calibri" w:hAnsi="Calibri"/>
          <w:sz w:val="20"/>
        </w:rPr>
        <w:t>En el taller mecánico CARTER MOTOR'S E.I.R.L. de Carabayllo, el diagnóstico vehicular se realizaba tradicionalmente de forma empírica y manual, lo que generaba demoras promedio superiores a 40 minutos en inspección preliminar, dispersión de criterios entre técnicos y ausencia de registros estandarizados de fallas. Para solucionar esta problemática, el proyecto desarrolló CarBot, una plataforma integral que asiste al mecánico en tiempo real vía WhatsApp y centraliza el registro experimental de la tesis. El sistema implementa procesamiento de lenguaje natural con traducción de jerga automotriz, clasificación multiclase mediante Linear SVM con vectorización TF-IDF jerárquica en 48 averías, enriquecimiento procedimental con RAG (FAISS) y un panel web en React/FastAPI con PostgreSQL para la medición preexperimental comparativa (Pre-test y Post-test) sobre una muestra de 60 casos reales.</w:t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2. Alcance del Sistema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2.1 Módulos incluidos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302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</w:t>
            </w:r>
          </w:p>
        </w:tc>
        <w:tc>
          <w:tcPr>
            <w:tcW w:type="dxa" w:w="63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Qué hace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vía WhatsApp</w:t>
            </w:r>
          </w:p>
        </w:tc>
        <w:tc>
          <w:tcPr>
            <w:tcW w:type="dxa" w:w="63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Recepción de consultas por texto vía WhatsApp Cloud API, emisión de acuse preliminar inmediato y envío del reporte con Top 3 fallas y pruebas físicas.</w:t>
            </w:r>
          </w:p>
        </w:tc>
      </w:tr>
      <w:tr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Procesamiento de Lenguaje Natural (NLP)</w:t>
            </w:r>
          </w:p>
        </w:tc>
        <w:tc>
          <w:tcPr>
            <w:tcW w:type="dxa" w:w="63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Traducción de jerga automotriz peruana (traductor_jerga.py), extracción de códigos DTC OBD-II (semantic_purifier.py) y lematización léxica (text_processor.py).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Clasificación con Machine Learning</w:t>
            </w:r>
          </w:p>
        </w:tc>
        <w:tc>
          <w:tcPr>
            <w:tcW w:type="dxa" w:w="63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Vectorización TF-IDF y clasificación multiclase con Linear SVM jerárquico calibrado (Nivel 1: 7 Macro-Sistemas; Nivel 2: 48 averías específicas).</w:t>
            </w:r>
          </w:p>
        </w:tc>
      </w:tr>
      <w:tr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de Conocimiento RAG (FAISS)</w:t>
            </w:r>
          </w:p>
        </w:tc>
        <w:tc>
          <w:tcPr>
            <w:tcW w:type="dxa" w:w="63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Recuperación de tolerancias eléctricas (13.8V - 14.4V), torques y procedimientos de descarte metrológico desde manuales técnicos de servicio OEM.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Gestión de Fichas de Validación (Anexo 2)</w:t>
            </w:r>
          </w:p>
        </w:tc>
        <w:tc>
          <w:tcPr>
            <w:tcW w:type="dxa" w:w="63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Registro de evaluaciones de taller clasificadas en Pre-test (método tradicional) y Post-test (asistido por CarBot) con triple barrera de aislamiento.</w:t>
            </w:r>
          </w:p>
        </w:tc>
      </w:tr>
      <w:tr>
        <w:tc>
          <w:tcPr>
            <w:tcW w:type="dxa" w:w="30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Telemetría y Control de Tiempos</w:t>
            </w:r>
          </w:p>
        </w:tc>
        <w:tc>
          <w:tcPr>
            <w:tcW w:type="dxa" w:w="63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Medición independiente de latencia ML (ms), tiempo total del pipeline de software (segundos) y tiempo metodológico en taller (minutos).</w:t>
            </w:r>
          </w:p>
        </w:tc>
      </w:tr>
      <w:tr>
        <w:tc>
          <w:tcPr>
            <w:tcW w:type="dxa" w:w="30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Exportación Oficial de Tesis</w:t>
            </w:r>
          </w:p>
        </w:tc>
        <w:tc>
          <w:tcPr>
            <w:tcW w:type="dxa" w:w="63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Generación de reportes en formato LONG (CSV) filtrando estrictamente los casos oficiales verificados (0/60) y excluyendo datos piloto.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2.2 Fuera de alcance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Interacción directa con clientes o conductores particulares: Diseñado para uso exclusivo del personal técnico en bahía de trabajo.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Sustitución de pruebas físicas o metrológicas: CarBot sugiere hipótesis y pruebas metrológicas, pero la confirmación física real siempre la realiza el mecánico en taller.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Reentrenamiento automático desatendido: El modelo Linear SVM y el índice FAISS están congelados criptográficamente (CARBOT_PRECAMPO_FINAL_HASH_MANIFEST.json) para garantizar reproducibilidad en la tesis.</w:t>
      </w:r>
    </w:p>
    <w:p>
      <w:pPr>
        <w:spacing w:line="276" w:lineRule="auto" w:after="40"/>
      </w:pPr>
      <w:r>
        <w:rPr>
          <w:rFonts w:ascii="Calibri" w:hAnsi="Calibri"/>
          <w:sz w:val="19"/>
        </w:rPr>
        <w:t>• Alteración de registros históricos: La base de datos no realiza borrados físicos de fichas auditadas, preservando la trazabilidad.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2.3 Usuarios y Roles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7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Rol</w:t>
            </w:r>
          </w:p>
        </w:tc>
        <w:tc>
          <w:tcPr>
            <w:tcW w:type="dxa" w:w="662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Qué hace en la plataforma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Mecánico de Taller</w:t>
            </w:r>
          </w:p>
        </w:tc>
        <w:tc>
          <w:tcPr>
            <w:tcW w:type="dxa" w:w="66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Consulta diagnósticos en tiempo real por WhatsApp, reporta síntomas coloquiales o códigos DTC y ejecuta las pruebas de confirmación física en el vehículo.</w:t>
            </w:r>
          </w:p>
        </w:tc>
      </w:tr>
      <w:tr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Investigador / Tesista</w:t>
            </w:r>
          </w:p>
        </w:tc>
        <w:tc>
          <w:tcPr>
            <w:tcW w:type="dxa" w:w="662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Administra el panel web de validación, registra las fichas de Pre-test y Post-test, audita la completitud de campos, controla tiempos y exporta datos oficiales.</w:t>
            </w:r>
          </w:p>
        </w:tc>
      </w:tr>
      <w:tr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Asesor de Tesis / Administrador</w:t>
            </w:r>
          </w:p>
        </w:tc>
        <w:tc>
          <w:tcPr>
            <w:tcW w:type="dxa" w:w="662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Supervisa el avance del trabajo de campo (0/60 casos), audita la integridad de datos, verifica el aislamiento del entorno piloto y valida las métricas.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3. Diagramas Principales del Sistema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3.1 Flujo del Diagnóstico Vehicular en la Plataforma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FIGURA 1. FLUJO DEL PROCESAMIENTO DIAGNÓSTICO EN CARBOT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1. Solicitud de Entrada: El mecánico envía un mensaje de texto con síntomas coloquiales o código DTC vía WhatsApp.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2. Acuse Inmediato: FastAPI Webhook recibe el evento HTTPS y responde HTTP 200 a Meta en &lt; 2 segundos ('⏳ Analizando consulta...').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3. Pipeline NLP: Traductor de jerga normaliza modismos peruanos y purificador semántico aísla códigos DTC OBD-II.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4. Inferencia Jerárquica: Linear SVM clasifica el Macro-Sistema (Nivel 1) y calcula probabilidades calibradas de 48 averías (Nivel 2).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5. Evaluación de Confianza: Si margen Δ ≥ 10% o existe DTC, pasa directo a reporte. Si es ambiguo (Δ &lt; 10%), genera repregunta técnica.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6. Enriquecimiento RAG: Motor FAISS recupera tolerancias OEM, torques y pruebas de descarte metrológico.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7. Entrega y Registro: Envío del reporte por WhatsApp y persistencia en tabla diagnosticos para vincularlo a la Ficha Post-test.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3.2 Arquitectura del Sistema Desplegado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FIGURA 2. ARQUITECTURA DESPLEGADA DE CARBOT (FASTAPI + REACT + POSTGRESQL)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Presentación: WhatsApp en teléfonos móviles de mecánicos + Panel Web en React/Vite/TypeScript para el investigador.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Comunicaciones: Meta WhatsApp Cloud API mediante webhooks cifrados HTTPS.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Lógica y Servicios (FastAPI / Python 3.11): API REST modular, worker asíncrono de colas, motor NLP y controlador diagnóstico.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Machine Learning &amp; RAG: Clasificador Linear SVM (.joblib), vectorizador TF-IDF (.joblib) e índice vectorial FAISS (.faiss).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• Capa de Persistencia: Base de datos relacional PostgreSQL 15 (carbot_db) con migraciones versionadas en Alembic (20260919_04).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4. Fases de CRISP-DM y Modelado de Machine Learning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4.1 Comprensión y Preparación de Datos (NLP)</w:t>
      </w:r>
    </w:p>
    <w:p>
      <w:pPr>
        <w:spacing w:line="276" w:lineRule="auto" w:after="80"/>
      </w:pPr>
      <w:r>
        <w:t>Se recopiló un dataset canónico de 5,374 casos reales con sintomatología vehicular. La taxonomía se estructuró jerárquicamente en 7 Macro-Sistemas (MOTOR, FRENOS, TRANSMISION, SUSPENSION_CHASIS, ELECTRICO, CLIMATIZACION, CARROCERIA_NEUMATICA) y 48 averías específicas de taller.</w:t>
        <w:br/>
        <w:t>El preprocesamiento implementó un pipeline especializado en NLP automotriz peruano:</w:t>
        <w:br/>
        <w:t>• traductor_jerga.py: Normaliza modismos ('cascabelea' → detonación prematura, 'se chupa' → pérdida de potencia).</w:t>
        <w:br/>
        <w:t>• semantic_purifier.py: Extrae códigos DTC OBD-II (P0301, P0420) y remueve ruido conversacional.</w:t>
        <w:br/>
        <w:t>• text_processor.py: Lematización, minúsculas y eliminación de stopwords.</w:t>
        <w:br/>
        <w:t>• TF-IDF: Vectorización con n-gramas (1, 2) y normalización euclidiana L₂.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4.2 Modelado con Linear SVM y Fórmulas Canónicas</w:t>
      </w:r>
    </w:p>
    <w:p>
      <w:pPr>
        <w:spacing w:line="276" w:lineRule="auto" w:after="80"/>
      </w:pPr>
      <w:r>
        <w:t>El clasificador principal es Linear SVM con probabilidades calibradas mediante Platt Scaling (CalibratedClassifierCV). Para maximizar la certidumbre técnica, el sistema aplica la ponderación jerárquica suave: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ECUACIÓN 1: PONDERACIÓN JERÁRQUICA SUAVE DE CARBOT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P_comb(Fᵢ) = P(Fᵢ) × [P(S_k)]^γ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Donde γ = 0.65 es el exponente óptimo que penaliza hipótesis fuera de sistema sin castigar averías limítrofes entre subsistemas conexos.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2E75B6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ECUACIÓN 2: MULTIPLICADOR DE AUTORIDAD DTC Y MARGEN CANÓNICO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P_dtc(Fᵢ) = min(1.0, P_comb(Fᵢ) × 2.5)   para toda falla Fᵢ candidata del DTC.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Garantiza que la evidencia electrónica digital del escáner prevalezca sobre la subjetividad coloquial.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br/>
              <w:t>Regla de Margen Canónico: Δ = P(Top 1) - P(Top 2). Si Δ ≥ 10% o P(Top 1) ≥ 70%, responde directamente; si no, activa repregunta.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4.3 Resultados de Evaluación Técnica (Holdout)</w:t>
      </w:r>
    </w:p>
    <w:p>
      <w:pPr>
        <w:spacing w:line="276" w:lineRule="auto" w:after="80"/>
      </w:pPr>
      <w:r>
        <w:t>La evaluación en el 20% de prueba ciego (holdout canónico) confirmó:</w:t>
        <w:br/>
        <w:t>• Exactitud Global en Falla Específica (48 clases): 93.07%.</w:t>
        <w:br/>
        <w:t>• Exactitud en Macro-Sistema (7 sistemas): 98.71%.</w:t>
        <w:br/>
        <w:t>• Top-3 Accuracy: 98.71%.</w:t>
        <w:br/>
        <w:t>• F1-Score Macro: &gt; 0.91.</w:t>
        <w:br/>
        <w:t>• Congelamiento Criptográfico: 13 hashes SHA-256 inmutables sellados en CARBOT_PRECAMPO_FINAL_HASH_MANIFEST.json.</w:t>
      </w: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5. Marco SCRUM, Ceremonias y Definition of Done (DoD)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5.1 Roles y Ceremonias Adaptadas a la Tesis</w:t>
      </w:r>
    </w:p>
    <w:p>
      <w:pPr>
        <w:spacing w:line="276" w:lineRule="auto" w:after="80"/>
      </w:pPr>
      <w:r>
        <w:t>• Product Owner (Tesista): Define requisitos basados en las hipótesis preexperimentales y fichas de Anexo 2.</w:t>
        <w:br/>
        <w:t>• Scrum Master (Investigador): Vela por el cumplimiento de ceremonias ágiles y elimina impedimentos de cuotas e infraestructura.</w:t>
        <w:br/>
        <w:t>• Development Team: Desarrolladores y científicos de datos full-stack.</w:t>
        <w:br/>
        <w:t>• Ceremonias: Sprint Planning quincenal, Daily Scrum de 15 min, Sprint Review de incrementos y Sprint Retrospective.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5.2 Criterios Formales de Definition of Done (DoD)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9"/>
            <w:tcMar>
              <w:top w:w="130" w:type="dxa"/>
              <w:bottom w:w="130" w:type="dxa"/>
              <w:left w:w="170" w:type="dxa"/>
              <w:right w:w="130" w:type="dxa"/>
            </w:tcMar>
            <w:tcBorders>
              <w:left w:val="single" w:sz="24" w:space="0" w:color="1F4E79"/>
              <w:top w:val="none"/>
              <w:bottom w:val="none"/>
              <w:right w:val="none"/>
            </w:tcBorders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0"/>
              </w:rPr>
              <w:t>CRITERIOS FORMALES DE DEFINITION OF DONE (DoD)</w:t>
              <w:br/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1. Modularidad: Código con menos de 400 líneas por archivo (Clean Architecture).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2. Pruebas Unitarias Backend: Aprobadas al 100% en Pytest (pytest -q).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3. Cobertura: Superior al 55% en backend/src.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4. Frontend Verificado: Tipado TypeScript sin errores (npm run build) y arnés React aprobado (npm run test:harness).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5. Cero Regresiones: Ausencia total de regresiones en funcionalidades previas.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6. Integridad de BD: Migraciones Alembic al día en head (versión 20260919_04).</w:t>
            </w:r>
          </w:p>
          <w:p>
            <w:pPr>
              <w:spacing w:before="20" w:after="20" w:line="276" w:lineRule="auto"/>
            </w:pPr>
            <w:r>
              <w:rPr>
                <w:rFonts w:ascii="Calibri" w:hAnsi="Calibri"/>
                <w:color w:val="262626"/>
                <w:sz w:val="19"/>
              </w:rPr>
              <w:t>7. Congelamiento ML: Inmutabilidad estricta de los modelos contra el manifiesto SHA-256.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6. Matriz Metodológica de Integración Cruzada: CRISP-DM ⟷ SCRUM</w:t>
      </w:r>
    </w:p>
    <w:p>
      <w:pPr>
        <w:spacing w:line="276" w:lineRule="auto" w:after="80"/>
      </w:pPr>
      <w:r>
        <w:t>Cronograma consolidado de los 8 Sprints de 2 semanas de duración: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15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Sprint</w:t>
            </w:r>
          </w:p>
        </w:tc>
        <w:tc>
          <w:tcPr>
            <w:tcW w:type="dxa" w:w="86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Duración</w:t>
            </w:r>
          </w:p>
        </w:tc>
        <w:tc>
          <w:tcPr>
            <w:tcW w:type="dxa" w:w="187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Fases CRISP-DM</w:t>
            </w:r>
          </w:p>
        </w:tc>
        <w:tc>
          <w:tcPr>
            <w:tcW w:type="dxa" w:w="27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Objetivo del Sprint (Sprint Goal)</w:t>
            </w:r>
          </w:p>
        </w:tc>
        <w:tc>
          <w:tcPr>
            <w:tcW w:type="dxa" w:w="273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Entregables e Incrementos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0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I: Comprensión Negocio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Levantamiento de requisitos de taller, arquitectura base y variables de tesis.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Documento de Arquitectura.</w:t>
              <w:br/>
              <w:t>• Matriz de variables e hipótesis.</w:t>
              <w:br/>
              <w:t>• Entorno base FastAPI + Postgres + React.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1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II: Comprensión Datos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Recolección del corpus automotriz y diseño de la taxonomía jerárquica de 48 averías.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Dataset canónico preliminar (5,374 casos).</w:t>
              <w:br/>
              <w:t>• Taxonomía 7 Macro-Sistemas y 48 averías.</w:t>
              <w:br/>
              <w:t>• Diccionario de jerga automotriz.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2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III: Preparación Datos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del pipeline de NLP (traductor, purificador, procesador) y TF-IDF.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text_processor.py y traductor_jerga.py.</w:t>
              <w:br/>
              <w:t>• Extractor de códigos DTC.</w:t>
              <w:br/>
              <w:t>• tfidf_diagnostico.joblib (1, 2 n-gramas).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3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IV: Modelado Predictivo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Entrenamiento del clasificador Linear SVM multiclase, calibración Platt y Macro-Sistema.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linear_svm_diagnostico.joblib.</w:t>
              <w:br/>
              <w:t>• Modelo de Macro-Sistemas.</w:t>
              <w:br/>
              <w:t>• Fusión jerárquica con γ = 0.65.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4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IV (RAG) y V (Evaluación)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Construcción de vectorstore FAISS con manuales OEM, fusión DTC y holdout.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Índice index.faiss y metadata.json.</w:t>
              <w:br/>
              <w:t>• politica_fusion.py (DTC 2.5×).</w:t>
              <w:br/>
              <w:t>• Holdout verificado: 93.07% Accuracy.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5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VI: Despliegue Backend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API REST en FastAPI, PostgreSQL relacional, migraciones Alembic y Webhook WhatsApp.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Endpoints /diagnostico y /webhook.</w:t>
              <w:br/>
              <w:t>• Worker de colas y rate limiter.</w:t>
              <w:br/>
              <w:t>• Conexión interactiva validada con Meta API.</w:t>
            </w:r>
          </w:p>
        </w:tc>
      </w:tr>
      <w:tr>
        <w:tc>
          <w:tcPr>
            <w:tcW w:type="dxa" w:w="115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6</w:t>
            </w:r>
          </w:p>
        </w:tc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VI: Despliegue Frontend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Panel web React/Vite para visualización de consultas y fichas técnicas de taller (Anexo 2).</w:t>
            </w:r>
          </w:p>
        </w:tc>
        <w:tc>
          <w:tcPr>
            <w:tcW w:type="dxa" w:w="273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Interfaz responsive en React/TypeScript.</w:t>
              <w:br/>
              <w:t>• Módulo de fichas 1, 2 y 3 (Anexo 2).</w:t>
              <w:br/>
              <w:t>• Medición de completitud y tiempos.</w:t>
            </w:r>
          </w:p>
        </w:tc>
      </w:tr>
      <w:tr>
        <w:tc>
          <w:tcPr>
            <w:tcW w:type="dxa" w:w="115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Sprint 7</w:t>
            </w:r>
          </w:p>
        </w:tc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2 sem.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Fase V y VI: Hardening Final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Congelamiento criptográfico, aislamiento de muestra oficial (0/60) y check pre-campo.</w:t>
            </w:r>
          </w:p>
        </w:tc>
        <w:tc>
          <w:tcPr>
            <w:tcW w:type="dxa" w:w="273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• Manifiesto SHA-256 inmutable.</w:t>
              <w:br/>
              <w:t>• Aislamiento de casos PILOTO vs OFICIAL.</w:t>
              <w:br/>
              <w:t>• Exportador LONG CSV.</w:t>
              <w:br/>
              <w:t>• Dictamen APTO PARA PILOTO.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7. Historias de Usuario (User Stories)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864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ID</w:t>
            </w:r>
          </w:p>
        </w:tc>
        <w:tc>
          <w:tcPr>
            <w:tcW w:type="dxa" w:w="3456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Historia de Usuario</w:t>
            </w:r>
          </w:p>
        </w:tc>
        <w:tc>
          <w:tcPr>
            <w:tcW w:type="dxa" w:w="187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Módulo Vinculado</w:t>
            </w:r>
          </w:p>
        </w:tc>
        <w:tc>
          <w:tcPr>
            <w:tcW w:type="dxa" w:w="31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Criterios de Aceptación Principales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HU-01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 de taller, quiero redactar síntomas con jerga peruana ('cascabelea', 'se chupa'), para que el sistema reconozca la falla sin tecnicismos.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NLP y Jerga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Mapeo a términos estandarizados.</w:t>
              <w:br/>
              <w:t>2. Eliminación de tildes y signos.</w:t>
              <w:br/>
              <w:t>3. Latencia léxica &lt; 5 ms.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HU-02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ingresar un código OBD-II (ej. P0301) junto al síntoma, para que el sistema priorice la evidencia digital del escáner.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Purificador Semántico</w:t>
            </w:r>
          </w:p>
        </w:tc>
        <w:tc>
          <w:tcPr>
            <w:tcW w:type="dxa" w:w="31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Aislamiento exacto del patrón DTC.</w:t>
              <w:br/>
              <w:t>2. Multiplicador de autoridad 2.5×.</w:t>
              <w:br/>
              <w:t>3. Fijación del Macro-Sistema.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HU-03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técnico en bahía, quiero consultar diagnósticos por WhatsApp desde mi celular, para obtener orientación rápida sin desplazarme a una PC.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Asistencia WhatsApp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Acuse preliminar en &lt; 2 segundos.</w:t>
              <w:br/>
              <w:t>2. Reporte con Top 3 fallas y pruebas.</w:t>
              <w:br/>
              <w:t>3. Fallback degradado local si la API demora.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HU-04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mecánico, quiero recibir procedimientos de prueba física y tolerancias OEM, para comprobar la falla con instrumental de taller.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RAG (FAISS)</w:t>
            </w:r>
          </w:p>
        </w:tc>
        <w:tc>
          <w:tcPr>
            <w:tcW w:type="dxa" w:w="31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Recuperación de manuales OEM con FAISS.</w:t>
              <w:br/>
              <w:t>2. Inclusión de rangos de carga (13.8V-14.4V).</w:t>
              <w:br/>
              <w:t>3. Pruebas metrológicas recomendadas.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HU-05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registrar fichas Pre-test tradicionales sin CarBot, para capturar la línea base del taller sin sesgo.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Validación Pre-test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Formulario autónomo sin diagnostico_id.</w:t>
              <w:br/>
              <w:t>2. Registro de hipótesis y falla real confirmada.</w:t>
              <w:br/>
              <w:t>3. Medición manual en minutos.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HU-06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investigador, quiero vincular una consulta de WhatsApp a la ficha Post-test, para auditar la exactitud de CarBot garantizando inmutabilidad.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Validación Post-test</w:t>
            </w:r>
          </w:p>
        </w:tc>
        <w:tc>
          <w:tcPr>
            <w:tcW w:type="dxa" w:w="31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Precarga de síntoma, predicción y confianza.</w:t>
              <w:br/>
              <w:t>2. Falla predicha bloqueada en backend.</w:t>
              <w:br/>
              <w:t>3. Asociación atómica de diagnostico_id.</w:t>
            </w:r>
          </w:p>
        </w:tc>
      </w:tr>
      <w:tr>
        <w:tc>
          <w:tcPr>
            <w:tcW w:type="dxa" w:w="864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HU-07</w:t>
            </w:r>
          </w:p>
        </w:tc>
        <w:tc>
          <w:tcPr>
            <w:tcW w:type="dxa" w:w="3456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tesista, quiero disponer de un entorno PILOTO independiente del OFICIAL, para que los ensayos de práctica no contaminen la muestra de 60 casos.</w:t>
            </w:r>
          </w:p>
        </w:tc>
        <w:tc>
          <w:tcPr>
            <w:tcW w:type="dxa" w:w="187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Aislamiento de Datos</w:t>
            </w:r>
          </w:p>
        </w:tc>
        <w:tc>
          <w:tcPr>
            <w:tcW w:type="dxa" w:w="31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Selector de entorno (PILOTO vs OFICIAL).</w:t>
              <w:br/>
              <w:t>2. Modal de confirmación obligatorio.</w:t>
              <w:br/>
              <w:t>3. Muestra oficial en 0/60 previa al campo.</w:t>
            </w:r>
          </w:p>
        </w:tc>
      </w:tr>
      <w:tr>
        <w:tc>
          <w:tcPr>
            <w:tcW w:type="dxa" w:w="864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HU-08</w:t>
            </w:r>
          </w:p>
        </w:tc>
        <w:tc>
          <w:tcPr>
            <w:tcW w:type="dxa" w:w="3456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Como asesor o tesista, quiero exportar la data en formato LONG cumpliendo el Anexo 2, para ejecutar las pruebas estadísticas inferenciales.</w:t>
            </w:r>
          </w:p>
        </w:tc>
        <w:tc>
          <w:tcPr>
            <w:tcW w:type="dxa" w:w="187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Exportador Oficial</w:t>
            </w:r>
          </w:p>
        </w:tc>
        <w:tc>
          <w:tcPr>
            <w:tcW w:type="dxa" w:w="31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1. CSV con columnas metodológicas Anexo 2.</w:t>
              <w:br/>
              <w:t>2. Filtro estricto de casos verificados oficiales.</w:t>
              <w:br/>
              <w:t>3. Exclusión total de desarrollo y piloto.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8. Gestión de Riesgos e Impedimentos Técnicos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3120"/>
        <w:gridCol w:w="3120"/>
        <w:gridCol w:w="312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Riesgo / Impedimento Detectado</w:t>
            </w:r>
          </w:p>
        </w:tc>
        <w:tc>
          <w:tcPr>
            <w:tcW w:type="dxa" w:w="2880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Impacto en la Investigación</w:t>
            </w:r>
          </w:p>
        </w:tc>
        <w:tc>
          <w:tcPr>
            <w:tcW w:type="dxa" w:w="388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Estrategia de Mitigación en SCRUM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Fuga de Información (Data Leakage) en ML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Sobreestimación artificial del rendimiento del modelo en producción.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Ajuste (fit) de TF-IDF exclusivo en 80% train. Validación ciega sobre el 20% holdout sin contacto previo.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Caídas o cuotas en APIs externas de lenguaje</w:t>
            </w:r>
          </w:p>
        </w:tc>
        <w:tc>
          <w:tcPr>
            <w:tcW w:type="dxa" w:w="288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Bloqueo del mecánico en WhatsApp y consultas huérfanas sin diagnóstico.</w:t>
            </w:r>
          </w:p>
        </w:tc>
        <w:tc>
          <w:tcPr>
            <w:tcW w:type="dxa" w:w="388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Invariante de entrega con fallback degradado local: fusión directa de Linear SVM y FAISS en milisegundos.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Contaminación de Muestra Oficial (60 casos)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Invalidez académica de los resultados preexperimentales de la tesis.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Triple barrera: Modal en Frontend, validación de tipo_registro en Backend y CheckConstraint en PostgreSQL.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Manipulación accidental de modelos congelados</w:t>
            </w:r>
          </w:p>
        </w:tc>
        <w:tc>
          <w:tcPr>
            <w:tcW w:type="dxa" w:w="2880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Pérdida de trazabilidad y reproducibilidad ante el jurado de tesis.</w:t>
            </w:r>
          </w:p>
        </w:tc>
        <w:tc>
          <w:tcPr>
            <w:tcW w:type="dxa" w:w="388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Manifiesto criptográfico de 13 artefactos sellados con firmas SHA-256 (CARBOT_PRECAMPO_FINAL_HASH_MANIFEST.json).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Confusión entre latencia computacional y tiempo de taller</w:t>
            </w:r>
          </w:p>
        </w:tc>
        <w:tc>
          <w:tcPr>
            <w:tcW w:type="dxa" w:w="2880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Distorsión metodológica en la Ficha 3 (eficiencia del diagnóstico).</w:t>
            </w:r>
          </w:p>
        </w:tc>
        <w:tc>
          <w:tcPr>
            <w:tcW w:type="dxa" w:w="388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Separación estricta de columnas: tiempo_inferencia_ml_ms, duracion_sistema_segundos y tiempo_diagnostico_minutos.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9. Resumen Técnico por Componente de Software</w:t>
      </w: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9.1 Panel Administrativo y Fichas de Validación (Frontend)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React 18.3, TypeScript 5.9, Vite 8.2 y CSS modular.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Estructura</w:t>
            </w:r>
          </w:p>
        </w:tc>
        <w:tc>
          <w:tcPr>
            <w:tcW w:type="dxa" w:w="67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Arquitectura por vistas (views/), componentes modulares (components/) y custom hooks (hooks/) desacoplados de llamadas HTTP directas.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Vistas Principales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Historial de Diagnósticos, Formulario de Validación de Taller (Pre/Post), Cards de Métricas Oficiales (0/60) y Modal de Confirmación Oficial.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9.2 Microservicios y Lógica de Negocio (Backend)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Python 3.11, FastAPI, SQLAlchemy 2.0 (asíncrono), Pydantic v2 y Alembic.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Estructura</w:t>
            </w:r>
          </w:p>
        </w:tc>
        <w:tc>
          <w:tcPr>
            <w:tcW w:type="dxa" w:w="67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Clean Architecture: interfaces/ (REST y Webhooks), application/ (servicios), infrastructure/ (PostgreSQL y WhatsApp) y core/ (NLP y ML).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Worker Asíncrono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Procesamiento en segundo plano de webhooks de WhatsApp con control de tasa preventivo (rate limiter).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9.3 Servicio de Machine Learning y NLP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Aspecto</w:t>
            </w:r>
          </w:p>
        </w:tc>
        <w:tc>
          <w:tcPr>
            <w:tcW w:type="dxa" w:w="67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Detalle de Implementación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Tecnología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Scikit-Learn, Joblib, FAISS (Facebook AI Similarity Search) y NumPy.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Modelos Principales</w:t>
            </w:r>
          </w:p>
        </w:tc>
        <w:tc>
          <w:tcPr>
            <w:tcW w:type="dxa" w:w="67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Linear SVM (linear_svm_diagnostico.joblib) con Platt Scaling, Macro-Sistema (macro_sistema_dataset.joblib) y TF-IDF (tfidf_diagnostico.joblib).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Resultados en Validación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93.07% de exactitud en 48 averías, 98.71% en 7 Macro-Sistemas y 98.71% Top-3 Accuracy. Latencia matemática de 15 ms a 45 ms.</w:t>
            </w:r>
          </w:p>
        </w:tc>
      </w:tr>
    </w:tbl>
    <w:p>
      <w:pPr>
        <w:spacing w:after="120"/>
      </w:pPr>
    </w:p>
    <w:p>
      <w:pPr>
        <w:keepNext/>
        <w:spacing w:before="200" w:after="60"/>
      </w:pPr>
      <w:r>
        <w:rPr>
          <w:rFonts w:ascii="Calibri" w:hAnsi="Calibri"/>
          <w:b/>
          <w:color w:val="2E75B6"/>
          <w:sz w:val="22"/>
        </w:rPr>
        <w:t>9.4 Persistencia y Despliegue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1F4E79"/>
          <w:bottom w:val="single" w:sz="6" w:space="0" w:color="1F4E79"/>
          <w:insideH w:val="single" w:sz="4" w:space="0" w:color="D3D3D3"/>
          <w:insideV w:val="none"/>
          <w:left w:val="none"/>
          <w:right w:val="none"/>
        </w:tblBorders>
      </w:tblPr>
      <w:tblGrid>
        <w:gridCol w:w="4680"/>
        <w:gridCol w:w="4680"/>
      </w:tblGrid>
      <w:tr>
        <w:tc>
          <w:tcPr>
            <w:tcW w:type="dxa" w:w="2592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Componente</w:t>
            </w:r>
          </w:p>
        </w:tc>
        <w:tc>
          <w:tcPr>
            <w:tcW w:type="dxa" w:w="6768"/>
            <w:vAlign w:val="center"/>
            <w:shd w:fill="1F4E79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b/>
                <w:color w:val="FFFFFF"/>
                <w:sz w:val="18"/>
              </w:rPr>
              <w:t>Entorno de Ejecución</w:t>
            </w:r>
          </w:p>
        </w:tc>
      </w:tr>
      <w:tr>
        <w:tc>
          <w:tcPr>
            <w:tcW w:type="dxa" w:w="2592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Base de Datos</w:t>
            </w:r>
          </w:p>
        </w:tc>
        <w:tc>
          <w:tcPr>
            <w:tcW w:type="dxa" w:w="6768"/>
            <w:vAlign w:val="center"/>
            <w:shd w:fill="FFFFFF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PostgreSQL relacional (carbot_db) con integridad referencial y migraciones lineales Alembic (versión 20260919_04).</w:t>
            </w:r>
          </w:p>
        </w:tc>
      </w:tr>
      <w:tr>
        <w:tc>
          <w:tcPr>
            <w:tcW w:type="dxa" w:w="2592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Canal Móvil</w:t>
            </w:r>
          </w:p>
        </w:tc>
        <w:tc>
          <w:tcPr>
            <w:tcW w:type="dxa" w:w="6768"/>
            <w:vAlign w:val="center"/>
            <w:shd w:fill="F7F9FC"/>
            <w:tcMar>
              <w:top w:w="60" w:type="dxa"/>
              <w:bottom w:w="60" w:type="dxa"/>
              <w:left w:w="90" w:type="dxa"/>
              <w:right w:w="90" w:type="dxa"/>
            </w:tcMar>
          </w:tcPr>
          <w:p>
            <w:pPr>
              <w:spacing w:before="40" w:after="40" w:line="252" w:lineRule="auto"/>
            </w:pPr>
            <w:r>
              <w:rPr>
                <w:rFonts w:ascii="Calibri" w:hAnsi="Calibri"/>
                <w:color w:val="262626"/>
                <w:sz w:val="17"/>
              </w:rPr>
              <w:t>Meta WhatsApp Cloud API conectado mediante túnel seguro HTTPS con verificación de tokens de webhook.</w:t>
            </w:r>
          </w:p>
        </w:tc>
      </w:tr>
    </w:tbl>
    <w:p>
      <w:pPr>
        <w:spacing w:after="120"/>
      </w:pPr>
    </w:p>
    <w:p>
      <w:pPr>
        <w:keepNext/>
        <w:spacing w:before="280" w:after="80"/>
      </w:pPr>
      <w:r>
        <w:rPr>
          <w:rFonts w:ascii="Calibri" w:hAnsi="Calibri"/>
          <w:b/>
          <w:color w:val="1F4E79"/>
          <w:sz w:val="26"/>
        </w:rPr>
        <w:t>10. Conclusión y Aporte Metodológico</w:t>
      </w:r>
    </w:p>
    <w:p>
      <w:pPr>
        <w:spacing w:line="276" w:lineRule="auto" w:after="160"/>
        <w:jc w:val="both"/>
      </w:pPr>
      <w:r>
        <w:rPr>
          <w:rFonts w:ascii="Calibri" w:hAnsi="Calibri"/>
          <w:sz w:val="20"/>
        </w:rPr>
        <w:t>La articulación sinérgica entre SCRUM y CRISP-DM demostró ser la estrategia metodológica óptima para la consecución de los objetivos de la tesis. CRISP-DM garantizó el rigor científico, el preprocesamiento lingüístico adecuado para el contexto automotriz peruano y la exactitud matemática del clasificador Linear SVM (93.07% de exactitud sobre 48 clases de fallas). Simultáneamente, SCRUM aportó la disciplina de ingeniería de software requerida para estructurar una solución modular, estable y con las barreras de aislamiento necesarias para asegurar la validez metodológica en la recolección de los 60 casos reales del estudio preexperimental en el taller mecánico CARTER MOTOR'S E.I.R.L.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A9BA8"/>
        <w:sz w:val="17"/>
      </w:rPr>
      <w:t>Facultad de Ingeniería de Sistemas e Informática — Tesis Profesional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8A9BA8"/>
        <w:sz w:val="17"/>
      </w:rPr>
      <w:t>ANEXO METODOLÓGICO: SCRUM + CRISP-DM — CARBOT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