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</w:pPr>
      <w:r>
        <w:rPr>
          <w:rFonts w:ascii="Arial" w:cs="Arial" w:eastAsia="Arial" w:hAnsi="Arial"/>
          <w:b/>
          <w:bCs/>
          <w:color w:val="0f766e"/>
        </w:rPr>
        <w:t xml:space="preserve">Manual de Despliegue - Módulo Extracurricular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Colegio San Rafael - Plataforma de Gestión de Talleres y Caja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8569"/>
        </w:rPr>
        <w:t xml:space="preserve">1. Arquitectura de la Plataforma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proyecto está estructurado bajo un monorepo gestionado por pnpm, compuesto por: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Backend: Servidor de API REST estructurado en Node.js, Express y TypeScript.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Frontend: Aplicación de página única (SPA) desarrollada con React, Vite, Mantine UI y TailwindCSS.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Base de Datos: Híbrido, soporta archivos JSON locales para desarrollo y PostgreSQL 17 / Supabase para producción.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c8569"/>
        </w:rPr>
        <w:t xml:space="preserve">2. Requisitos Previos del Sistema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Node.js: Versión v20.0.0 o superior (LTS recomendado).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pnpm: Versión 9.x o superior.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PostgreSQL: Versión 17.x o superior para base de datos relacional de 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Git: Para control de versiones y despliegue continuo.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c8569"/>
        </w:rPr>
        <w:t xml:space="preserve">3. Configuración del Entorno (.env)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habilitar la conexión Postgres y servicios de correo, configure las siguientes variables en el archivo backend/.env: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DATA_MODE=postgres (Activa la base de datos relacional)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DATABASE_URL=postgresql://[usuario]:[contraseña]@[host]:5432/[db_name]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JWT_SECRET=firma-secreta-para-tokens-de-sesion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SMTP_HOST=servidor de correo (ej. smtp.gmail.com)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SMTP_USER=alertas@colegiosanrafael.edu.pe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c8569"/>
        </w:rPr>
        <w:t xml:space="preserve">4. Ejecución en Desarrollo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Para iniciar ambos servicios en desarrollo local, ejecute el comando en la raíz del proyecto: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pnpm start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comando levantará de forma concurrente el backend en el puerto 5175 y el frontend Vite en el puerto 5173.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c8569"/>
        </w:rPr>
        <w:t xml:space="preserve">5. Despliegue en Producción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Paso 1: Compilar el Frontend: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pnpm --filter frontend build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Suba los archivos resultantes de la carpeta frontend/dist a su servidor de hosting estático (ej. Nginx) y configure las redirecciones de SPA hacia /index.html.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Paso 2: Desplegar el Backend: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pnpm --filter backend build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Inicie el proceso compilado en backend/dist/server.js usando un gestor como PM2: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pm2 start backend/dist/server.js --name 'api-extracurricular'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2026-07-13T05:02:29.229Z</dcterms:created>
  <dcterms:modified xsi:type="dcterms:W3CDTF">2026-07-13T05:02:29.229Z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