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80"/>
      </w:pPr>
      <w:r>
        <w:drawing>
          <wp:inline xmlns:a="http://schemas.openxmlformats.org/drawingml/2006/main" xmlns:pic="http://schemas.openxmlformats.org/drawingml/2006/picture">
            <wp:extent cx="2240280" cy="581891"/>
            <wp:docPr id="1" name="Picture 1" descr="Logotipo de StyleRadar, copiado de captura auténtica de su prototipo final" title="Logotipo de StyleRadar, copiado de captura auténtica de su prototipo fi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de_captura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8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ag"/>
      </w:pPr>
      <w:r>
        <w:t>INGENIERÍA DE SISTEMAS  ·  DESARROLLO Y OPERACIONES DE SOFTWARE</w:t>
      </w:r>
    </w:p>
    <w:p>
      <w:pPr>
        <w:spacing w:before="100" w:after="160"/>
      </w:pPr>
      <w:r>
        <w:rPr>
          <w:rFonts w:ascii="Poppins" w:hAnsi="Poppins"/>
          <w:b/>
          <w:color w:val="262626"/>
          <w:sz w:val="72"/>
        </w:rPr>
        <w:t>ARQUITECTURA</w:t>
        <w:br/>
        <w:t>Y DISEÑO DEL</w:t>
        <w:br/>
        <w:t>FRONTEND</w:t>
      </w:r>
    </w:p>
    <w:p>
      <w:r>
        <w:rPr>
          <w:b/>
          <w:color w:val="48119A"/>
          <w:sz w:val="28"/>
        </w:rPr>
        <w:t>Nivel 3: agrupación por funcionalidades y módulos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27648" cy="3954780"/>
            <wp:docPr id="2" name="Picture 2" descr="Portada de StyleRadar con dos personas, foto de moda y lema Tu estilo, tu ciudad" title="Portada de StyleRadar con dos personas, foto de moda y lema Tu estilo, tu ciud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da-fina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954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Imagen de la portada auténtica del prototipo final · commit f72f71d</w:t>
      </w:r>
    </w:p>
    <w:p>
      <w:r>
        <w:t>Escuela Colombiana de Ingeniería Julio Garavito  |  Sprint 4  |  Octubre de 2026</w:t>
      </w:r>
    </w:p>
    <w:p>
      <w:r>
        <w:rPr>
          <w:sz w:val="16"/>
        </w:rPr>
        <w:t>Equipo: Juan Nicolás Álvarez · Camilo Ortiz · Daniel Valero · Juan Diego Valderrama · Paula Alejandra Díaz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21"/>
            <w:shd w:fill="F3EEF9"/>
            <w:tcMar>
              <w:top w:w="160" w:type="dxa"/>
              <w:start w:w="185" w:type="dxa"/>
              <w:bottom w:w="160" w:type="dxa"/>
              <w:end w:w="185" w:type="dxa"/>
            </w:tcMar>
          </w:tcPr>
          <w:p>
            <w:r>
              <w:rPr>
                <w:rFonts w:ascii="Poppins" w:hAnsi="Poppins"/>
                <w:b/>
                <w:color w:val="48119A"/>
                <w:sz w:val="18"/>
              </w:rPr>
              <w:t xml:space="preserve">VERSIÓN 2.0  </w:t>
            </w:r>
            <w:r>
              <w:rPr>
                <w:rFonts w:ascii="Poppins" w:hAnsi="Poppins"/>
                <w:color w:val="262626"/>
                <w:sz w:val="18"/>
              </w:rPr>
              <w:t>Documento actualizado con evidencia de navegación y capturas reales de la versión final. La arquitectura React se presenta exclusivamente como diseño futuro.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00  /  Resumen ejecutivo y control del documento</w:t>
      </w:r>
    </w:p>
    <w:p>
      <w:r>
        <w:t>StyleRadar conecta moda local, prendas, tiendas físicas y segunda vida de la ropa en Bogotá. Su demostrador final incluye catálogo, mapa, playlists, perfiles por rol, probador visual, donaciones y gestión administrativa, pero opera con datos simulados dentro del navegador.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21"/>
            <w:shd w:fill="F3EEF9"/>
            <w:tcMar>
              <w:top w:w="160" w:type="dxa"/>
              <w:start w:w="185" w:type="dxa"/>
              <w:bottom w:w="160" w:type="dxa"/>
              <w:end w:w="185" w:type="dxa"/>
            </w:tcMar>
          </w:tcPr>
          <w:p>
            <w:r>
              <w:rPr>
                <w:rFonts w:ascii="Poppins" w:hAnsi="Poppins"/>
                <w:b/>
                <w:color w:val="48119A"/>
                <w:sz w:val="18"/>
              </w:rPr>
              <w:t xml:space="preserve">LECTURA DE EVIDENCIA  </w:t>
            </w:r>
            <w:r>
              <w:rPr>
                <w:rFonts w:ascii="Poppins" w:hAnsi="Poppins"/>
                <w:color w:val="262626"/>
                <w:sz w:val="18"/>
              </w:rPr>
              <w:t>N = interacción observada en navegador. C = funcionalidad localizada en el código sin ciclo completo ejecutado. P = arquitectura o integración propuesta. Una pantalla renderizada no implica certificación funcional de sus operaciones.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48"/>
        <w:gridCol w:w="7560"/>
      </w:tblGrid>
      <w:tr>
        <w:trPr>
          <w:tblHeader w:val="true"/>
          <w:cantSplit/>
        </w:trPr>
        <w:tc>
          <w:tcPr>
            <w:tcW w:type="dxa" w:w="4960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0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Artefacto</w:t>
            </w:r>
          </w:p>
        </w:tc>
        <w:tc>
          <w:tcPr>
            <w:tcW w:type="dxa" w:w="756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Documento de arquitectura y diseño de frontend — versión 2.0</w:t>
            </w:r>
          </w:p>
        </w:tc>
      </w:tr>
      <w:tr>
        <w:trPr>
          <w:cantSplit/>
        </w:trPr>
        <w:tc>
          <w:tcPr>
            <w:tcW w:type="dxa" w:w="244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Curso / entrega</w:t>
            </w:r>
          </w:p>
        </w:tc>
        <w:tc>
          <w:tcPr>
            <w:tcW w:type="dxa" w:w="756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DOSW · Sprint 4 · arquitectura nivel 3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Fuente de prototipo</w:t>
            </w:r>
          </w:p>
        </w:tc>
        <w:tc>
          <w:tcPr>
            <w:tcW w:type="dxa" w:w="756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Commit f72f71db7c9e9c6a8f8717e5c3a154c8a9cb932f</w:t>
            </w:r>
          </w:p>
        </w:tc>
      </w:tr>
      <w:tr>
        <w:trPr>
          <w:cantSplit/>
        </w:trPr>
        <w:tc>
          <w:tcPr>
            <w:tcW w:type="dxa" w:w="244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Carpeta ejecutable</w:t>
            </w:r>
          </w:p>
        </w:tc>
        <w:tc>
          <w:tcPr>
            <w:tcW w:type="dxa" w:w="756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styleradar-frontend-v3/prototipo/StyleRadar_prototipo/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Estado actual</w:t>
            </w:r>
          </w:p>
        </w:tc>
        <w:tc>
          <w:tcPr>
            <w:tcW w:type="dxa" w:w="756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HTML/CSS/JavaScript + datos locales; no existe aplicación React implementada</w:t>
            </w:r>
          </w:p>
        </w:tc>
      </w:tr>
      <w:tr>
        <w:trPr>
          <w:cantSplit/>
        </w:trPr>
        <w:tc>
          <w:tcPr>
            <w:tcW w:type="dxa" w:w="244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Evidencia de QA</w:t>
            </w:r>
          </w:p>
        </w:tc>
        <w:tc>
          <w:tcPr>
            <w:tcW w:type="dxa" w:w="756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95/95 controles de acceso según router, 46 recorridos adicionales, 18 capturas seleccionadas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Manual vigente</w:t>
            </w:r>
          </w:p>
        </w:tc>
        <w:tc>
          <w:tcPr>
            <w:tcW w:type="dxa" w:w="756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docs/StyleRadar_Manual_de_Identidadv2.html · identidad visual del proyecto</w:t>
            </w:r>
          </w:p>
        </w:tc>
      </w:tr>
      <w:tr>
        <w:trPr>
          <w:cantSplit/>
        </w:trPr>
        <w:tc>
          <w:tcPr>
            <w:tcW w:type="dxa" w:w="244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Fuente de datos</w:t>
            </w:r>
          </w:p>
        </w:tc>
        <w:tc>
          <w:tcPr>
            <w:tcW w:type="dxa" w:w="756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Inventario técnico aportado por el equipo + revisión documental v1.1</w:t>
            </w:r>
          </w:p>
        </w:tc>
      </w:tr>
    </w:tbl>
    <w:p>
      <w:pPr>
        <w:spacing w:after="0"/>
      </w:pPr>
    </w:p>
    <w:p>
      <w:pPr>
        <w:pStyle w:val="Heading2"/>
      </w:pPr>
      <w:r>
        <w:t>Lo que cambia de la versión 1.1</w:t>
      </w:r>
    </w:p>
    <w:p>
      <w:pPr>
        <w:pStyle w:val="ListBullet"/>
      </w:pPr>
      <w:r>
        <w:t>Se identifica la carpeta final de 198 archivos; se deja de describir el prototipo como un HTML monolítico.</w:t>
      </w:r>
    </w:p>
    <w:p>
      <w:pPr>
        <w:pStyle w:val="ListBullet"/>
      </w:pPr>
      <w:r>
        <w:t>Se sustituyen las matrices de acceso supuestas por permisos comprobados del router; 95 casos coinciden con el código.</w:t>
      </w:r>
    </w:p>
    <w:p>
      <w:pPr>
        <w:pStyle w:val="ListBullet"/>
      </w:pPr>
      <w:r>
        <w:t>Se diferencian experiencias simuladas (capas del probador y transacciones locales) de servicios productivos por integrar.</w:t>
      </w:r>
    </w:p>
    <w:p>
      <w:pPr>
        <w:pStyle w:val="ListBullet"/>
      </w:pPr>
      <w:r>
        <w:t>Se actualizan flujos, capturas y presentación editorial conforme a colores, Poppins, fotografías y personajes de la marca.</w:t>
      </w:r>
    </w:p>
    <w:p>
      <w:r>
        <w:br w:type="page"/>
      </w:r>
    </w:p>
    <w:p>
      <w:pPr>
        <w:pStyle w:val="Heading1"/>
      </w:pPr>
      <w:r>
        <w:t>01  /  Alcance, experiencia y actores</w:t>
      </w:r>
    </w:p>
    <w:p>
      <w:r>
        <w:t>El trabajo conserva los límites del Sprint 4: describir el frontend y su arquitectura modular propuesta, sin introducir una implementación React en el repositorio ni declarar una conexión real con Spring Boot. Las figuras del prototipo muestran comportamientos locales bajo Chrome.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69"/>
        <w:gridCol w:w="5069"/>
      </w:tblGrid>
      <w:tr>
        <w:tc>
          <w:tcPr>
            <w:tcW w:type="dxa" w:w="4960"/>
            <w:tcMar>
              <w:top w:w="0" w:type="dxa"/>
              <w:start w:w="55" w:type="dxa"/>
              <w:bottom w:w="0" w:type="dxa"/>
              <w:end w:w="5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914525"/>
                  <wp:docPr id="3" name="Picture 3" descr="Carrusel de cinco personajes de StyleRadar por estilo" title="Carrusel de cinco personajes de StyleRadar por estil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ategorias-personaje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Cinco estilos/personajes del carrusel de portada.</w:t>
            </w:r>
          </w:p>
        </w:tc>
        <w:tc>
          <w:tcPr>
            <w:tcW w:type="dxa" w:w="4960"/>
            <w:tcMar>
              <w:top w:w="0" w:type="dxa"/>
              <w:start w:w="55" w:type="dxa"/>
              <w:bottom w:w="0" w:type="dxa"/>
              <w:end w:w="5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914525"/>
                  <wp:docPr id="4" name="Picture 4" descr="Sección Arma, Pruébate, Sal con personaje y opciones para probador y playlists" title="Sección Arma, Pruébate, Sal con personaje y opciones para probador y playlis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arma-pruebate-sal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Nueva invitación editorial al probador y a las playlists.</w:t>
            </w:r>
          </w:p>
        </w:tc>
      </w:tr>
    </w:tbl>
    <w:p>
      <w:pPr>
        <w:spacing w:after="0"/>
      </w:pPr>
    </w:p>
    <w:p>
      <w:pPr>
        <w:pStyle w:val="Heading2"/>
      </w:pPr>
      <w:r>
        <w:t>Cinco experiencias de acceso, cuatro roles autenticados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56"/>
        <w:gridCol w:w="6552"/>
      </w:tblGrid>
      <w:tr>
        <w:trPr>
          <w:tblHeader w:val="true"/>
          <w:cantSplit/>
        </w:trPr>
        <w:tc>
          <w:tcPr>
            <w:tcW w:type="dxa" w:w="4960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ROL EN EL PROTOTIPO</w:t>
            </w:r>
          </w:p>
        </w:tc>
        <w:tc>
          <w:tcPr>
            <w:tcW w:type="dxa" w:w="4960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guest / Invitado</w:t>
            </w:r>
          </w:p>
        </w:tc>
        <w:tc>
          <w:tcPr>
            <w:tcW w:type="dxa" w:w="65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Explorar portada, catálogo, tienda/fundación, mapa, playlist y vendedor públicos.</w:t>
            </w:r>
          </w:p>
        </w:tc>
      </w:tr>
      <w:tr>
        <w:trPr>
          <w:cantSplit/>
        </w:trPr>
        <w:tc>
          <w:tcPr>
            <w:tcW w:type="dxa" w:w="345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user / COMPRADOR</w:t>
            </w:r>
          </w:p>
        </w:tc>
        <w:tc>
          <w:tcPr>
            <w:tcW w:type="dxa" w:w="655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Descubrir, guardar, probar, crear playlists, publicar/donar y enviar mensajes.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store / ADMIN_ALMACEN</w:t>
            </w:r>
          </w:p>
        </w:tc>
        <w:tc>
          <w:tcPr>
            <w:tcW w:type="dxa" w:w="65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Gestionar inventario, fotos, colecciones, cuenta, estadísticas, suscripción y mensajes.</w:t>
            </w:r>
          </w:p>
        </w:tc>
      </w:tr>
      <w:tr>
        <w:trPr>
          <w:cantSplit/>
        </w:trPr>
        <w:tc>
          <w:tcPr>
            <w:tcW w:type="dxa" w:w="345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found / REPRESENTANTE_FUNDACION</w:t>
            </w:r>
          </w:p>
        </w:tc>
        <w:tc>
          <w:tcPr>
            <w:tcW w:type="dxa" w:w="655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Gestionar perfil institucional, propuestas de donación, mensajes y cuenta.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admin / ADMIN_STYLERADAR</w:t>
            </w:r>
          </w:p>
        </w:tc>
        <w:tc>
          <w:tcPr>
            <w:tcW w:type="dxa" w:w="65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Revisar usuarios, tiendas, fundaciones, publicaciones, playlists y pagos simulados.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21"/>
            <w:shd w:fill="F3EEF9"/>
            <w:tcMar>
              <w:top w:w="160" w:type="dxa"/>
              <w:start w:w="185" w:type="dxa"/>
              <w:bottom w:w="160" w:type="dxa"/>
              <w:end w:w="185" w:type="dxa"/>
            </w:tcMar>
          </w:tcPr>
          <w:p>
            <w:r>
              <w:rPr>
                <w:rFonts w:ascii="Poppins" w:hAnsi="Poppins"/>
                <w:b/>
                <w:color w:val="48119A"/>
                <w:sz w:val="18"/>
              </w:rPr>
              <w:t xml:space="preserve">MATIZ ESENCIAL  </w:t>
            </w:r>
            <w:r>
              <w:rPr>
                <w:rFonts w:ascii="Poppins" w:hAnsi="Poppins"/>
                <w:color w:val="262626"/>
                <w:sz w:val="18"/>
              </w:rPr>
              <w:t>El carrusel de cinco personajes (Sastre, Calle, Futuro, Rebelde y Esencial) NO es la taxonomía de seis categorías del catálogo (Formal, Casual, Urbana, Sport, Leather y Calzado).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  /  Arquitectura actual del prototipo</w:t>
      </w:r>
    </w:p>
    <w:p>
      <w:r>
        <w:t>La implementación existente es una aplicación web estática con un documento HTML de entrada y archivos separados de estilos, scripts e imágenes. Los 20 scripts se cargan en orden; comparten objetos globales como SR, SRX y SR_ASSETS, registran vistas por hash y conservan datos simulados en localStorage. No utiliza bundler, módulos ECMAScript o componentes React.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303300"/>
            <wp:docPr id="5" name="Picture 5" descr="Diagrama de arquitectura implementada HTML, CSS, scripts y datos simulados" title="Diagrama de arquitectura implementada HTML, CSS, scripts y datos simul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act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Capas observadas del prototipo real; no representan la arquitectura React futura.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6984"/>
      </w:tblGrid>
      <w:tr>
        <w:trPr>
          <w:tblHeader w:val="true"/>
          <w:cantSplit/>
        </w:trPr>
        <w:tc>
          <w:tcPr>
            <w:tcW w:type="dxa" w:w="4960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CARPETA / ARCHIVO</w:t>
            </w:r>
          </w:p>
        </w:tc>
        <w:tc>
          <w:tcPr>
            <w:tcW w:type="dxa" w:w="4960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RESPONSABILIDAD REAL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index.html</w:t>
            </w:r>
          </w:p>
        </w:tc>
        <w:tc>
          <w:tcPr>
            <w:tcW w:type="dxa" w:w="698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Estructura base, portada y carga ordenada de CSS/JS.</w:t>
            </w:r>
          </w:p>
        </w:tc>
      </w:tr>
      <w:tr>
        <w:trPr>
          <w:cantSplit/>
        </w:trPr>
        <w:tc>
          <w:tcPr>
            <w:tcW w:type="dxa" w:w="30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css/ (4 archivos)</w:t>
            </w:r>
          </w:p>
        </w:tc>
        <w:tc>
          <w:tcPr>
            <w:tcW w:type="dxa" w:w="698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Base visual y revisiones sucesivas; version-4.css configura la portada final.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js/05-core.js</w:t>
            </w:r>
          </w:p>
        </w:tc>
        <w:tc>
          <w:tcPr>
            <w:tcW w:type="dxa" w:w="698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Datos semilla, sesión demo, validaciones, router hash, modales y menús.</w:t>
            </w:r>
          </w:p>
        </w:tc>
      </w:tr>
      <w:tr>
        <w:trPr>
          <w:cantSplit/>
        </w:trPr>
        <w:tc>
          <w:tcPr>
            <w:tcW w:type="dxa" w:w="30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js/06-user.js</w:t>
            </w:r>
          </w:p>
        </w:tc>
        <w:tc>
          <w:tcPr>
            <w:tcW w:type="dxa" w:w="698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Fichas, playlists, perfil, publicación, mensajes y probador.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js/07-pro.js / 08-admin.js</w:t>
            </w:r>
          </w:p>
        </w:tc>
        <w:tc>
          <w:tcPr>
            <w:tcW w:type="dxa" w:w="698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Gestión de tienda/fundación y administración global.</w:t>
            </w:r>
          </w:p>
        </w:tc>
      </w:tr>
      <w:tr>
        <w:trPr>
          <w:cantSplit/>
        </w:trPr>
        <w:tc>
          <w:tcPr>
            <w:tcW w:type="dxa" w:w="30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js/12-req.js</w:t>
            </w:r>
          </w:p>
        </w:tc>
        <w:tc>
          <w:tcPr>
            <w:tcW w:type="dxa" w:w="698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Sustituye catálogo/mapa iniciales: filtros, búsqueda y distancias locales.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assets/img/ (173)</w:t>
            </w:r>
          </w:p>
        </w:tc>
        <w:tc>
          <w:tcPr>
            <w:tcW w:type="dxa" w:w="698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Fotografías, piezas de producto, capas del probador y personajes.</w:t>
            </w:r>
          </w:p>
        </w:tc>
      </w:tr>
    </w:tbl>
    <w:p>
      <w:pPr>
        <w:spacing w:after="0"/>
      </w:pPr>
    </w:p>
    <w:p>
      <w:r>
        <w:t>Las extensiones cargadas más tarde pueden sustituir una vista anterior. Ejemplo: catálogo/mapa pasan a la versión de js/12-req.js; el carrusel final de personajes se controla desde js/18-categorias.js. La presencia de código heredado no equivale a una pantalla activa.</w:t>
      </w:r>
    </w:p>
    <w:p>
      <w:r>
        <w:br w:type="page"/>
      </w:r>
    </w:p>
    <w:p>
      <w:pPr>
        <w:pStyle w:val="Heading1"/>
      </w:pPr>
      <w:r>
        <w:t>03  /  Arquitectura propuesta de nivel 3</w:t>
      </w:r>
    </w:p>
    <w:p>
      <w:r>
        <w:t>Se mantiene la decisión académica de agrupar el frontend por funcionalidades/módulos. La futura aplicación React separaría rutas, componentes, estado, modelos/DTO y servicios por dominio; el directorio core contaría con componentes compartidos, diseño y cliente HTTP. Esta es una propuesta de evolución, no una estructura creada dentro del prototipo.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279364"/>
            <wp:docPr id="6" name="Picture 6" descr="Diagrama de arquitectura futura React, módulos y API Spring Boot" title="Diagrama de arquitectura futura React, módulos y API Spring Bo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fu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79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Diseño futuro React/Vite y Spring Boot: por implementar y validar por contratos.</w:t>
      </w:r>
    </w:p>
    <w:p>
      <w:pPr>
        <w:pStyle w:val="Heading2"/>
      </w:pPr>
      <w:r>
        <w:t>Esqueleto de carpetas propuesto</w:t>
      </w:r>
    </w:p>
    <w:p>
      <w:pPr>
        <w:ind w:left="259"/>
      </w:pPr>
      <w:r>
        <w:rPr>
          <w:rFonts w:ascii="Consolas" w:hAnsi="Consolas"/>
          <w:color w:val="48119A"/>
          <w:sz w:val="17"/>
        </w:rPr>
        <w:t>src/</w:t>
        <w:br/>
        <w:t xml:space="preserve">  app/ · rutas y montaje</w:t>
        <w:br/>
        <w:t xml:space="preserve">  assets/ · identidad oficial</w:t>
        <w:br/>
        <w:t xml:space="preserve">  modules/</w:t>
        <w:br/>
        <w:t xml:space="preserve">    core/ · config, design-system, HTTP</w:t>
        <w:br/>
        <w:t xml:space="preserve">    auth/ · discovery/ · catalogo/</w:t>
        <w:br/>
        <w:t xml:space="preserve">    almacenes/ · probador/ · playlists/</w:t>
        <w:br/>
        <w:t xml:space="preserve">    preferencias/ · alertas/ · segunda-vida/</w:t>
        <w:br/>
        <w:t xml:space="preserve">    mensajes/ · fundaciones/</w:t>
        <w:br/>
        <w:t xml:space="preserve">    suscripciones/ · administracion/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21"/>
            <w:shd w:fill="F3EEF9"/>
            <w:tcMar>
              <w:top w:w="160" w:type="dxa"/>
              <w:start w:w="185" w:type="dxa"/>
              <w:bottom w:w="160" w:type="dxa"/>
              <w:end w:w="185" w:type="dxa"/>
            </w:tcMar>
          </w:tcPr>
          <w:p>
            <w:r>
              <w:rPr>
                <w:rFonts w:ascii="Poppins" w:hAnsi="Poppins"/>
                <w:b/>
                <w:color w:val="48119A"/>
                <w:sz w:val="18"/>
              </w:rPr>
              <w:t xml:space="preserve">REGLA DE DISEÑO  </w:t>
            </w:r>
            <w:r>
              <w:rPr>
                <w:rFonts w:ascii="Poppins" w:hAnsi="Poppins"/>
                <w:color w:val="262626"/>
                <w:sz w:val="18"/>
              </w:rPr>
              <w:t>El frontend no accede directamente a PostgreSQL, JPA o tablas de negocio. La API Spring Boot debe validar permisos y propiedad de recursos en todas las operaciones.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04  /  Módulos y contratos internos</w:t>
      </w:r>
    </w:p>
    <w:p>
      <w:r>
        <w:t>Cada módulo propuesto expondría páginas, componentes, hooks, services, models y utilidades solo cuando la complejidad lo requiera. Las dependencias compartidas deben pasar por interfaces explícitas del módulo y el core, sin importar arbitrariamente archivos internos de otro dominio.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86"/>
        <w:gridCol w:w="3773"/>
        <w:gridCol w:w="4450"/>
      </w:tblGrid>
      <w:tr>
        <w:trPr>
          <w:tblHeader w:val="true"/>
          <w:cantSplit/>
        </w:trPr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FUNCIONES / RUTAS DEL DEMOSTRADOR</w:t>
            </w:r>
          </w:p>
        </w:tc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RESPONSABILIDAD FUTURA</w:t>
            </w:r>
          </w:p>
        </w:tc>
      </w:tr>
      <w:tr>
        <w:trPr>
          <w:cantSplit/>
        </w:trPr>
        <w:tc>
          <w:tcPr>
            <w:tcW w:type="dxa" w:w="178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core + app</w:t>
            </w:r>
          </w:p>
        </w:tc>
        <w:tc>
          <w:tcPr>
            <w:tcW w:type="dxa" w:w="3773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Router hash; navegación; diseño global</w:t>
            </w:r>
          </w:p>
        </w:tc>
        <w:tc>
          <w:tcPr>
            <w:tcW w:type="dxa" w:w="445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Arranque React, rutas, HTTP y componentes comunes</w:t>
            </w:r>
          </w:p>
        </w:tc>
      </w:tr>
      <w:tr>
        <w:trPr>
          <w:cantSplit/>
        </w:trPr>
        <w:tc>
          <w:tcPr>
            <w:tcW w:type="dxa" w:w="178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auth</w:t>
            </w:r>
          </w:p>
        </w:tc>
        <w:tc>
          <w:tcPr>
            <w:tcW w:type="dxa" w:w="3773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Login/registro mediante overlay</w:t>
            </w:r>
          </w:p>
        </w:tc>
        <w:tc>
          <w:tcPr>
            <w:tcW w:type="dxa" w:w="445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Sesión real, JWT y roles</w:t>
            </w:r>
          </w:p>
        </w:tc>
      </w:tr>
      <w:tr>
        <w:trPr>
          <w:cantSplit/>
        </w:trPr>
        <w:tc>
          <w:tcPr>
            <w:tcW w:type="dxa" w:w="178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discovery</w:t>
            </w:r>
          </w:p>
        </w:tc>
        <w:tc>
          <w:tcPr>
            <w:tcW w:type="dxa" w:w="3773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Portada; personajes; tarjetas; segunda vida visible</w:t>
            </w:r>
          </w:p>
        </w:tc>
        <w:tc>
          <w:tcPr>
            <w:tcW w:type="dxa" w:w="445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Composición del home y accesos públicos</w:t>
            </w:r>
          </w:p>
        </w:tc>
      </w:tr>
      <w:tr>
        <w:trPr>
          <w:cantSplit/>
        </w:trPr>
        <w:tc>
          <w:tcPr>
            <w:tcW w:type="dxa" w:w="178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catalogo</w:t>
            </w:r>
          </w:p>
        </w:tc>
        <w:tc>
          <w:tcPr>
            <w:tcW w:type="dxa" w:w="3773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Catálogo; categorías, filtros y modal</w:t>
            </w:r>
          </w:p>
        </w:tc>
        <w:tc>
          <w:tcPr>
            <w:tcW w:type="dxa" w:w="445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Búsquedas, filtros, DTO de prendas</w:t>
            </w:r>
          </w:p>
        </w:tc>
      </w:tr>
      <w:tr>
        <w:trPr>
          <w:cantSplit/>
        </w:trPr>
        <w:tc>
          <w:tcPr>
            <w:tcW w:type="dxa" w:w="178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almacenes</w:t>
            </w:r>
          </w:p>
        </w:tc>
        <w:tc>
          <w:tcPr>
            <w:tcW w:type="dxa" w:w="3773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Mapa; tienda pública, fotos y localización</w:t>
            </w:r>
          </w:p>
        </w:tc>
        <w:tc>
          <w:tcPr>
            <w:tcW w:type="dxa" w:w="445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Ficha de almacén y búsquedas geográficas</w:t>
            </w:r>
          </w:p>
        </w:tc>
      </w:tr>
      <w:tr>
        <w:trPr>
          <w:cantSplit/>
        </w:trPr>
        <w:tc>
          <w:tcPr>
            <w:tcW w:type="dxa" w:w="178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probador</w:t>
            </w:r>
          </w:p>
        </w:tc>
        <w:tc>
          <w:tcPr>
            <w:tcW w:type="dxa" w:w="3773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Maniquí y capas de prendas</w:t>
            </w:r>
          </w:p>
        </w:tc>
        <w:tc>
          <w:tcPr>
            <w:tcW w:type="dxa" w:w="445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Visualización y guardado de looks</w:t>
            </w:r>
          </w:p>
        </w:tc>
      </w:tr>
      <w:tr>
        <w:trPr>
          <w:cantSplit/>
        </w:trPr>
        <w:tc>
          <w:tcPr>
            <w:tcW w:type="dxa" w:w="178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playlists</w:t>
            </w:r>
          </w:p>
        </w:tc>
        <w:tc>
          <w:tcPr>
            <w:tcW w:type="dxa" w:w="3773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Ficha de playlist; guardar/crear/destacar</w:t>
            </w:r>
          </w:p>
        </w:tc>
        <w:tc>
          <w:tcPr>
            <w:tcW w:type="dxa" w:w="445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CRUD y visibilidad de colecciones</w:t>
            </w:r>
          </w:p>
        </w:tc>
      </w:tr>
      <w:tr>
        <w:trPr>
          <w:cantSplit/>
        </w:trPr>
        <w:tc>
          <w:tcPr>
            <w:tcW w:type="dxa" w:w="178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preferencias</w:t>
            </w:r>
          </w:p>
        </w:tc>
        <w:tc>
          <w:tcPr>
            <w:tcW w:type="dxa" w:w="3773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Perfil, wishlist, planes y cuenta</w:t>
            </w:r>
          </w:p>
        </w:tc>
        <w:tc>
          <w:tcPr>
            <w:tcW w:type="dxa" w:w="445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Datos propios, preferencias y privacidad</w:t>
            </w:r>
          </w:p>
        </w:tc>
      </w:tr>
      <w:tr>
        <w:trPr>
          <w:cantSplit/>
        </w:trPr>
        <w:tc>
          <w:tcPr>
            <w:tcW w:type="dxa" w:w="178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alertas</w:t>
            </w:r>
          </w:p>
        </w:tc>
        <w:tc>
          <w:tcPr>
            <w:tcW w:type="dxa" w:w="3773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Búsquedas guardadas y avisos locales</w:t>
            </w:r>
          </w:p>
        </w:tc>
        <w:tc>
          <w:tcPr>
            <w:tcW w:type="dxa" w:w="445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Estados y consultas de alertas</w:t>
            </w:r>
          </w:p>
        </w:tc>
      </w:tr>
      <w:tr>
        <w:trPr>
          <w:cantSplit/>
        </w:trPr>
        <w:tc>
          <w:tcPr>
            <w:tcW w:type="dxa" w:w="178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segunda-vida</w:t>
            </w:r>
          </w:p>
        </w:tc>
        <w:tc>
          <w:tcPr>
            <w:tcW w:type="dxa" w:w="3773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Publicar/donar, vendedor, seguimiento</w:t>
            </w:r>
          </w:p>
        </w:tc>
        <w:tc>
          <w:tcPr>
            <w:tcW w:type="dxa" w:w="445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Publicaciones y propuestas de entrega</w:t>
            </w:r>
          </w:p>
        </w:tc>
      </w:tr>
      <w:tr>
        <w:trPr>
          <w:cantSplit/>
        </w:trPr>
        <w:tc>
          <w:tcPr>
            <w:tcW w:type="dxa" w:w="178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mensajes</w:t>
            </w:r>
          </w:p>
        </w:tc>
        <w:tc>
          <w:tcPr>
            <w:tcW w:type="dxa" w:w="3773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Bandeja y conversaciones simuladas</w:t>
            </w:r>
          </w:p>
        </w:tc>
        <w:tc>
          <w:tcPr>
            <w:tcW w:type="dxa" w:w="445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Mensajería entre actores</w:t>
            </w:r>
          </w:p>
        </w:tc>
      </w:tr>
      <w:tr>
        <w:trPr>
          <w:cantSplit/>
        </w:trPr>
        <w:tc>
          <w:tcPr>
            <w:tcW w:type="dxa" w:w="178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fundaciones</w:t>
            </w:r>
          </w:p>
        </w:tc>
        <w:tc>
          <w:tcPr>
            <w:tcW w:type="dxa" w:w="3773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Perfil, panel y recepción de donaciones</w:t>
            </w:r>
          </w:p>
        </w:tc>
        <w:tc>
          <w:tcPr>
            <w:tcW w:type="dxa" w:w="445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Gestión institucional y trazabilidad</w:t>
            </w:r>
          </w:p>
        </w:tc>
      </w:tr>
      <w:tr>
        <w:trPr>
          <w:cantSplit/>
        </w:trPr>
        <w:tc>
          <w:tcPr>
            <w:tcW w:type="dxa" w:w="178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suscripciones</w:t>
            </w:r>
          </w:p>
        </w:tc>
        <w:tc>
          <w:tcPr>
            <w:tcW w:type="dxa" w:w="3773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Planes, cancelación y pagos locales</w:t>
            </w:r>
          </w:p>
        </w:tc>
        <w:tc>
          <w:tcPr>
            <w:tcW w:type="dxa" w:w="445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Contrato de planes, cobros y estados</w:t>
            </w:r>
          </w:p>
        </w:tc>
      </w:tr>
      <w:tr>
        <w:trPr>
          <w:cantSplit/>
        </w:trPr>
        <w:tc>
          <w:tcPr>
            <w:tcW w:type="dxa" w:w="178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administracion</w:t>
            </w:r>
          </w:p>
        </w:tc>
        <w:tc>
          <w:tcPr>
            <w:tcW w:type="dxa" w:w="3773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Moderación, actores, playlists y pagos</w:t>
            </w:r>
          </w:p>
        </w:tc>
        <w:tc>
          <w:tcPr>
            <w:tcW w:type="dxa" w:w="445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Administración auditada con API</w:t>
            </w:r>
          </w:p>
        </w:tc>
      </w:tr>
    </w:tbl>
    <w:p>
      <w:pPr>
        <w:spacing w:after="0"/>
      </w:pPr>
    </w:p>
    <w:p>
      <w:pPr>
        <w:pStyle w:val="Heading2"/>
      </w:pPr>
      <w:r>
        <w:t>Estructura interna opcional</w:t>
      </w:r>
    </w:p>
    <w:p>
      <w:r>
        <w:t>components/ para piezas propias; pages/ para pantallas; hooks/ para interacciones; services/ para HTTP y traducción de errores; models/ para tipos y DTO; states/ para estado compartido; utils/ para funciones puras. Los módulos no manipulan la base de datos ni comparten estado implícitamente mediante variables globales.</w:t>
      </w:r>
    </w:p>
    <w:p>
      <w:r>
        <w:br w:type="page"/>
      </w:r>
    </w:p>
    <w:p>
      <w:pPr>
        <w:pStyle w:val="Heading1"/>
      </w:pPr>
      <w:r>
        <w:t>05  /  Matriz real de navegación por rol</w:t>
      </w:r>
    </w:p>
    <w:p>
      <w:r>
        <w:t>La evidencia de navegación comprende 95 intentos: 19 familias de ruta × cinco perfiles. «Sí» representa vista mostrada por el router local; «No» representa redirección o petición de login. No acredita autorización de backend ni protección contra llamadas directas a una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60"/>
        <w:gridCol w:w="1008"/>
        <w:gridCol w:w="1152"/>
        <w:gridCol w:w="1368"/>
        <w:gridCol w:w="1296"/>
        <w:gridCol w:w="1224"/>
      </w:tblGrid>
      <w:tr>
        <w:trPr>
          <w:tblHeader w:val="true"/>
          <w:cantSplit/>
        </w:trPr>
        <w:tc>
          <w:tcPr>
            <w:tcW w:type="dxa" w:w="1653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FAMILIA DE VISTAS</w:t>
            </w:r>
          </w:p>
        </w:tc>
        <w:tc>
          <w:tcPr>
            <w:tcW w:type="dxa" w:w="1653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INV.</w:t>
            </w:r>
          </w:p>
        </w:tc>
        <w:tc>
          <w:tcPr>
            <w:tcW w:type="dxa" w:w="1653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COMP.</w:t>
            </w:r>
          </w:p>
        </w:tc>
        <w:tc>
          <w:tcPr>
            <w:tcW w:type="dxa" w:w="1653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TIENDA</w:t>
            </w:r>
          </w:p>
        </w:tc>
        <w:tc>
          <w:tcPr>
            <w:tcW w:type="dxa" w:w="1653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FUND.</w:t>
            </w:r>
          </w:p>
        </w:tc>
        <w:tc>
          <w:tcPr>
            <w:tcW w:type="dxa" w:w="1653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Inicio / secciones</w:t>
            </w:r>
          </w:p>
        </w:tc>
        <w:tc>
          <w:tcPr>
            <w:tcW w:type="dxa" w:w="100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36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Catálogo / categoría</w:t>
            </w:r>
          </w:p>
        </w:tc>
        <w:tc>
          <w:tcPr>
            <w:tcW w:type="dxa" w:w="100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15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36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9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Tienda / fundación pública</w:t>
            </w:r>
          </w:p>
        </w:tc>
        <w:tc>
          <w:tcPr>
            <w:tcW w:type="dxa" w:w="100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36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Mapa</w:t>
            </w:r>
          </w:p>
        </w:tc>
        <w:tc>
          <w:tcPr>
            <w:tcW w:type="dxa" w:w="100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15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36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9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Playlist</w:t>
            </w:r>
          </w:p>
        </w:tc>
        <w:tc>
          <w:tcPr>
            <w:tcW w:type="dxa" w:w="100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36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2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Vendedor / cómo funciona</w:t>
            </w:r>
          </w:p>
        </w:tc>
        <w:tc>
          <w:tcPr>
            <w:tcW w:type="dxa" w:w="100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15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36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9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Manual de identidad</w:t>
            </w:r>
          </w:p>
        </w:tc>
        <w:tc>
          <w:tcPr>
            <w:tcW w:type="dxa" w:w="100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36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2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2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</w:tr>
      <w:tr>
        <w:trPr>
          <w:cantSplit/>
        </w:trPr>
        <w:tc>
          <w:tcPr>
            <w:tcW w:type="dxa" w:w="396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Publicar / donar</w:t>
            </w:r>
          </w:p>
        </w:tc>
        <w:tc>
          <w:tcPr>
            <w:tcW w:type="dxa" w:w="100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15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36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9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Mensajes</w:t>
            </w:r>
          </w:p>
        </w:tc>
        <w:tc>
          <w:tcPr>
            <w:tcW w:type="dxa" w:w="100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36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2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2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Probador</w:t>
            </w:r>
          </w:p>
        </w:tc>
        <w:tc>
          <w:tcPr>
            <w:tcW w:type="dxa" w:w="100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15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36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9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Mi perfil</w:t>
            </w:r>
          </w:p>
        </w:tc>
        <w:tc>
          <w:tcPr>
            <w:tcW w:type="dxa" w:w="100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36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Mi tienda</w:t>
            </w:r>
          </w:p>
        </w:tc>
        <w:tc>
          <w:tcPr>
            <w:tcW w:type="dxa" w:w="100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15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36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29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Cuenta profesional</w:t>
            </w:r>
          </w:p>
        </w:tc>
        <w:tc>
          <w:tcPr>
            <w:tcW w:type="dxa" w:w="100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36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2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2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Mi fundación / donaciones</w:t>
            </w:r>
          </w:p>
        </w:tc>
        <w:tc>
          <w:tcPr>
            <w:tcW w:type="dxa" w:w="100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15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36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9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  <w:tc>
          <w:tcPr>
            <w:tcW w:type="dxa" w:w="12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Administración</w:t>
            </w:r>
          </w:p>
        </w:tc>
        <w:tc>
          <w:tcPr>
            <w:tcW w:type="dxa" w:w="100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36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No</w:t>
            </w:r>
          </w:p>
        </w:tc>
        <w:tc>
          <w:tcPr>
            <w:tcW w:type="dxa" w:w="12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Sí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21"/>
            <w:shd w:fill="F3EEF9"/>
            <w:tcMar>
              <w:top w:w="160" w:type="dxa"/>
              <w:start w:w="185" w:type="dxa"/>
              <w:bottom w:w="160" w:type="dxa"/>
              <w:end w:w="185" w:type="dxa"/>
            </w:tcMar>
          </w:tcPr>
          <w:p>
            <w:r>
              <w:rPr>
                <w:rFonts w:ascii="Poppins" w:hAnsi="Poppins"/>
                <w:b/>
                <w:color w:val="48119A"/>
                <w:sz w:val="18"/>
              </w:rPr>
              <w:t xml:space="preserve">CORRECCIÓN FRENTE A 1.1  </w:t>
            </w:r>
            <w:r>
              <w:rPr>
                <w:rFonts w:ascii="Poppins" w:hAnsi="Poppins"/>
                <w:color w:val="262626"/>
                <w:sz w:val="18"/>
              </w:rPr>
              <w:t>La portada, el catálogo y el mapa NO están habilitados para tienda, fundación o administrador. La ficha de playlist SÍ admite al rol tienda. El manual interno #/marca está disponible para todos los tipos de cuenta.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06  /  Experiencia de visitante y comprador</w:t>
      </w:r>
    </w:p>
    <w:p>
      <w:pPr>
        <w:pStyle w:val="Heading2"/>
      </w:pPr>
      <w:r>
        <w:t>6.1. Visitante: descubrir sin sesión</w:t>
      </w:r>
    </w:p>
    <w:p>
      <w:r>
        <w:t>La portada invita a recorrer personajes, playlists, tiendas, fundaciones, mapa y catálogo. Al intentar guardar prendas, publicar, escribir a un vendedor o usar el probador aparece un aviso y se abre el inicio de sesión superpuesto. El formulario de registro también es una superposición; no hay ruta autónoma de login ni registro.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69"/>
        <w:gridCol w:w="5069"/>
      </w:tblGrid>
      <w:tr>
        <w:tc>
          <w:tcPr>
            <w:tcW w:type="dxa" w:w="4960"/>
            <w:tcMar>
              <w:top w:w="0" w:type="dxa"/>
              <w:start w:w="55" w:type="dxa"/>
              <w:bottom w:w="0" w:type="dxa"/>
              <w:end w:w="5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914525"/>
                  <wp:docPr id="7" name="Picture 7" descr="Tiendas para visitante con fotografías y Antonia" title="Tiendas para visitante con fotografías y Antoni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tienda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Tiendas para visitante, con Antonia y tarjetas de apoyo.</w:t>
            </w:r>
          </w:p>
        </w:tc>
        <w:tc>
          <w:tcPr>
            <w:tcW w:type="dxa" w:w="4960"/>
            <w:tcMar>
              <w:top w:w="0" w:type="dxa"/>
              <w:start w:w="55" w:type="dxa"/>
              <w:bottom w:w="0" w:type="dxa"/>
              <w:end w:w="5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914525"/>
                  <wp:docPr id="8" name="Picture 8" descr="Formulario superpuesto de inicio de sesión" title="Formulario superpuesto de inicio de sesió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inicio-sesion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Modal real de acceso al detectar una acción privada.</w:t>
            </w:r>
          </w:p>
        </w:tc>
      </w:tr>
    </w:tbl>
    <w:p>
      <w:pPr>
        <w:spacing w:after="0"/>
      </w:pPr>
    </w:p>
    <w:p>
      <w:pPr>
        <w:pStyle w:val="Heading2"/>
      </w:pPr>
      <w:r>
        <w:t>6.2. Comprador: buscar, guardar, probar y dar segunda vida</w:t>
      </w:r>
    </w:p>
    <w:p>
      <w:r>
        <w:t>Después del login, el comprador puede filtrar prendas, abrir fichas, guardar en wishlist y consultar playlists. El probador superpone capas de prendas sobre un maniquí o fotografía de ejemplo, calcula un total local y permite guardar el look en la demostración. La publicación de prendas y la propuesta de donación se gestionan dentro de #/vender.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69"/>
        <w:gridCol w:w="5069"/>
      </w:tblGrid>
      <w:tr>
        <w:tc>
          <w:tcPr>
            <w:tcW w:type="dxa" w:w="4960"/>
            <w:tcMar>
              <w:top w:w="0" w:type="dxa"/>
              <w:start w:w="55" w:type="dxa"/>
              <w:bottom w:w="0" w:type="dxa"/>
              <w:end w:w="5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914525"/>
                  <wp:docPr id="9" name="Picture 9" descr="Catálogo de productos con búsqueda y filtros" title="Catálogo de productos con búsqueda y filtr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catalogo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Catálogo con filtros y búsqueda local.</w:t>
            </w:r>
          </w:p>
        </w:tc>
        <w:tc>
          <w:tcPr>
            <w:tcW w:type="dxa" w:w="4960"/>
            <w:tcMar>
              <w:top w:w="0" w:type="dxa"/>
              <w:start w:w="55" w:type="dxa"/>
              <w:bottom w:w="0" w:type="dxa"/>
              <w:end w:w="5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914525"/>
                  <wp:docPr id="10" name="Picture 10" descr="Probador mostrando prenda sobre fotografía de ejemplo y total" title="Probador mostrando prenda sobre fotografía de ejemplo y tot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robador-foto-ejemplo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Probador: imagen de ejemplo y capa visual; no IA/RA.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21"/>
            <w:shd w:fill="F3EEF9"/>
            <w:tcMar>
              <w:top w:w="160" w:type="dxa"/>
              <w:start w:w="185" w:type="dxa"/>
              <w:bottom w:w="160" w:type="dxa"/>
              <w:end w:w="185" w:type="dxa"/>
            </w:tcMar>
          </w:tcPr>
          <w:p>
            <w:r>
              <w:rPr>
                <w:rFonts w:ascii="Poppins" w:hAnsi="Poppins"/>
                <w:b/>
                <w:color w:val="48119A"/>
                <w:sz w:val="18"/>
              </w:rPr>
              <w:t xml:space="preserve">ERROR FUNCIONAL COMPROBADO  </w:t>
            </w:r>
            <w:r>
              <w:rPr>
                <w:rFonts w:ascii="Poppins" w:hAnsi="Poppins"/>
                <w:color w:val="262626"/>
                <w:sz w:val="18"/>
              </w:rPr>
              <w:t>«Todo a la wishlist» muestra un aviso de éxito, pero la lista permanece idéntica (F10). No debe figurar como operación terminada en el documento ni en Jira.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07  /  Experiencia de tienda, fundación y administrador</w:t>
      </w:r>
    </w:p>
    <w:p>
      <w:pPr>
        <w:pStyle w:val="Heading2"/>
      </w:pPr>
      <w:r>
        <w:t>7.1. Administrador de almacén</w:t>
      </w:r>
    </w:p>
    <w:p>
      <w:r>
        <w:t>La sesión abre #/mi-tienda. El módulo contiene catálogo e inventario, colecciones, fotos del local, creación de prenda mediante asistente de tres pasos, estadísticas, suscripción y mensajes. La ausencia de fotografía bloquea el primer paso del asistente (F12). La carga de hasta seis fotos existe en el código, sin prueba completa de alta.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1" name="Picture 11" descr="Panel de Luna Store para el administrador de almacén" title="Panel de Luna Store para el administrador de almacé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anel-tiend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Vista final de tienda · Luna Store.</w:t>
      </w:r>
    </w:p>
    <w:p>
      <w:pPr>
        <w:pStyle w:val="Heading2"/>
      </w:pPr>
      <w:r>
        <w:t>7.2. Representante de fundación</w:t>
      </w:r>
    </w:p>
    <w:p>
      <w:r>
        <w:t>La sesión abre #/mi-fundacion; permite revisar solicitudes en #/donaciones, aceptar o rechazar con justificación, coordinar mensajes y consultar información/estado de la cuenta. El rechazo sin motivo se comprobó bloqueado (F13); no se ejecutó la cadena completa de entrega.</w:t>
      </w:r>
    </w:p>
    <w:p>
      <w:r>
        <w:br w:type="page"/>
      </w:r>
    </w:p>
    <w:p>
      <w:pPr>
        <w:pStyle w:val="Heading1"/>
      </w:pPr>
      <w:r>
        <w:t>07  /  Paneles profesionales (continuación)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69"/>
        <w:gridCol w:w="5069"/>
      </w:tblGrid>
      <w:tr>
        <w:tc>
          <w:tcPr>
            <w:tcW w:type="dxa" w:w="4960"/>
            <w:tcMar>
              <w:top w:w="0" w:type="dxa"/>
              <w:start w:w="55" w:type="dxa"/>
              <w:bottom w:w="0" w:type="dxa"/>
              <w:end w:w="5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914525"/>
                  <wp:docPr id="12" name="Picture 12" descr="Panel de fundación Abrigo Bogotá" title="Panel de fundación Abrigo Bogotá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panel-fundacion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Panel institucional de Fundación Abrigo Bogotá.</w:t>
            </w:r>
          </w:p>
        </w:tc>
        <w:tc>
          <w:tcPr>
            <w:tcW w:type="dxa" w:w="4960"/>
            <w:tcMar>
              <w:top w:w="0" w:type="dxa"/>
              <w:start w:w="55" w:type="dxa"/>
              <w:bottom w:w="0" w:type="dxa"/>
              <w:end w:w="5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914525"/>
                  <wp:docPr id="13" name="Picture 13" descr="Panel de estadísticas del administrador StyleRadar" title="Panel de estadísticas del administrador StyleRada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panel-administracion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Resumen administrativo, cifras locales y gráficas de demostración.</w:t>
            </w:r>
          </w:p>
        </w:tc>
      </w:tr>
    </w:tbl>
    <w:p>
      <w:pPr>
        <w:spacing w:after="0"/>
      </w:pPr>
    </w:p>
    <w:p>
      <w:pPr>
        <w:pStyle w:val="Heading2"/>
      </w:pPr>
      <w:r>
        <w:t>7.3. Administrador StyleRadar</w:t>
      </w:r>
    </w:p>
    <w:p>
      <w:r>
        <w:t>El rol admin entra exclusivamente al panel de plataforma para consultar usuarios, tiendas, fundaciones, moderación, playlists y pagos. Se observó que destacar una playlist modifica el conjunto local de seleccionadas (F14). Los paneles utilizan datos de semilla/localStorage y no estadísticas extraídas del backend.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4" name="Picture 14" descr="Tabla de gestión administrativa de pagos simulados" title="Tabla de gestión administrativa de pagos simul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gestion-pago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Administración de pagos: tabla local, estados y acciones simuladas.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21"/>
            <w:shd w:fill="F3EEF9"/>
            <w:tcMar>
              <w:top w:w="160" w:type="dxa"/>
              <w:start w:w="185" w:type="dxa"/>
              <w:bottom w:w="160" w:type="dxa"/>
              <w:end w:w="185" w:type="dxa"/>
            </w:tcMar>
          </w:tcPr>
          <w:p>
            <w:r>
              <w:rPr>
                <w:rFonts w:ascii="Poppins" w:hAnsi="Poppins"/>
                <w:b/>
                <w:color w:val="48119A"/>
                <w:sz w:val="18"/>
              </w:rPr>
              <w:t xml:space="preserve">PENDIENTE CONFIRMADO  </w:t>
            </w:r>
            <w:r>
              <w:rPr>
                <w:rFonts w:ascii="Poppins" w:hAnsi="Poppins"/>
                <w:color w:val="262626"/>
                <w:sz w:val="18"/>
              </w:rPr>
              <w:t>El botón «Exportar a Excel» muestra un toast, pero no descarga ningún archivo XLSX (F15). No se acreditaron reembolsos ni cobros reales.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07  /  Galería complementaria de flujos</w:t>
      </w:r>
    </w:p>
    <w:p>
      <w:r>
        <w:t>Estas capturas completan la trazabilidad visual de las acciones principales sin sustituir las pruebas: las vistas de registro y perfil son capturas de pantalla, mientras que su persistencia e integraciones completas permanecen pendientes donde lo indica el inventario.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69"/>
        <w:gridCol w:w="5069"/>
      </w:tblGrid>
      <w:tr>
        <w:tc>
          <w:tcPr>
            <w:tcW w:type="dxa" w:w="4960"/>
            <w:tcMar>
              <w:top w:w="0" w:type="dxa"/>
              <w:start w:w="55" w:type="dxa"/>
              <w:bottom w:w="0" w:type="dxa"/>
              <w:end w:w="5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914525"/>
                  <wp:docPr id="15" name="Picture 15" descr="Carrusel de playlists de moda" title="Carrusel de playlists de mod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laylists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Playlists públicas: carrusel editorial de looks.</w:t>
            </w:r>
          </w:p>
        </w:tc>
        <w:tc>
          <w:tcPr>
            <w:tcW w:type="dxa" w:w="4960"/>
            <w:tcMar>
              <w:top w:w="0" w:type="dxa"/>
              <w:start w:w="55" w:type="dxa"/>
              <w:bottom w:w="0" w:type="dxa"/>
              <w:end w:w="5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914525"/>
                  <wp:docPr id="16" name="Picture 16" descr="Sección Segunda vida para venta y donación de ropa" title="Sección Segunda vida para venta y donación de rop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segunda-vida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Segunda vida: vender, donar y circularidad.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69"/>
        <w:gridCol w:w="5069"/>
      </w:tblGrid>
      <w:tr>
        <w:tc>
          <w:tcPr>
            <w:tcW w:type="dxa" w:w="4960"/>
            <w:tcMar>
              <w:top w:w="0" w:type="dxa"/>
              <w:start w:w="55" w:type="dxa"/>
              <w:bottom w:w="0" w:type="dxa"/>
              <w:end w:w="5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914525"/>
                  <wp:docPr id="17" name="Picture 17" descr="Formulario de registro de StyleRadar" title="Formulario de registro de StyleRada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registro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Registro: cuatro tipos de rol, validaciones diferenciadas.</w:t>
            </w:r>
          </w:p>
        </w:tc>
        <w:tc>
          <w:tcPr>
            <w:tcW w:type="dxa" w:w="4960"/>
            <w:tcMar>
              <w:top w:w="0" w:type="dxa"/>
              <w:start w:w="55" w:type="dxa"/>
              <w:bottom w:w="0" w:type="dxa"/>
              <w:end w:w="5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914525"/>
                  <wp:docPr id="18" name="Picture 18" descr="Perfil del comprador con datos personales y menú" title="Perfil del comprador con datos personales y men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erfil-comprador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Perfil: navegación a información, wishlist y preferencias.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21"/>
            <w:shd w:fill="F3EEF9"/>
            <w:tcMar>
              <w:top w:w="160" w:type="dxa"/>
              <w:start w:w="185" w:type="dxa"/>
              <w:bottom w:w="160" w:type="dxa"/>
              <w:end w:w="185" w:type="dxa"/>
            </w:tcMar>
          </w:tcPr>
          <w:p>
            <w:r>
              <w:rPr>
                <w:rFonts w:ascii="Poppins" w:hAnsi="Poppins"/>
                <w:b/>
                <w:color w:val="48119A"/>
                <w:sz w:val="18"/>
              </w:rPr>
              <w:t xml:space="preserve">DECISIÓN DOCUMENTAL  </w:t>
            </w:r>
            <w:r>
              <w:rPr>
                <w:rFonts w:ascii="Poppins" w:hAnsi="Poppins"/>
                <w:color w:val="262626"/>
                <w:sz w:val="18"/>
              </w:rPr>
              <w:t>Todas las capturas de este documento proceden del navegador y del commit final. No se utilizan mockups históricos para representar la interfaz vigente.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08  /  Estado real de las funcionalidades</w:t>
      </w:r>
    </w:p>
    <w:p>
      <w:r>
        <w:t>No debe confundirse «pantalla existe» con «flujo probado». La clasificación siguiente conserva la distinción del inventario técnico, especialmente para requisitos que antes estaban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0"/>
        <w:gridCol w:w="3816"/>
        <w:gridCol w:w="3672"/>
      </w:tblGrid>
      <w:tr>
        <w:trPr>
          <w:tblHeader w:val="true"/>
          <w:cantSplit/>
        </w:trPr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FUNCIONALIDAD</w:t>
            </w:r>
          </w:p>
        </w:tc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EVIDENCIA DISPONIBLE</w:t>
            </w:r>
          </w:p>
        </w:tc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ESTADO DOCUMENTAL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Acceso por rol</w:t>
            </w:r>
          </w:p>
        </w:tc>
        <w:tc>
          <w:tcPr>
            <w:tcW w:type="dxa" w:w="381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95/95 rutas coinciden con permisos del código</w:t>
            </w:r>
          </w:p>
        </w:tc>
        <w:tc>
          <w:tcPr>
            <w:tcW w:type="dxa" w:w="367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interfaz local validada; backend pendiente</w:t>
            </w:r>
          </w:p>
        </w:tc>
      </w:tr>
      <w:tr>
        <w:trPr>
          <w:cantSplit/>
        </w:trPr>
        <w:tc>
          <w:tcPr>
            <w:tcW w:type="dxa" w:w="252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Catálogo y filtros</w:t>
            </w:r>
          </w:p>
        </w:tc>
        <w:tc>
          <w:tcPr>
            <w:tcW w:type="dxa" w:w="381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Búsqueda «camisa» = 2; búsqueda inexistente = vacío</w:t>
            </w:r>
          </w:p>
        </w:tc>
        <w:tc>
          <w:tcPr>
            <w:tcW w:type="dxa" w:w="367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casos específicos; filtros combinados C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Wishlist por corazón</w:t>
            </w:r>
          </w:p>
        </w:tc>
        <w:tc>
          <w:tcPr>
            <w:tcW w:type="dxa" w:w="381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Se añade prenda y persiste tras recarga</w:t>
            </w:r>
          </w:p>
        </w:tc>
        <w:tc>
          <w:tcPr>
            <w:tcW w:type="dxa" w:w="367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funciona en localStorage</w:t>
            </w:r>
          </w:p>
        </w:tc>
      </w:tr>
      <w:tr>
        <w:trPr>
          <w:cantSplit/>
        </w:trPr>
        <w:tc>
          <w:tcPr>
            <w:tcW w:type="dxa" w:w="252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«Todo a la wishlist»</w:t>
            </w:r>
          </w:p>
        </w:tc>
        <w:tc>
          <w:tcPr>
            <w:tcW w:type="dxa" w:w="381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Aviso, pero lista sin cambios</w:t>
            </w:r>
          </w:p>
        </w:tc>
        <w:tc>
          <w:tcPr>
            <w:tcW w:type="dxa" w:w="367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incompleta; defecto F10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Probador virtual</w:t>
            </w:r>
          </w:p>
        </w:tc>
        <w:tc>
          <w:tcPr>
            <w:tcW w:type="dxa" w:w="381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Capa visual, total $165.000, look guardado</w:t>
            </w:r>
          </w:p>
        </w:tc>
        <w:tc>
          <w:tcPr>
            <w:tcW w:type="dxa" w:w="367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aproximación por capas; no IA/RA</w:t>
            </w:r>
          </w:p>
        </w:tc>
      </w:tr>
      <w:tr>
        <w:trPr>
          <w:cantSplit/>
        </w:trPr>
        <w:tc>
          <w:tcPr>
            <w:tcW w:type="dxa" w:w="252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Playlist 15 prendas</w:t>
            </w:r>
          </w:p>
        </w:tc>
        <w:tc>
          <w:tcPr>
            <w:tcW w:type="dxa" w:w="381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MAXPL=15 y opción deshabilitada al llenarse</w:t>
            </w:r>
          </w:p>
        </w:tc>
        <w:tc>
          <w:tcPr>
            <w:tcW w:type="dxa" w:w="367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C: control hallado, límite extremo no probado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Tienda: hasta seis fotos</w:t>
            </w:r>
          </w:p>
        </w:tc>
        <w:tc>
          <w:tcPr>
            <w:tcW w:type="dxa" w:w="381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Validación de máximo seis en código</w:t>
            </w:r>
          </w:p>
        </w:tc>
        <w:tc>
          <w:tcPr>
            <w:tcW w:type="dxa" w:w="367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C: no se completó ciclo de carga</w:t>
            </w:r>
          </w:p>
        </w:tc>
      </w:tr>
      <w:tr>
        <w:trPr>
          <w:cantSplit/>
        </w:trPr>
        <w:tc>
          <w:tcPr>
            <w:tcW w:type="dxa" w:w="252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Tienda: wizard</w:t>
            </w:r>
          </w:p>
        </w:tc>
        <w:tc>
          <w:tcPr>
            <w:tcW w:type="dxa" w:w="381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Requiere fotografía en el paso 1</w:t>
            </w:r>
          </w:p>
        </w:tc>
        <w:tc>
          <w:tcPr>
            <w:tcW w:type="dxa" w:w="367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error validado; flujo total C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Donaciones</w:t>
            </w:r>
          </w:p>
        </w:tc>
        <w:tc>
          <w:tcPr>
            <w:tcW w:type="dxa" w:w="381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Rechazar requiere motivo</w:t>
            </w:r>
          </w:p>
        </w:tc>
        <w:tc>
          <w:tcPr>
            <w:tcW w:type="dxa" w:w="367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validación; ciclo recepción C</w:t>
            </w:r>
          </w:p>
        </w:tc>
      </w:tr>
      <w:tr>
        <w:trPr>
          <w:cantSplit/>
        </w:trPr>
        <w:tc>
          <w:tcPr>
            <w:tcW w:type="dxa" w:w="252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Mensajes</w:t>
            </w:r>
          </w:p>
        </w:tc>
        <w:tc>
          <w:tcPr>
            <w:tcW w:type="dxa" w:w="381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Bandeja accesible a user/store/found</w:t>
            </w:r>
          </w:p>
        </w:tc>
        <w:tc>
          <w:tcPr>
            <w:tcW w:type="dxa" w:w="367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navegación; envío extremo a extremo C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Playlist destacada</w:t>
            </w:r>
          </w:p>
        </w:tc>
        <w:tc>
          <w:tcPr>
            <w:tcW w:type="dxa" w:w="381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p1 se añade a lista destacada local</w:t>
            </w:r>
          </w:p>
        </w:tc>
        <w:tc>
          <w:tcPr>
            <w:tcW w:type="dxa" w:w="367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selección local, no backend</w:t>
            </w:r>
          </w:p>
        </w:tc>
      </w:tr>
      <w:tr>
        <w:trPr>
          <w:cantSplit/>
        </w:trPr>
        <w:tc>
          <w:tcPr>
            <w:tcW w:type="dxa" w:w="252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Pagos y estados</w:t>
            </w:r>
          </w:p>
        </w:tc>
        <w:tc>
          <w:tcPr>
            <w:tcW w:type="dxa" w:w="381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Tabla de transacciones y filtros</w:t>
            </w:r>
          </w:p>
        </w:tc>
        <w:tc>
          <w:tcPr>
            <w:tcW w:type="dxa" w:w="367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consulta local; cobros/reembolso C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Exportación XLSX</w:t>
            </w:r>
          </w:p>
        </w:tc>
        <w:tc>
          <w:tcPr>
            <w:tcW w:type="dxa" w:w="381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Cero descargas al pulsar</w:t>
            </w:r>
          </w:p>
        </w:tc>
        <w:tc>
          <w:tcPr>
            <w:tcW w:type="dxa" w:w="367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incompleta</w:t>
            </w:r>
          </w:p>
        </w:tc>
      </w:tr>
      <w:tr>
        <w:trPr>
          <w:cantSplit/>
        </w:trPr>
        <w:tc>
          <w:tcPr>
            <w:tcW w:type="dxa" w:w="252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Móvil</w:t>
            </w:r>
          </w:p>
        </w:tc>
        <w:tc>
          <w:tcPr>
            <w:tcW w:type="dxa" w:w="381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Falta viewport meta; innerWidth=980 en dispositivo 390</w:t>
            </w:r>
          </w:p>
        </w:tc>
        <w:tc>
          <w:tcPr>
            <w:tcW w:type="dxa" w:w="367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defecto de escalado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4"/>
              </w:rPr>
              <w:t>Sesión «Recordarme»</w:t>
            </w:r>
          </w:p>
        </w:tc>
        <w:tc>
          <w:tcPr>
            <w:tcW w:type="dxa" w:w="381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Usuario autenticado clasificado como invitado sin recordar</w:t>
            </w:r>
          </w:p>
        </w:tc>
        <w:tc>
          <w:tcPr>
            <w:tcW w:type="dxa" w:w="367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4"/>
              </w:rPr>
              <w:t>N: detector de portada inconsistente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09  /  Tecnologías, integración y contratos futuros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6984"/>
      </w:tblGrid>
      <w:tr>
        <w:trPr>
          <w:tblHeader w:val="true"/>
          <w:cantSplit/>
        </w:trPr>
        <w:tc>
          <w:tcPr>
            <w:tcW w:type="dxa" w:w="4960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4960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ESTADO Y CRITERIO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HTML / CSS / JS</w:t>
            </w:r>
          </w:p>
        </w:tc>
        <w:tc>
          <w:tcPr>
            <w:tcW w:type="dxa" w:w="698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Implementado en el prototipo final de 198 archivos.</w:t>
            </w:r>
          </w:p>
        </w:tc>
      </w:tr>
      <w:tr>
        <w:trPr>
          <w:cantSplit/>
        </w:trPr>
        <w:tc>
          <w:tcPr>
            <w:tcW w:type="dxa" w:w="30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Datos locales / SRX</w:t>
            </w:r>
          </w:p>
        </w:tc>
        <w:tc>
          <w:tcPr>
            <w:tcW w:type="dxa" w:w="698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Simulación: autenticación demo, seed, persistencia en localStorage y reglas de interfaz.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React / Vite</w:t>
            </w:r>
          </w:p>
        </w:tc>
        <w:tc>
          <w:tcPr>
            <w:tcW w:type="dxa" w:w="698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Propuesto; sin proyecto React en la entrega actual.</w:t>
            </w:r>
          </w:p>
        </w:tc>
      </w:tr>
      <w:tr>
        <w:trPr>
          <w:cantSplit/>
        </w:trPr>
        <w:tc>
          <w:tcPr>
            <w:tcW w:type="dxa" w:w="30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React Router</w:t>
            </w:r>
          </w:p>
        </w:tc>
        <w:tc>
          <w:tcPr>
            <w:tcW w:type="dxa" w:w="698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Propuesto para sustitución del router hash; rutas a verificar por rol.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Axios / API REST</w:t>
            </w:r>
          </w:p>
        </w:tc>
        <w:tc>
          <w:tcPr>
            <w:tcW w:type="dxa" w:w="698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Propuesto; deben acordarse endpoints y DTO con Swagger/OpenAPI del backend.</w:t>
            </w:r>
          </w:p>
        </w:tc>
      </w:tr>
      <w:tr>
        <w:trPr>
          <w:cantSplit/>
        </w:trPr>
        <w:tc>
          <w:tcPr>
            <w:tcW w:type="dxa" w:w="302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JWT + permisos</w:t>
            </w:r>
          </w:p>
        </w:tc>
        <w:tc>
          <w:tcPr>
            <w:tcW w:type="dxa" w:w="698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Propuesto; la autorización efectiva corresponde a Spring Boot, no a ocultar menús.</w:t>
            </w:r>
          </w:p>
        </w:tc>
      </w:tr>
    </w:tbl>
    <w:p>
      <w:pPr>
        <w:spacing w:after="0"/>
      </w:pPr>
    </w:p>
    <w:p>
      <w:pPr>
        <w:pStyle w:val="Heading2"/>
      </w:pPr>
      <w:r>
        <w:t>Diseño de flujo de una operación protegida</w:t>
      </w:r>
    </w:p>
    <w:p>
      <w:r>
        <w:t>La pantalla reúne criterios → el servicio del módulo valida y serializa el DTO → el cliente HTTP añade credenciales a la API configurada, si corresponde → Spring Boot comprueba identidad, rol, titularidad y reglas de negocio → responde con resultado o error; la UI presenta loading, error, empty o éxito sin perder el borrador.</w:t>
      </w:r>
    </w:p>
    <w:p>
      <w:pPr>
        <w:pStyle w:val="Heading2"/>
      </w:pPr>
      <w:r>
        <w:t>Respuestas y estados esperados en la aplicación React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28"/>
        <w:gridCol w:w="8280"/>
      </w:tblGrid>
      <w:tr>
        <w:trPr>
          <w:tblHeader w:val="true"/>
          <w:cantSplit/>
        </w:trPr>
        <w:tc>
          <w:tcPr>
            <w:tcW w:type="dxa" w:w="4960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4960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PRESENTACIÓN ESPERADA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400</w:t>
            </w:r>
          </w:p>
        </w:tc>
        <w:tc>
          <w:tcPr>
            <w:tcW w:type="dxa" w:w="828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Mostrar errores de validación junto a campos; mantener valores.</w:t>
            </w:r>
          </w:p>
        </w:tc>
      </w:tr>
      <w:tr>
        <w:trPr>
          <w:cantSplit/>
        </w:trPr>
        <w:tc>
          <w:tcPr>
            <w:tcW w:type="dxa" w:w="172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401</w:t>
            </w:r>
          </w:p>
        </w:tc>
        <w:tc>
          <w:tcPr>
            <w:tcW w:type="dxa" w:w="828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En login: corregir credenciales; en sesión: invalidar identidad y solicitar acceso.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403</w:t>
            </w:r>
          </w:p>
        </w:tc>
        <w:tc>
          <w:tcPr>
            <w:tcW w:type="dxa" w:w="828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Explicar falta de permiso sin exponer recursos privados.</w:t>
            </w:r>
          </w:p>
        </w:tc>
      </w:tr>
      <w:tr>
        <w:trPr>
          <w:cantSplit/>
        </w:trPr>
        <w:tc>
          <w:tcPr>
            <w:tcW w:type="dxa" w:w="172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404</w:t>
            </w:r>
          </w:p>
        </w:tc>
        <w:tc>
          <w:tcPr>
            <w:tcW w:type="dxa" w:w="828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Informar recurso ausente y regresar a listado.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409</w:t>
            </w:r>
          </w:p>
        </w:tc>
        <w:tc>
          <w:tcPr>
            <w:tcW w:type="dxa" w:w="828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Explicar conflicto/duplicidad; recargar o modificar antes de reenviar.</w:t>
            </w:r>
          </w:p>
        </w:tc>
      </w:tr>
      <w:tr>
        <w:trPr>
          <w:cantSplit/>
        </w:trPr>
        <w:tc>
          <w:tcPr>
            <w:tcW w:type="dxa" w:w="172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5xx / red</w:t>
            </w:r>
          </w:p>
        </w:tc>
        <w:tc>
          <w:tcPr>
            <w:tcW w:type="dxa" w:w="828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Mensaje seguro y reintento cuando la operación no duplique efectos.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21"/>
            <w:shd w:fill="F3EEF9"/>
            <w:tcMar>
              <w:top w:w="160" w:type="dxa"/>
              <w:start w:w="185" w:type="dxa"/>
              <w:bottom w:w="160" w:type="dxa"/>
              <w:end w:w="185" w:type="dxa"/>
            </w:tcMar>
          </w:tcPr>
          <w:p>
            <w:r>
              <w:rPr>
                <w:rFonts w:ascii="Poppins" w:hAnsi="Poppins"/>
                <w:b/>
                <w:color w:val="48119A"/>
                <w:sz w:val="18"/>
              </w:rPr>
              <w:t xml:space="preserve">NO ATRIBUIR AL BACKEND  </w:t>
            </w:r>
            <w:r>
              <w:rPr>
                <w:rFonts w:ascii="Poppins" w:hAnsi="Poppins"/>
                <w:color w:val="262626"/>
                <w:sz w:val="18"/>
              </w:rPr>
              <w:t>Los errores HTTP, mecanismos JWT, refresh, CORS y endpoints del documento v1.1 son criterios de integración futura; la auditoría actual no ejecutó ni certificó Spring Boot.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  /  Seguridad, privacidad y riesgos</w:t>
      </w:r>
    </w:p>
    <w:p>
      <w:r>
        <w:t>La protección visible en el router del prototipo limita rutas, pero no constituye autorización del lado servidor. El inventario demuestra cuentas demo y contraseñas en claro dentro de sr:db5; es aceptable describirlo como simulación académica, nunca como práctica productiva recomendada.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52"/>
        <w:gridCol w:w="7056"/>
      </w:tblGrid>
      <w:tr>
        <w:trPr>
          <w:tblHeader w:val="true"/>
          <w:cantSplit/>
        </w:trPr>
        <w:tc>
          <w:tcPr>
            <w:tcW w:type="dxa" w:w="4960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4960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EVIDENCIA / MEDIDA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Contraseñas en localStorage</w:t>
            </w:r>
          </w:p>
        </w:tc>
        <w:tc>
          <w:tcPr>
            <w:tcW w:type="dxa" w:w="705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F17: demo con claves en claro. El producto final requiere backend y gestión segura de sesión.</w:t>
            </w:r>
          </w:p>
        </w:tc>
      </w:tr>
      <w:tr>
        <w:trPr>
          <w:cantSplit/>
        </w:trPr>
        <w:tc>
          <w:tcPr>
            <w:tcW w:type="dxa" w:w="295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Sesión sin «Recordarme»</w:t>
            </w:r>
          </w:p>
        </w:tc>
        <w:tc>
          <w:tcPr>
            <w:tcW w:type="dxa" w:w="705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F16: el detector de la portada confunde usuario activo con invitado. Corregir con la fuente real SRX.role().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Adaptación móvil</w:t>
            </w:r>
          </w:p>
        </w:tc>
        <w:tc>
          <w:tcPr>
            <w:tcW w:type="dxa" w:w="705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M01: ausencia meta viewport; se observó ancho CSS 980 para pantalla 390.</w:t>
            </w:r>
          </w:p>
        </w:tc>
      </w:tr>
      <w:tr>
        <w:trPr>
          <w:cantSplit/>
        </w:trPr>
        <w:tc>
          <w:tcPr>
            <w:tcW w:type="dxa" w:w="295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Accesibilidad HTML</w:t>
            </w:r>
          </w:p>
        </w:tc>
        <w:tc>
          <w:tcPr>
            <w:tcW w:type="dxa" w:w="705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Falta doctype, BackCompat y meta charset. Requiere corrección y pruebas posteriores.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Probador con fotografía</w:t>
            </w:r>
          </w:p>
        </w:tc>
        <w:tc>
          <w:tcPr>
            <w:tcW w:type="dxa" w:w="705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Foto de ejemplo y composición local. La foto personal implica consentimiento, retención y borrado futuros.</w:t>
            </w:r>
          </w:p>
        </w:tc>
      </w:tr>
      <w:tr>
        <w:trPr>
          <w:cantSplit/>
        </w:trPr>
        <w:tc>
          <w:tcPr>
            <w:tcW w:type="dxa" w:w="295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Cobros, reembolsos y exportes</w:t>
            </w:r>
          </w:p>
        </w:tc>
        <w:tc>
          <w:tcPr>
            <w:tcW w:type="dxa" w:w="705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Simulados. No presentar que existen pasarelas ni descargas Excel reales.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Autorización futura</w:t>
            </w:r>
          </w:p>
        </w:tc>
        <w:tc>
          <w:tcPr>
            <w:tcW w:type="dxa" w:w="705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Comprobar rol y propiedad de recursos por solicitud en API; nunca confiar solo en el cliente.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diseño defensivo para React</w:t>
      </w:r>
    </w:p>
    <w:p>
      <w:pPr>
        <w:pStyle w:val="ListBullet"/>
      </w:pPr>
      <w:r>
        <w:t>No guardar JWT ni credenciales en localStorage, documentos, consultas o logs; preferir access token en memoria y mecanismo de renovación acordado con backend.</w:t>
      </w:r>
    </w:p>
    <w:p>
      <w:pPr>
        <w:pStyle w:val="ListBullet"/>
      </w:pPr>
      <w:r>
        <w:t>Gestionar loading, vacío, validaciones, errores y expiración de sesión, con mensajes accesibles y persistencia controlada del borrador.</w:t>
      </w:r>
    </w:p>
    <w:p>
      <w:pPr>
        <w:pStyle w:val="ListBullet"/>
      </w:pPr>
      <w:r>
        <w:t>Diferenciar fotos temporales del probador de fotos publicadas; definir controles de privacidad y autorización antes de subir archivos reales.</w:t>
      </w:r>
    </w:p>
    <w:p>
      <w:pPr>
        <w:pStyle w:val="ListBullet"/>
      </w:pPr>
      <w:r>
        <w:t>Evitar que una UI muestre confirmación de éxito si el estado no cambió o el servidor no confirmó la operación.</w:t>
      </w:r>
    </w:p>
    <w:p>
      <w:r>
        <w:br w:type="page"/>
      </w:r>
    </w:p>
    <w:p>
      <w:pPr>
        <w:pStyle w:val="Heading1"/>
      </w:pPr>
      <w:r>
        <w:t>11  /  Identidad visual aplicada al documento</w:t>
      </w:r>
    </w:p>
    <w:p>
      <w:r>
        <w:t>El manual vigente define una marca editorial, urbana y centrada en prendas, tiendas y diversidad de estilos. La composición de este Word adopta la jerarquía de títulos, espacios respirables, fotografías originales y elementos gráficos de la paleta, sin sustituir evidencias por ilustraciones genéricas.</w:t>
      </w:r>
    </w:p>
    <w:p>
      <w:pPr>
        <w:pStyle w:val="Heading2"/>
      </w:pPr>
      <w:r>
        <w:t>Sistema de color 60 / 30 / 10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60"/>
        <w:gridCol w:w="2016"/>
        <w:gridCol w:w="5760"/>
      </w:tblGrid>
      <w:tr>
        <w:trPr>
          <w:cantSplit/>
        </w:trPr>
        <w:tc>
          <w:tcPr>
            <w:tcW w:type="dxa" w:w="2160"/>
            <w:shd w:fill="262626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 xml:space="preserve">  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7"/>
              </w:rPr>
              <w:t>Grafito #262626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7"/>
              </w:rPr>
              <w:t>Base, contraste y fondos oscuros</w:t>
            </w:r>
          </w:p>
        </w:tc>
      </w:tr>
      <w:tr>
        <w:trPr>
          <w:cantSplit/>
        </w:trPr>
        <w:tc>
          <w:tcPr>
            <w:tcW w:type="dxa" w:w="2160"/>
            <w:shd w:fill="FFFFFF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 xml:space="preserve">  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7"/>
              </w:rPr>
              <w:t>Blanco #FFFFFF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7"/>
              </w:rPr>
              <w:t>Texto en oscuro y páginas claras</w:t>
            </w:r>
          </w:p>
        </w:tc>
      </w:tr>
      <w:tr>
        <w:trPr>
          <w:cantSplit/>
        </w:trPr>
        <w:tc>
          <w:tcPr>
            <w:tcW w:type="dxa" w:w="2160"/>
            <w:shd w:fill="E8DCCB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 xml:space="preserve">  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7"/>
              </w:rPr>
              <w:t>Arena #E8DCCB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7"/>
              </w:rPr>
              <w:t>Superficies de producto y notas</w:t>
            </w:r>
          </w:p>
        </w:tc>
      </w:tr>
      <w:tr>
        <w:trPr>
          <w:cantSplit/>
        </w:trPr>
        <w:tc>
          <w:tcPr>
            <w:tcW w:type="dxa" w:w="2160"/>
            <w:shd w:fill="B9B9CA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 xml:space="preserve">  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7"/>
              </w:rPr>
              <w:t>Lavanda #B9B9CA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7"/>
              </w:rPr>
              <w:t>Secundario y apoyo</w:t>
            </w:r>
          </w:p>
        </w:tc>
      </w:tr>
      <w:tr>
        <w:trPr>
          <w:cantSplit/>
        </w:trPr>
        <w:tc>
          <w:tcPr>
            <w:tcW w:type="dxa" w:w="2160"/>
            <w:shd w:fill="48119A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 xml:space="preserve">  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7"/>
              </w:rPr>
              <w:t>Violeta #48119A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7"/>
              </w:rPr>
              <w:t>Acento principal, títulos y acciones</w:t>
            </w:r>
          </w:p>
        </w:tc>
      </w:tr>
    </w:tbl>
    <w:p/>
    <w:p>
      <w:r>
        <w:t>Tipografía oficial: Poppins. El DOCX indica Poppins en sus estilos editables; Word utilizará la fuente instalada en el equipo o una sustituta si no está disponible. No se redistribuyen archivos de fuentes. La jerarquía impresa adapta los tamaños del manual a un documento A4 académico.</w:t>
      </w:r>
    </w:p>
    <w:p>
      <w:pPr>
        <w:pStyle w:val="Heading2"/>
      </w:pPr>
      <w:r>
        <w:t>Los cinco amigos de StyleRadar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28"/>
        <w:gridCol w:w="1800"/>
        <w:gridCol w:w="6480"/>
      </w:tblGrid>
      <w:tr>
        <w:trPr>
          <w:tblHeader w:val="true"/>
          <w:cantSplit/>
        </w:trPr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PERSONAJE</w:t>
            </w:r>
          </w:p>
        </w:tc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ESTILO</w:t>
            </w:r>
          </w:p>
        </w:tc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USO RELEVANTE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Antonia</w:t>
            </w:r>
          </w:p>
        </w:tc>
        <w:tc>
          <w:tcPr>
            <w:tcW w:type="dxa" w:w="180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Sastre</w:t>
            </w:r>
          </w:p>
        </w:tc>
        <w:tc>
          <w:tcPr>
            <w:tcW w:type="dxa" w:w="648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Tiendas y descubrimiento local</w:t>
            </w:r>
          </w:p>
        </w:tc>
      </w:tr>
      <w:tr>
        <w:trPr>
          <w:cantSplit/>
        </w:trPr>
        <w:tc>
          <w:tcPr>
            <w:tcW w:type="dxa" w:w="172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Mateo</w:t>
            </w:r>
          </w:p>
        </w:tc>
        <w:tc>
          <w:tcPr>
            <w:tcW w:type="dxa" w:w="180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Calle</w:t>
            </w:r>
          </w:p>
        </w:tc>
        <w:tc>
          <w:tcPr>
            <w:tcW w:type="dxa" w:w="648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Playlists y cultura urbana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Aura</w:t>
            </w:r>
          </w:p>
        </w:tc>
        <w:tc>
          <w:tcPr>
            <w:tcW w:type="dxa" w:w="180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Futuro</w:t>
            </w:r>
          </w:p>
        </w:tc>
        <w:tc>
          <w:tcPr>
            <w:tcW w:type="dxa" w:w="648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Probador y experimentación visual</w:t>
            </w:r>
          </w:p>
        </w:tc>
      </w:tr>
      <w:tr>
        <w:trPr>
          <w:cantSplit/>
        </w:trPr>
        <w:tc>
          <w:tcPr>
            <w:tcW w:type="dxa" w:w="172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Nora</w:t>
            </w:r>
          </w:p>
        </w:tc>
        <w:tc>
          <w:tcPr>
            <w:tcW w:type="dxa" w:w="180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Rebelde</w:t>
            </w:r>
          </w:p>
        </w:tc>
        <w:tc>
          <w:tcPr>
            <w:tcW w:type="dxa" w:w="648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Segunda vida y expresión propia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Tomás</w:t>
            </w:r>
          </w:p>
        </w:tc>
        <w:tc>
          <w:tcPr>
            <w:tcW w:type="dxa" w:w="180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Esencial</w:t>
            </w:r>
          </w:p>
        </w:tc>
        <w:tc>
          <w:tcPr>
            <w:tcW w:type="dxa" w:w="648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Fundaciones y propósito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9" name="Picture 19" descr="Carrusel de personajes, identidad gráfica de StyleRadar" title="Carrusel de personajes, identidad gráfica de StyleRad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tegorias-personaj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Captura auténtica: carrusel de cinco personajes y estilo de tipografía.</w:t>
      </w:r>
    </w:p>
    <w:p>
      <w:r>
        <w:br w:type="page"/>
      </w:r>
    </w:p>
    <w:p>
      <w:pPr>
        <w:pStyle w:val="Heading1"/>
      </w:pPr>
      <w:r>
        <w:t>12  /  Responsive y accesibilidad: evidencia y correcciones</w:t>
      </w:r>
    </w:p>
    <w:p>
      <w:r>
        <w:t>Codex distinguió entre un viewport CSS de 390 px en Chrome desktop y una emulación móvil auténtica con mobile=true. El primero prueba media queries con ancho reducido, pero no subsana que un teléfono reconozca 980 px CSS debido a la ausencia de meta viewport.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792" cy="3819190"/>
                  <wp:docPr id="20" name="Picture 20" descr="Portada en tamaño CSS móvil de 390 píxeles" title="Portada en tamaño CSS móvil de 390 píxel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movil-portada-css39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3819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Portada · CSS 390</w:t>
            </w:r>
          </w:p>
        </w:tc>
        <w:tc>
          <w:tcPr>
            <w:tcW w:type="dxa" w:w="330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792" cy="3819190"/>
                  <wp:docPr id="21" name="Picture 21" descr="Catálogo en tamaño CSS móvil de 390 píxeles" title="Catálogo en tamaño CSS móvil de 390 píxel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movil-catalogo-css390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3819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Catálogo · CSS 390</w:t>
            </w:r>
          </w:p>
        </w:tc>
        <w:tc>
          <w:tcPr>
            <w:tcW w:type="dxa" w:w="330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792" cy="3819190"/>
                  <wp:docPr id="22" name="Picture 22" descr="Probador en dispositivo móvil emulado con defecto de escalado" title="Probador en dispositivo móvil emulado con defecto de escalad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movil-probador-dispositivo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2" cy="3819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Dispositivo emulado · defecto</w:t>
            </w:r>
          </w:p>
        </w:tc>
      </w:tr>
    </w:tbl>
    <w:p>
      <w:r>
        <w:t>Resultado M01: pantalla física 390 px, window.innerWidth = 980 CSS px, meta viewport inexistente. El HTML tampoco declara doctype; document.compatMode = BackCompat. Estos resultados justifican una corrección del prototipo, no solo una afirmación de diseño responsive.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21"/>
            <w:shd w:fill="F3EEF9"/>
            <w:tcMar>
              <w:top w:w="160" w:type="dxa"/>
              <w:start w:w="185" w:type="dxa"/>
              <w:bottom w:w="160" w:type="dxa"/>
              <w:end w:w="185" w:type="dxa"/>
            </w:tcMar>
          </w:tcPr>
          <w:p>
            <w:r>
              <w:rPr>
                <w:rFonts w:ascii="Poppins" w:hAnsi="Poppins"/>
                <w:b/>
                <w:color w:val="48119A"/>
                <w:sz w:val="18"/>
              </w:rPr>
              <w:t xml:space="preserve">PRIORIDAD ALTA  </w:t>
            </w:r>
            <w:r>
              <w:rPr>
                <w:rFonts w:ascii="Poppins" w:hAnsi="Poppins"/>
                <w:color w:val="262626"/>
                <w:sz w:val="18"/>
              </w:rPr>
              <w:t>Agregar &lt;!doctype html&gt;, &lt;meta charset="utf-8"&gt; y &lt;meta name="viewport" content="width=device-width, initial-scale=1"&gt; en el HTML final; repetir pruebas en Chrome móvil emulado y, cuando sea posible, dispositivo real. Registrar el cambio en rama de código separada.</w:t>
            </w:r>
          </w:p>
        </w:tc>
      </w:tr>
    </w:tbl>
    <w:p>
      <w:pPr>
        <w:spacing w:after="0"/>
      </w:pPr>
    </w:p>
    <w:p>
      <w:pPr>
        <w:pStyle w:val="Heading2"/>
      </w:pPr>
      <w:r>
        <w:t>Lista de verificación para próxima auditoría</w:t>
      </w:r>
    </w:p>
    <w:p>
      <w:pPr>
        <w:pStyle w:val="ListBullet"/>
      </w:pPr>
      <w:r>
        <w:t>Contraste, foco, nombre accesible y navegación por teclado; no se realizó auditoría WCAG integral.</w:t>
      </w:r>
    </w:p>
    <w:p>
      <w:pPr>
        <w:pStyle w:val="ListBullet"/>
      </w:pPr>
      <w:r>
        <w:t>Etiquetas y errores asociados al control, posibilidad de volver a formularios y estados vacíos accionables.</w:t>
      </w:r>
    </w:p>
    <w:p>
      <w:pPr>
        <w:pStyle w:val="ListBullet"/>
      </w:pPr>
      <w:r>
        <w:t>Media queries reales con &lt;meta viewport&gt;, sin desplazamientos ni texto cortado en menús/modales.</w:t>
      </w:r>
    </w:p>
    <w:p>
      <w:r>
        <w:br w:type="page"/>
      </w:r>
    </w:p>
    <w:p>
      <w:pPr>
        <w:pStyle w:val="Heading1"/>
      </w:pPr>
      <w:r>
        <w:t>13  /  Validación, evidencias y límites de cobertura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44"/>
        <w:gridCol w:w="3528"/>
        <w:gridCol w:w="4536"/>
      </w:tblGrid>
      <w:tr>
        <w:trPr>
          <w:tblHeader w:val="true"/>
          <w:cantSplit/>
        </w:trPr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ENSAYO</w:t>
            </w:r>
          </w:p>
        </w:tc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INTERPRETACIÓN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Sintaxis JS</w:t>
            </w:r>
          </w:p>
        </w:tc>
        <w:tc>
          <w:tcPr>
            <w:tcW w:type="dxa" w:w="35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20/20 node --check</w:t>
            </w:r>
          </w:p>
        </w:tc>
        <w:tc>
          <w:tcPr>
            <w:tcW w:type="dxa" w:w="453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No cubre todas las rutas de ejecución</w:t>
            </w:r>
          </w:p>
        </w:tc>
      </w:tr>
      <w:tr>
        <w:trPr>
          <w:cantSplit/>
        </w:trPr>
        <w:tc>
          <w:tcPr>
            <w:tcW w:type="dxa" w:w="194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Recursos</w:t>
            </w:r>
          </w:p>
        </w:tc>
        <w:tc>
          <w:tcPr>
            <w:tcW w:type="dxa" w:w="352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173/173 imágenes decodificadas</w:t>
            </w:r>
          </w:p>
        </w:tc>
        <w:tc>
          <w:tcPr>
            <w:tcW w:type="dxa" w:w="453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No prueba asignaciones semánticas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Accesos</w:t>
            </w:r>
          </w:p>
        </w:tc>
        <w:tc>
          <w:tcPr>
            <w:tcW w:type="dxa" w:w="35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95/95 según router</w:t>
            </w:r>
          </w:p>
        </w:tc>
        <w:tc>
          <w:tcPr>
            <w:tcW w:type="dxa" w:w="453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Autorización del cliente, no del servidor</w:t>
            </w:r>
          </w:p>
        </w:tc>
      </w:tr>
      <w:tr>
        <w:trPr>
          <w:cantSplit/>
        </w:trPr>
        <w:tc>
          <w:tcPr>
            <w:tcW w:type="dxa" w:w="194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Rutas extra</w:t>
            </w:r>
          </w:p>
        </w:tc>
        <w:tc>
          <w:tcPr>
            <w:tcW w:type="dxa" w:w="352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46 visitas</w:t>
            </w:r>
          </w:p>
        </w:tc>
        <w:tc>
          <w:tcPr>
            <w:tcW w:type="dxa" w:w="453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Navegación, no ciclos CRUD completos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Ingresos demo</w:t>
            </w:r>
          </w:p>
        </w:tc>
        <w:tc>
          <w:tcPr>
            <w:tcW w:type="dxa" w:w="35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8/8 correctos</w:t>
            </w:r>
          </w:p>
        </w:tc>
        <w:tc>
          <w:tcPr>
            <w:tcW w:type="dxa" w:w="453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Cuatro roles × dos tamaños</w:t>
            </w:r>
          </w:p>
        </w:tc>
      </w:tr>
      <w:tr>
        <w:trPr>
          <w:cantSplit/>
        </w:trPr>
        <w:tc>
          <w:tcPr>
            <w:tcW w:type="dxa" w:w="194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Catálogo</w:t>
            </w:r>
          </w:p>
        </w:tc>
        <w:tc>
          <w:tcPr>
            <w:tcW w:type="dxa" w:w="352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vacío y «camisa» = 2</w:t>
            </w:r>
          </w:p>
        </w:tc>
        <w:tc>
          <w:tcPr>
            <w:tcW w:type="dxa" w:w="453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Casos concretos de búsqueda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Wishlist</w:t>
            </w:r>
          </w:p>
        </w:tc>
        <w:tc>
          <w:tcPr>
            <w:tcW w:type="dxa" w:w="35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corazón persiste</w:t>
            </w:r>
          </w:p>
        </w:tc>
        <w:tc>
          <w:tcPr>
            <w:tcW w:type="dxa" w:w="453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Operación local comprobada</w:t>
            </w:r>
          </w:p>
        </w:tc>
      </w:tr>
      <w:tr>
        <w:trPr>
          <w:cantSplit/>
        </w:trPr>
        <w:tc>
          <w:tcPr>
            <w:tcW w:type="dxa" w:w="194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Probador</w:t>
            </w:r>
          </w:p>
        </w:tc>
        <w:tc>
          <w:tcPr>
            <w:tcW w:type="dxa" w:w="352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look y 1 capa</w:t>
            </w:r>
          </w:p>
        </w:tc>
        <w:tc>
          <w:tcPr>
            <w:tcW w:type="dxa" w:w="453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Composición simulada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Donaciones</w:t>
            </w:r>
          </w:p>
        </w:tc>
        <w:tc>
          <w:tcPr>
            <w:tcW w:type="dxa" w:w="35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rechazo sin motivo bloqueado</w:t>
            </w:r>
          </w:p>
        </w:tc>
        <w:tc>
          <w:tcPr>
            <w:tcW w:type="dxa" w:w="453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Validación observada</w:t>
            </w:r>
          </w:p>
        </w:tc>
      </w:tr>
      <w:tr>
        <w:trPr>
          <w:cantSplit/>
        </w:trPr>
        <w:tc>
          <w:tcPr>
            <w:tcW w:type="dxa" w:w="194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Destacar</w:t>
            </w:r>
          </w:p>
        </w:tc>
        <w:tc>
          <w:tcPr>
            <w:tcW w:type="dxa" w:w="352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p1 pasa a destacadas</w:t>
            </w:r>
          </w:p>
        </w:tc>
        <w:tc>
          <w:tcPr>
            <w:tcW w:type="dxa" w:w="453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Cambio local demostrado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Exportar</w:t>
            </w:r>
          </w:p>
        </w:tc>
        <w:tc>
          <w:tcPr>
            <w:tcW w:type="dxa" w:w="35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0 descargas</w:t>
            </w:r>
          </w:p>
        </w:tc>
        <w:tc>
          <w:tcPr>
            <w:tcW w:type="dxa" w:w="453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Defecto confirmado</w:t>
            </w:r>
          </w:p>
        </w:tc>
      </w:tr>
      <w:tr>
        <w:trPr>
          <w:cantSplit/>
        </w:trPr>
        <w:tc>
          <w:tcPr>
            <w:tcW w:type="dxa" w:w="194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Móvil</w:t>
            </w:r>
          </w:p>
        </w:tc>
        <w:tc>
          <w:tcPr>
            <w:tcW w:type="dxa" w:w="3528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innerWidth=980 en pantalla 390</w:t>
            </w:r>
          </w:p>
        </w:tc>
        <w:tc>
          <w:tcPr>
            <w:tcW w:type="dxa" w:w="453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Defecto de escalado</w:t>
            </w:r>
          </w:p>
        </w:tc>
      </w:tr>
    </w:tbl>
    <w:p>
      <w:pPr>
        <w:spacing w:after="0"/>
      </w:pPr>
    </w:p>
    <w:p>
      <w:pPr>
        <w:pStyle w:val="Heading2"/>
      </w:pPr>
      <w:r>
        <w:t>No se ejecutó</w:t>
      </w:r>
    </w:p>
    <w:p>
      <w:r>
        <w:t>No se completaron registro nuevo, publicación completa, carga de fotografía personal, wizard de tres pasos finalizado, ciclo íntegro de donación, envío real de mensajes, reembolsos/cobros, auditoría WCAG, pruebas de carga ni E2E con Spring Boot. La sesión de pruebas empleó preferencia de movimiento reducido para estabilizar las capturas; no valida todas las animaciones.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21"/>
            <w:shd w:fill="F3EEF9"/>
            <w:tcMar>
              <w:top w:w="160" w:type="dxa"/>
              <w:start w:w="185" w:type="dxa"/>
              <w:bottom w:w="160" w:type="dxa"/>
              <w:end w:w="185" w:type="dxa"/>
            </w:tcMar>
          </w:tcPr>
          <w:p>
            <w:r>
              <w:rPr>
                <w:rFonts w:ascii="Poppins" w:hAnsi="Poppins"/>
                <w:b/>
                <w:color w:val="48119A"/>
                <w:sz w:val="18"/>
              </w:rPr>
              <w:t xml:space="preserve">INTEGRIDAD DE LA EVIDENCIA  </w:t>
            </w:r>
            <w:r>
              <w:rPr>
                <w:rFonts w:ascii="Poppins" w:hAnsi="Poppins"/>
                <w:color w:val="262626"/>
                <w:sz w:val="18"/>
              </w:rPr>
              <w:t>Según el inventario del equipo, se compararon hashes SHA-256 de 302 archivos originales antes y después; no se editaron prototipo ni recursos durante la revisión. Las 18 JPG son copias seleccionadas de 71 capturas Chrome.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  /  Trazabilidad y próximos pasos</w:t>
      </w:r>
    </w:p>
    <w:p>
      <w:r>
        <w:t>La numeración RF se conserva según el material del proyecto, pero la evidencia disponible no permite declarar cumplimiento integral de 75 requerimientos. Los siguientes son ejemplos de trazabilidad; cada cierre en Jira exige caso ejecutado y criterio de aceptación comprobado.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44"/>
        <w:gridCol w:w="4032"/>
        <w:gridCol w:w="4032"/>
      </w:tblGrid>
      <w:tr>
        <w:trPr>
          <w:tblHeader w:val="true"/>
          <w:cantSplit/>
        </w:trPr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REQUISITO / CONJUNTO</w:t>
            </w:r>
          </w:p>
        </w:tc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PROTOTIPO FINAL</w:t>
            </w:r>
          </w:p>
        </w:tc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ESTADO PARA SPRINT 4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Login y roles</w:t>
            </w:r>
          </w:p>
        </w:tc>
        <w:tc>
          <w:tcPr>
            <w:tcW w:type="dxa" w:w="403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05-core.js; 95 casos de acceso</w:t>
            </w:r>
          </w:p>
        </w:tc>
        <w:tc>
          <w:tcPr>
            <w:tcW w:type="dxa" w:w="403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N: router; API real pendiente</w:t>
            </w:r>
          </w:p>
        </w:tc>
      </w:tr>
      <w:tr>
        <w:trPr>
          <w:cantSplit/>
        </w:trPr>
        <w:tc>
          <w:tcPr>
            <w:tcW w:type="dxa" w:w="194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RF29–RF32 · alertas</w:t>
            </w:r>
          </w:p>
        </w:tc>
        <w:tc>
          <w:tcPr>
            <w:tcW w:type="dxa" w:w="403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12-req.js; búsquedas/avisos locales</w:t>
            </w:r>
          </w:p>
        </w:tc>
        <w:tc>
          <w:tcPr>
            <w:tcW w:type="dxa" w:w="403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C: no cierra error 409 backend documentado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Playlists · máximo 15</w:t>
            </w:r>
          </w:p>
        </w:tc>
        <w:tc>
          <w:tcPr>
            <w:tcW w:type="dxa" w:w="403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06-user.js; MAXPL=15</w:t>
            </w:r>
          </w:p>
        </w:tc>
        <w:tc>
          <w:tcPr>
            <w:tcW w:type="dxa" w:w="403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C: límite no ejecutado hasta el extremo</w:t>
            </w:r>
          </w:p>
        </w:tc>
      </w:tr>
      <w:tr>
        <w:trPr>
          <w:cantSplit/>
        </w:trPr>
        <w:tc>
          <w:tcPr>
            <w:tcW w:type="dxa" w:w="194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RF72 · destacadas</w:t>
            </w:r>
          </w:p>
        </w:tc>
        <w:tc>
          <w:tcPr>
            <w:tcW w:type="dxa" w:w="403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08-admin.js; F14</w:t>
            </w:r>
          </w:p>
        </w:tc>
        <w:tc>
          <w:tcPr>
            <w:tcW w:type="dxa" w:w="403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N: cambia en local, pendiente integración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RF73 · mensajes</w:t>
            </w:r>
          </w:p>
        </w:tc>
        <w:tc>
          <w:tcPr>
            <w:tcW w:type="dxa" w:w="403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06-user.js; tres bandejas por rol</w:t>
            </w:r>
          </w:p>
        </w:tc>
        <w:tc>
          <w:tcPr>
            <w:tcW w:type="dxa" w:w="403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N: navegación, C: mensaje completo</w:t>
            </w:r>
          </w:p>
        </w:tc>
      </w:tr>
      <w:tr>
        <w:trPr>
          <w:cantSplit/>
        </w:trPr>
        <w:tc>
          <w:tcPr>
            <w:tcW w:type="dxa" w:w="1944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RF74 · fotos de local</w:t>
            </w:r>
          </w:p>
        </w:tc>
        <w:tc>
          <w:tcPr>
            <w:tcW w:type="dxa" w:w="403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07-pro.js; control de 6</w:t>
            </w:r>
          </w:p>
        </w:tc>
        <w:tc>
          <w:tcPr>
            <w:tcW w:type="dxa" w:w="403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C: carga real completa pendiente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5"/>
              </w:rPr>
              <w:t>RF75 · pagos</w:t>
            </w:r>
          </w:p>
        </w:tc>
        <w:tc>
          <w:tcPr>
            <w:tcW w:type="dxa" w:w="403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08-admin.js; tabla, estados y F15</w:t>
            </w:r>
          </w:p>
        </w:tc>
        <w:tc>
          <w:tcPr>
            <w:tcW w:type="dxa" w:w="403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5"/>
              </w:rPr>
              <w:t>N: tabla; exporte no funciona; sin pasarela</w:t>
            </w:r>
          </w:p>
        </w:tc>
      </w:tr>
    </w:tbl>
    <w:p>
      <w:pPr>
        <w:spacing w:after="0"/>
      </w:pPr>
    </w:p>
    <w:p>
      <w:pPr>
        <w:pStyle w:val="Heading2"/>
      </w:pPr>
      <w:r>
        <w:t>Plan de corrección priorizado</w:t>
      </w:r>
    </w:p>
    <w:p>
      <w:pPr>
        <w:pStyle w:val="ListBullet"/>
      </w:pPr>
      <w:r>
        <w:t>P0 — corregir meta viewport, doctype y charset; repetir emulación de dispositivo.</w:t>
      </w:r>
    </w:p>
    <w:p>
      <w:pPr>
        <w:pStyle w:val="ListBullet"/>
      </w:pPr>
      <w:r>
        <w:t>P0 — eliminar mensajes de éxito falso: «Todo a la wishlist» y «Exportar a Excel» deben funcionar o marcarse claramente como demostración.</w:t>
      </w:r>
    </w:p>
    <w:p>
      <w:pPr>
        <w:pStyle w:val="ListBullet"/>
      </w:pPr>
      <w:r>
        <w:t>P1 — corregir detector de tiendas de invitado sin «Recordarme»; contrastar con estado de sesión en memoria.</w:t>
      </w:r>
    </w:p>
    <w:p>
      <w:pPr>
        <w:pStyle w:val="ListBullet"/>
      </w:pPr>
      <w:r>
        <w:t>P1 — probar límites de playlist, fotos de tienda y ciclos de mensajes, donación y publicación con datos demo aislados.</w:t>
      </w:r>
    </w:p>
    <w:p>
      <w:pPr>
        <w:pStyle w:val="ListBullet"/>
      </w:pPr>
      <w:r>
        <w:t>P2 — publicar la documentación v2.0 y sincronizar README; el prototipo ya está en main por el PR #2.</w:t>
      </w:r>
    </w:p>
    <w:p>
      <w:pPr>
        <w:pStyle w:val="ListBullet"/>
      </w:pPr>
      <w:r>
        <w:t>Futuro — acordar contratos del backend y validar autorización servidor, integración JWT, pagos, geodistancias y pruebas E2E.</w:t>
      </w:r>
    </w:p>
    <w:p>
      <w:r>
        <w:br w:type="page"/>
      </w:r>
    </w:p>
    <w:p>
      <w:pPr>
        <w:pStyle w:val="Heading1"/>
      </w:pPr>
      <w:r>
        <w:t>15  /  Fuentes, control de cambios y entrega</w:t>
      </w:r>
    </w:p>
    <w:p>
      <w:r>
        <w:t>Estas fuentes proceden de los materiales de trabajo del equipo, no de una prueba independiente del backend.</w:t>
      </w:r>
    </w:p>
    <w:p>
      <w:pPr>
        <w:pStyle w:val="ListBullet"/>
      </w:pPr>
      <w:r>
        <w:t>[1] JUANNICOLASA, Frontend-Style-Radar; commit f72f71db7c9e9c6a8f8717e5c3a154c8a9cb932f; ruta styleradar-frontend-v3/prototipo/StyleRadar_prototipo/.</w:t>
      </w:r>
    </w:p>
    <w:p>
      <w:pPr>
        <w:pStyle w:val="ListBullet"/>
      </w:pPr>
      <w:r>
        <w:t>[2] StyleRadar_Inventario_Tecnico_v2.md, revisión 18/oct/2026, sección de pruebas y anexos A–D (95 permisos y 46 recorridos).</w:t>
      </w:r>
    </w:p>
    <w:p>
      <w:pPr>
        <w:pStyle w:val="ListBullet"/>
      </w:pPr>
      <w:r>
        <w:t>[3] StyleRadar_Capturas_Seleccionadas_v2.zip, 18 JPG derivados de 71 capturas reales (Chrome 154, escritorio y emulación móvil).</w:t>
      </w:r>
    </w:p>
    <w:p>
      <w:pPr>
        <w:pStyle w:val="ListBullet"/>
      </w:pPr>
      <w:r>
        <w:t>[4] StyleRadar_Arquitectura_Frontend_Con_Diagramas.docx, versión 1.1, material de base de la actualización.</w:t>
      </w:r>
    </w:p>
    <w:p>
      <w:pPr>
        <w:pStyle w:val="ListBullet"/>
      </w:pPr>
      <w:r>
        <w:t>[5] styleradar-frontend-v3/docs/StyleRadar_Manual_de_Identidadv2.html, identidad vigente; nombre físico distinto de título interno.</w:t>
      </w:r>
    </w:p>
    <w:p>
      <w:pPr>
        <w:pStyle w:val="ListBullet"/>
      </w:pPr>
      <w:r>
        <w:t>[6] Escuela Colombiana de Ingeniería Julio Garavito, Sprint #4 — Final · DOSW; presentación semana 11; archivos académicos del proyecto.</w:t>
      </w:r>
    </w:p>
    <w:p>
      <w:pPr>
        <w:pStyle w:val="ListBullet"/>
      </w:pPr>
      <w:r>
        <w:t>[7] CatrachoINXS, StyleRadar-Backend, y Swagger/OpenAPI referenciados en v1.1; sin nueva comprobación de API para esta edición.</w:t>
      </w:r>
    </w:p>
    <w:p>
      <w:pPr>
        <w:pStyle w:val="Heading2"/>
      </w:pPr>
      <w:r>
        <w:t>Historial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"/>
        <w:gridCol w:w="7272"/>
        <w:gridCol w:w="1656"/>
      </w:tblGrid>
      <w:tr>
        <w:trPr>
          <w:tblHeader w:val="true"/>
          <w:cantSplit/>
        </w:trPr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307"/>
            <w:shd w:fill="26262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1.1</w:t>
            </w:r>
          </w:p>
        </w:tc>
        <w:tc>
          <w:tcPr>
            <w:tcW w:type="dxa" w:w="727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Arquitectura nivel 3, cinco flujos preliminares y documentación del prototipo anterior.</w:t>
            </w:r>
          </w:p>
        </w:tc>
        <w:tc>
          <w:tcPr>
            <w:tcW w:type="dxa" w:w="165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Antecedente</w:t>
            </w:r>
          </w:p>
        </w:tc>
      </w:tr>
      <w:tr>
        <w:trPr>
          <w:cantSplit/>
        </w:trPr>
        <w:tc>
          <w:tcPr>
            <w:tcW w:type="dxa" w:w="1080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/>
                <w:color w:val="262626"/>
                <w:sz w:val="16"/>
              </w:rPr>
              <w:t>2.0</w:t>
            </w:r>
          </w:p>
        </w:tc>
        <w:tc>
          <w:tcPr>
            <w:tcW w:type="dxa" w:w="7272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Revisión sobre commit final, matriz real de permisos, nueva experiencia visual y hallazgos de QA.</w:t>
            </w:r>
          </w:p>
        </w:tc>
        <w:tc>
          <w:tcPr>
            <w:tcW w:type="dxa" w:w="1656"/>
            <w:shd w:fill="F8F7FA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Poppins" w:hAnsi="Poppins"/>
                <w:b w:val="0"/>
                <w:color w:val="5B5864"/>
                <w:sz w:val="16"/>
              </w:rPr>
              <w:t>Preparada para revisión del equipo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21"/>
            <w:shd w:fill="F3EEF9"/>
            <w:tcMar>
              <w:top w:w="160" w:type="dxa"/>
              <w:start w:w="185" w:type="dxa"/>
              <w:bottom w:w="160" w:type="dxa"/>
              <w:end w:w="185" w:type="dxa"/>
            </w:tcMar>
          </w:tcPr>
          <w:p>
            <w:r>
              <w:rPr>
                <w:rFonts w:ascii="Poppins" w:hAnsi="Poppins"/>
                <w:b/>
                <w:color w:val="48119A"/>
                <w:sz w:val="18"/>
              </w:rPr>
              <w:t xml:space="preserve">CONTROL DE PUBLICACIÓN  </w:t>
            </w:r>
            <w:r>
              <w:rPr>
                <w:rFonts w:ascii="Poppins" w:hAnsi="Poppins"/>
                <w:color w:val="262626"/>
                <w:sz w:val="18"/>
              </w:rPr>
              <w:t>Preparación histórica fuera del repositorio, origen f72f71d. Estado actual: prototipo en main por PR #2, merge 53def7934646c38fcf99d3af65318fa2614e77f2. Este PR solo actualiza documentación; no cierra RF/Jira.</w:t>
            </w:r>
          </w:p>
        </w:tc>
      </w:tr>
    </w:tbl>
    <w:p>
      <w:pPr>
        <w:spacing w:after="0"/>
      </w:pPr>
    </w:p>
    <w:p>
      <w:pPr>
        <w:pStyle w:val="Heading2"/>
      </w:pPr>
      <w:r>
        <w:t>Paquete entregable</w:t>
      </w:r>
    </w:p>
    <w:p>
      <w:r>
        <w:t>1. Word editable y PDF de consulta. 2. Cinco diagramas SVG/PNG por rol. 3. Matriz de cambios v1.1 → v2.0. 4. Propuesta de sustituciones exactas para el README. Todos los materiales utilizan el mismo commit de referencia y declaran las limitaciones de la demo.</w:t>
      </w:r>
    </w:p>
    <w:p>
      <w:r>
        <w:br w:type="page"/>
      </w:r>
    </w:p>
    <w:p>
      <w:pPr>
        <w:pStyle w:val="Heading1"/>
      </w:pPr>
      <w:r>
        <w:t>A  /  Anexo · Diagramas de navegación por rol</w:t>
      </w:r>
    </w:p>
    <w:p>
      <w:r>
        <w:t>Los diagramas siguientes expresan el recorrido principal, restricciones del router y resultados de las pruebas. No sustituyen la definición de historias de usuario ni las pruebas E2E del backend. Los SVG/PNG editables están incluidos de manera independiente en docs/flujo/ del repositorio.</w:t>
      </w:r>
    </w:p>
    <w:p>
      <w:pPr>
        <w:pStyle w:val="Heading2"/>
      </w:pPr>
      <w:r>
        <w:t>A.1  /  01 Invitado</w:t>
      </w:r>
    </w:p>
    <w:p>
      <w:r>
        <w:t>Visitante: entrada libre, catálogo público y login ante acciones protegidas.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327559"/>
            <wp:docPr id="23" name="Picture 23" descr="Diagrama de navegación y acceso del visitante sin sesión" title="Diagrama de navegación y acceso del visitante sin se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vit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2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Diagrama A.1. Elaboración propia a partir del inventario técnico y la matriz R01.</w:t>
      </w:r>
    </w:p>
    <w:p>
      <w:r>
        <w:br w:type="page"/>
      </w:r>
    </w:p>
    <w:p>
      <w:pPr>
        <w:pStyle w:val="Heading2"/>
      </w:pPr>
      <w:r>
        <w:t>A.2  /  02 Comprador</w:t>
      </w:r>
    </w:p>
    <w:p>
      <w:r>
        <w:t>Comprador: discovery, playlist, probador aproximado, venta/donación y mensajes.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327559"/>
            <wp:docPr id="24" name="Picture 24" descr="Diagrama de navegación y restricciones del comprador" title="Diagrama de navegación y restricciones del comprad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rad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2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Diagrama A.2. Elaboración propia a partir del inventario técnico y la matriz R01.</w:t>
      </w:r>
    </w:p>
    <w:p>
      <w:r>
        <w:br w:type="page"/>
      </w:r>
    </w:p>
    <w:p>
      <w:pPr>
        <w:pStyle w:val="Heading2"/>
      </w:pPr>
      <w:r>
        <w:t>A.3  /  03 Almacen</w:t>
      </w:r>
    </w:p>
    <w:p>
      <w:r>
        <w:t>Tienda: inventario, fotos de local, mensajes y suscripción local.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327559"/>
            <wp:docPr id="25" name="Picture 25" descr="Diagrama de navegación del administrador de almacén" title="Diagrama de navegación del administrador de almacé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lmace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2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Diagrama A.3. Elaboración propia a partir del inventario técnico y la matriz R01.</w:t>
      </w:r>
    </w:p>
    <w:p>
      <w:r>
        <w:br w:type="page"/>
      </w:r>
    </w:p>
    <w:p>
      <w:pPr>
        <w:pStyle w:val="Heading2"/>
      </w:pPr>
      <w:r>
        <w:t>A.4  /  04 Fundacion</w:t>
      </w:r>
    </w:p>
    <w:p>
      <w:r>
        <w:t>Fundación: recepción y decisiones de solicitudes con motivo.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327559"/>
            <wp:docPr id="26" name="Picture 26" descr="Diagrama de navegación del representante de fundación" title="Diagrama de navegación del representante de fund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undac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2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Diagrama A.4. Elaboración propia a partir del inventario técnico y la matriz R01.</w:t>
      </w:r>
    </w:p>
    <w:p>
      <w:r>
        <w:br w:type="page"/>
      </w:r>
    </w:p>
    <w:p>
      <w:pPr>
        <w:pStyle w:val="Heading2"/>
      </w:pPr>
      <w:r>
        <w:t>A.5  /  05 Administrador</w:t>
      </w:r>
    </w:p>
    <w:p>
      <w:r>
        <w:t>Administrador: actores, moderación, destacadas y transacciones locales.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327559"/>
            <wp:docPr id="27" name="Picture 27" descr="Diagrama de navegación del administrador StyleRadar" title="Diagrama de navegación del administrador StyleRad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istrad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2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Diagrama A.5. Elaboración propia a partir del inventario técnico y la matriz R01.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994" w:bottom="936" w:left="99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oppins" w:hAnsi="Poppins"/>
        <w:color w:val="5B5864"/>
        <w:sz w:val="15"/>
      </w:rPr>
      <w:t xml:space="preserve">DOSW  ·  SPRINT 4     |     DOCUMENTO DE DISEÑO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oppins" w:hAnsi="Poppins"/>
        <w:b/>
        <w:color w:val="5B5864"/>
        <w:sz w:val="14"/>
      </w:rPr>
      <w:t>STYLERADAR   /   ARQUITECTURA FRONTEND   /  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Poppins" w:hAnsi="Poppins"/>
      <w:color w:val="26262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oppins" w:hAnsi="Poppins"/>
      <w:b/>
      <w:bCs/>
      <w:color w:val="2626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oppins" w:hAnsi="Poppins"/>
      <w:b/>
      <w:bCs/>
      <w:color w:val="48119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oppins" w:hAnsi="Poppins"/>
      <w:b/>
      <w:bCs/>
      <w:color w:val="48119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Poppins" w:hAnsi="Poppi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40"/>
    </w:pPr>
    <w:rPr>
      <w:rFonts w:ascii="Poppins" w:hAnsi="Poppins"/>
      <w:b w:val="0"/>
      <w:bCs/>
      <w:color w:val="5B5864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g">
    <w:name w:val="Tag"/>
    <w:pPr>
      <w:spacing w:before="40" w:after="140"/>
    </w:pPr>
    <w:rPr>
      <w:rFonts w:ascii="Poppins" w:hAnsi="Poppins"/>
      <w:b/>
      <w:color w:val="48119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StyleRadar — Arquitectura y diseño del frontend v2.0</dc:title>
  <dc:subject>Arquitectura de nivel 3, prototipo final, validación por roles e identidad</dc:subject>
  <dc:creator>Equipo StyleRadar · DOSW</dc:creator>
  <cp:keywords>StyleRadar, Sprint 4, arquitectura frontend, diseño modular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