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B392" w14:textId="1E37261A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65AEB810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Auditoría competitiva: </w:t>
      </w:r>
      <w:r>
        <w:rPr>
          <w:color w:val="666666"/>
          <w:lang w:bidi="es-ES"/>
        </w:rPr>
        <w:t>Descripción general de las fortalezas y debilidades de tus competidores</w:t>
      </w:r>
    </w:p>
    <w:p w14:paraId="53F57AF4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C</w:t>
      </w:r>
    </w:p>
    <w:p w14:paraId="0B7AC27A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Camino ideal: </w:t>
      </w:r>
      <w:r>
        <w:rPr>
          <w:color w:val="666666"/>
          <w:lang w:bidi="es-ES"/>
        </w:rPr>
        <w:t>Historia de un usuario con final feliz</w:t>
      </w:r>
    </w:p>
    <w:p w14:paraId="7F838201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Caso extremo: </w:t>
      </w:r>
      <w:r>
        <w:rPr>
          <w:color w:val="666666"/>
          <w:lang w:bidi="es-ES"/>
        </w:rPr>
        <w:t>Aquello que sucede cuando las cosas van mal y están fuera del control del usuario</w:t>
      </w:r>
    </w:p>
    <w:p w14:paraId="731F6FB3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Ciclo de desarrollo del producto: </w:t>
      </w:r>
      <w:r>
        <w:rPr>
          <w:color w:val="666666"/>
          <w:lang w:bidi="es-ES"/>
        </w:rPr>
        <w:t>El proceso utilizado para llevar un producto de una idea a la realidad</w:t>
      </w:r>
    </w:p>
    <w:p w14:paraId="180D124D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Circuitos de retroalimentación: </w:t>
      </w:r>
      <w:r>
        <w:rPr>
          <w:color w:val="666666"/>
          <w:lang w:bidi="es-ES"/>
        </w:rPr>
        <w:t>El resultado que obtiene un usuario al final de un proceso</w:t>
      </w:r>
    </w:p>
    <w:p w14:paraId="4883D995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>Competidores directos:</w:t>
      </w:r>
      <w:r>
        <w:rPr>
          <w:color w:val="666666"/>
          <w:lang w:bidi="es-ES"/>
        </w:rPr>
        <w:t xml:space="preserve"> Tienen ofertas que son similares a tu producto y se enfocan en el mismo público</w:t>
      </w:r>
    </w:p>
    <w:p w14:paraId="053EF928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Competidores indirectos: </w:t>
      </w:r>
      <w:r>
        <w:rPr>
          <w:color w:val="666666"/>
          <w:lang w:bidi="es-ES"/>
        </w:rPr>
        <w:t>Tienen un conjunto similar de ofertas, pero un público objetivo diferente, o tienen un conjunto diferente de ofertas y el mismo público objetivo</w:t>
      </w:r>
    </w:p>
    <w:p w14:paraId="5BE926B5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D</w:t>
      </w:r>
    </w:p>
    <w:p w14:paraId="1A7EC9EB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Dificultades: </w:t>
      </w:r>
      <w:r>
        <w:rPr>
          <w:color w:val="666666"/>
          <w:lang w:bidi="es-ES"/>
        </w:rPr>
        <w:t>Problemas de UX que frustre al usuario y le impida obtener lo que necesita</w:t>
      </w:r>
    </w:p>
    <w:p w14:paraId="0D14FFE3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79A94DD3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Efecto de posición en la serie: </w:t>
      </w:r>
      <w:r>
        <w:rPr>
          <w:color w:val="666666"/>
          <w:lang w:bidi="es-ES"/>
        </w:rPr>
        <w:t>Cuando se les da una lista de elementos, es más probable que las personas recuerden los primeros y los últimos, mientras que los elementos del medio tienden a difuminarse</w:t>
      </w:r>
    </w:p>
    <w:p w14:paraId="6F1B97DA" w14:textId="77777777" w:rsidR="00143409" w:rsidRDefault="00143409" w:rsidP="00143409">
      <w:pPr>
        <w:shd w:val="clear" w:color="auto" w:fill="FFFFFF"/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666666"/>
          <w:lang w:bidi="es-ES"/>
        </w:rPr>
        <w:t xml:space="preserve">Efecto de </w:t>
      </w:r>
      <w:proofErr w:type="spellStart"/>
      <w:r>
        <w:rPr>
          <w:b/>
          <w:color w:val="666666"/>
          <w:lang w:bidi="es-ES"/>
        </w:rPr>
        <w:t>Von</w:t>
      </w:r>
      <w:proofErr w:type="spellEnd"/>
      <w:r>
        <w:rPr>
          <w:b/>
          <w:color w:val="666666"/>
          <w:lang w:bidi="es-ES"/>
        </w:rPr>
        <w:t xml:space="preserve"> </w:t>
      </w:r>
      <w:proofErr w:type="spellStart"/>
      <w:r>
        <w:rPr>
          <w:b/>
          <w:color w:val="666666"/>
          <w:lang w:bidi="es-ES"/>
        </w:rPr>
        <w:t>Restorff</w:t>
      </w:r>
      <w:proofErr w:type="spellEnd"/>
      <w:r>
        <w:rPr>
          <w:b/>
          <w:color w:val="666666"/>
          <w:lang w:bidi="es-ES"/>
        </w:rPr>
        <w:t xml:space="preserve"> o efecto de aislamiento</w:t>
      </w:r>
      <w:r>
        <w:rPr>
          <w:color w:val="666666"/>
          <w:lang w:bidi="es-ES"/>
        </w:rPr>
        <w:t>:  Cuando hay varios objetos similares, es más probable que se recuerde el que se diferencia del resto</w:t>
      </w:r>
    </w:p>
    <w:p w14:paraId="109D7E4F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>El factor humano:</w:t>
      </w:r>
      <w:r>
        <w:rPr>
          <w:color w:val="666666"/>
          <w:lang w:bidi="es-ES"/>
        </w:rPr>
        <w:t xml:space="preserve"> Describe el rango de variables que los seres humanos aportan a sus interacciones con los productos</w:t>
      </w:r>
    </w:p>
    <w:p w14:paraId="050356C6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Empatía: </w:t>
      </w:r>
      <w:r>
        <w:rPr>
          <w:color w:val="666666"/>
          <w:lang w:bidi="es-ES"/>
        </w:rPr>
        <w:t>Capacidad de entender qué sienten o piensan los demás en una situación determinada</w:t>
      </w:r>
    </w:p>
    <w:p w14:paraId="6C2494A3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es-ES"/>
        </w:rPr>
        <w:t>Encuestas</w:t>
      </w:r>
      <w:r>
        <w:rPr>
          <w:color w:val="666666"/>
          <w:lang w:bidi="es-ES"/>
        </w:rPr>
        <w:t>: Actividad en la que se les hacen las mismas preguntas a muchas personas para comprender qué piensa la mayoría de la gente sobre un producto</w:t>
      </w:r>
    </w:p>
    <w:p w14:paraId="52671F95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666666"/>
          <w:lang w:bidi="es-ES"/>
        </w:rPr>
        <w:t xml:space="preserve">Entrevistas: </w:t>
      </w:r>
      <w:r>
        <w:rPr>
          <w:color w:val="666666"/>
          <w:lang w:bidi="es-ES"/>
        </w:rPr>
        <w:t>Método de investigación utilizado para recopilar información detallada sobre opiniones, pensamientos, experiencias y sentimientos de las personas</w:t>
      </w:r>
    </w:p>
    <w:p w14:paraId="59338665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Estudio de usabilidad: </w:t>
      </w:r>
      <w:r>
        <w:rPr>
          <w:color w:val="666666"/>
          <w:lang w:bidi="es-ES"/>
        </w:rPr>
        <w:t>Técnica utilizada para evaluar un producto al probarlo en los usuarios</w:t>
      </w:r>
    </w:p>
    <w:p w14:paraId="28B7C6C8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2D51A453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Falacia del costo irrecuperable: </w:t>
      </w:r>
      <w:r>
        <w:rPr>
          <w:color w:val="666666"/>
          <w:lang w:bidi="es-ES"/>
        </w:rPr>
        <w:t>La idea de que cuanto más nos involucramos en un proyecto en el que invertimos, más difícil es cambiar de rumbo</w:t>
      </w:r>
    </w:p>
    <w:p w14:paraId="3019CA70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lastRenderedPageBreak/>
        <w:t xml:space="preserve">Grupo de usuarios: </w:t>
      </w:r>
      <w:r>
        <w:rPr>
          <w:color w:val="666666"/>
          <w:lang w:bidi="es-ES"/>
        </w:rPr>
        <w:t>Conjunto de personas con intereses, objetivos o inquietudes similares</w:t>
      </w:r>
    </w:p>
    <w:p w14:paraId="6877ECB2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5BC069D7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Historia del usuario: </w:t>
      </w:r>
      <w:r>
        <w:rPr>
          <w:color w:val="666666"/>
          <w:lang w:bidi="es-ES"/>
        </w:rPr>
        <w:t>Historia ficticia narrada en una frase desde el punto de vista de un personaje para inspirar e informar las decisiones de diseño</w:t>
      </w:r>
    </w:p>
    <w:p w14:paraId="7FA93CA3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1A8829C2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Ideación: </w:t>
      </w:r>
      <w:r>
        <w:rPr>
          <w:color w:val="666666"/>
          <w:lang w:bidi="es-ES"/>
        </w:rPr>
        <w:t>Proceso de generación de varias ideas sobre un tema determinado, sin intención de juzgarlas o evaluarlas</w:t>
      </w:r>
    </w:p>
    <w:p w14:paraId="74B6CAB8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es-ES"/>
        </w:rPr>
        <w:t xml:space="preserve">Indicadores clave de rendimiento (KPI): </w:t>
      </w:r>
      <w:r>
        <w:rPr>
          <w:color w:val="666666"/>
          <w:lang w:bidi="es-ES"/>
        </w:rPr>
        <w:t>Medidas críticas del avance hacia un objetivo final</w:t>
      </w:r>
    </w:p>
    <w:p w14:paraId="238BED7B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666666"/>
          <w:lang w:bidi="es-ES"/>
        </w:rPr>
        <w:t xml:space="preserve">Investigación básica: </w:t>
      </w:r>
      <w:r>
        <w:rPr>
          <w:color w:val="666666"/>
          <w:lang w:bidi="es-ES"/>
        </w:rPr>
        <w:t>Responde las preguntas: ¿Qué debemos desarrollar? ¿Cuáles son los problemas del usuario? ¿Cómo podemos resolverlos?</w:t>
      </w:r>
    </w:p>
    <w:p w14:paraId="4A224C3E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Investigación cualitativa: </w:t>
      </w:r>
      <w:r>
        <w:rPr>
          <w:color w:val="666666"/>
          <w:lang w:bidi="es-ES"/>
        </w:rPr>
        <w:t>El foco de las observaciones está en por qué y cómo suceden las cosas</w:t>
      </w:r>
    </w:p>
    <w:p w14:paraId="20D3C815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>Investigación cuantitativa:</w:t>
      </w:r>
      <w:r>
        <w:rPr>
          <w:color w:val="666666"/>
          <w:lang w:bidi="es-ES"/>
        </w:rPr>
        <w:t xml:space="preserve"> Se enfoca en datos que se pueden recopilar al contar o medir</w:t>
      </w:r>
    </w:p>
    <w:p w14:paraId="77AF9422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Investigación de diseño: </w:t>
      </w:r>
      <w:r>
        <w:rPr>
          <w:color w:val="666666"/>
          <w:lang w:bidi="es-ES"/>
        </w:rPr>
        <w:t>Responde la pregunta: ¿Cómo debemos desarrollarlo?</w:t>
      </w:r>
    </w:p>
    <w:p w14:paraId="25D2D9A2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>Investigación en UX:</w:t>
      </w:r>
      <w:r>
        <w:rPr>
          <w:color w:val="666666"/>
          <w:lang w:bidi="es-ES"/>
        </w:rPr>
        <w:t xml:space="preserve">  Se centra en comprender los comportamientos, las necesidades y las motivaciones del usuario a través de la observación y la retroalimentación</w:t>
      </w:r>
    </w:p>
    <w:p w14:paraId="24F3EA4E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es-ES"/>
        </w:rPr>
        <w:t xml:space="preserve">Investigación posterior al lanzamiento: </w:t>
      </w:r>
      <w:r>
        <w:rPr>
          <w:color w:val="666666"/>
          <w:lang w:bidi="es-ES"/>
        </w:rPr>
        <w:t>Responde la pregunta: ¿Tuvimos éxito?</w:t>
      </w:r>
    </w:p>
    <w:p w14:paraId="3C706CA1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es-ES"/>
        </w:rPr>
        <w:t xml:space="preserve">Investigación primaria: </w:t>
      </w:r>
      <w:r>
        <w:rPr>
          <w:color w:val="666666"/>
          <w:lang w:bidi="es-ES"/>
        </w:rPr>
        <w:t>Investigación que llevas a cabo tú mismo</w:t>
      </w:r>
    </w:p>
    <w:p w14:paraId="40044277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Investigación secundaria: </w:t>
      </w:r>
      <w:r>
        <w:rPr>
          <w:color w:val="666666"/>
          <w:lang w:bidi="es-ES"/>
        </w:rPr>
        <w:t>Investigación que utiliza información que otra persona reunió</w:t>
      </w:r>
    </w:p>
    <w:p w14:paraId="7E76B13C" w14:textId="335E43AC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L</w:t>
      </w:r>
    </w:p>
    <w:p w14:paraId="2A7A3B1E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Ley de </w:t>
      </w:r>
      <w:proofErr w:type="spellStart"/>
      <w:r>
        <w:rPr>
          <w:b/>
          <w:color w:val="666666"/>
          <w:lang w:bidi="es-ES"/>
        </w:rPr>
        <w:t>Hick</w:t>
      </w:r>
      <w:proofErr w:type="spellEnd"/>
      <w:r>
        <w:rPr>
          <w:b/>
          <w:color w:val="666666"/>
          <w:lang w:bidi="es-ES"/>
        </w:rPr>
        <w:t xml:space="preserve">: </w:t>
      </w:r>
      <w:r>
        <w:rPr>
          <w:color w:val="666666"/>
          <w:lang w:bidi="es-ES"/>
        </w:rPr>
        <w:t>Cuantas más opciones tiene un usuario, más tiempo tarda en tomar una decisión</w:t>
      </w:r>
    </w:p>
    <w:p w14:paraId="2E3AAC2A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Llamada a la acción (CTA): </w:t>
      </w:r>
      <w:r>
        <w:rPr>
          <w:color w:val="666666"/>
          <w:lang w:bidi="es-ES"/>
        </w:rPr>
        <w:t>Aviso visual que indica al usuario que debe realizar una acción, por ejemplo, hacer clic en un botón</w:t>
      </w:r>
    </w:p>
    <w:p w14:paraId="1BEB9EED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393CB181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>Mapa de empatía:</w:t>
      </w:r>
      <w:r>
        <w:rPr>
          <w:color w:val="666666"/>
          <w:lang w:bidi="es-ES"/>
        </w:rPr>
        <w:t xml:space="preserve"> Gráfico de fácil comprensión que explica todo lo que los diseñadores han aprendido sobre un tipo de usuario</w:t>
      </w:r>
    </w:p>
    <w:p w14:paraId="68727FAC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Modelos mentales: </w:t>
      </w:r>
      <w:r>
        <w:rPr>
          <w:color w:val="666666"/>
          <w:lang w:bidi="es-ES"/>
        </w:rPr>
        <w:t>Mapas internos que permiten a los seres humanos predecir cómo funcionará algo</w:t>
      </w:r>
    </w:p>
    <w:p w14:paraId="0B98D336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es-ES"/>
        </w:rPr>
        <w:t>P</w:t>
      </w:r>
    </w:p>
    <w:p w14:paraId="00EB7D69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Personajes: </w:t>
      </w:r>
      <w:r>
        <w:rPr>
          <w:color w:val="666666"/>
          <w:lang w:bidi="es-ES"/>
        </w:rPr>
        <w:t>Usuarios ficticios cuyos objetivos y características representan las necesidades de un grupo más amplio de usuarios</w:t>
      </w:r>
    </w:p>
    <w:p w14:paraId="6536E0DC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Planteamiento de hipótesis: </w:t>
      </w:r>
      <w:r>
        <w:rPr>
          <w:color w:val="666666"/>
          <w:lang w:bidi="es-ES"/>
        </w:rPr>
        <w:t>Nuestra mejor suposición sobre cuál creemos que podría ser la solución a un problema de diseño</w:t>
      </w:r>
    </w:p>
    <w:p w14:paraId="055D4F36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Planteamiento del problema: </w:t>
      </w:r>
      <w:r>
        <w:rPr>
          <w:color w:val="666666"/>
          <w:lang w:bidi="es-ES"/>
        </w:rPr>
        <w:t>Descripción clara de la necesidad del usuario que debe abordarse</w:t>
      </w:r>
    </w:p>
    <w:p w14:paraId="5FD4F55E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color w:val="4285F4"/>
          <w:sz w:val="60"/>
          <w:lang w:bidi="es-ES"/>
        </w:rPr>
        <w:t>S</w:t>
      </w:r>
    </w:p>
    <w:p w14:paraId="07D5F2F0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 de actualidad: </w:t>
      </w:r>
      <w:r>
        <w:rPr>
          <w:color w:val="666666"/>
          <w:lang w:bidi="es-ES"/>
        </w:rPr>
        <w:t>Recordar con más facilidad lo último que escuchaste</w:t>
      </w:r>
    </w:p>
    <w:p w14:paraId="35D5A838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lastRenderedPageBreak/>
        <w:t xml:space="preserve">Sesgo de confirmación: </w:t>
      </w:r>
      <w:r>
        <w:rPr>
          <w:color w:val="666666"/>
          <w:lang w:bidi="es-ES"/>
        </w:rPr>
        <w:t>Ocurre cuando comienzas a buscar evidencia para probar tu hipótesis</w:t>
      </w:r>
    </w:p>
    <w:p w14:paraId="60A34DAD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 de falso consenso: </w:t>
      </w:r>
      <w:r>
        <w:rPr>
          <w:color w:val="666666"/>
          <w:lang w:bidi="es-ES"/>
        </w:rPr>
        <w:t>La suposición de que otros pensarán igual que tú</w:t>
      </w:r>
    </w:p>
    <w:p w14:paraId="73E7BDD0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 de prioridad: </w:t>
      </w:r>
      <w:r>
        <w:rPr>
          <w:color w:val="666666"/>
          <w:lang w:bidi="es-ES"/>
        </w:rPr>
        <w:t>Recordar al primer usuario más que a los otros</w:t>
      </w:r>
    </w:p>
    <w:p w14:paraId="1C69B7D8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 implícito: </w:t>
      </w:r>
      <w:r>
        <w:rPr>
          <w:color w:val="666666"/>
          <w:lang w:bidi="es-ES"/>
        </w:rPr>
        <w:t>Conjunto de actitudes y estereotipos que asocias con personas sin tu conocimiento consciente</w:t>
      </w:r>
    </w:p>
    <w:p w14:paraId="1EBEA6DF" w14:textId="77777777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Sesgo: </w:t>
      </w:r>
      <w:r>
        <w:rPr>
          <w:color w:val="666666"/>
          <w:lang w:bidi="es-ES"/>
        </w:rPr>
        <w:t xml:space="preserve">Consiste en favorecer o tener prejuicios contra algo en base a información limitada </w:t>
      </w:r>
    </w:p>
    <w:p w14:paraId="469D727C" w14:textId="4256E86A" w:rsidR="00143409" w:rsidRDefault="00143409" w:rsidP="0014340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</w:p>
    <w:sectPr w:rsidR="00143409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D45C4" w14:textId="77777777" w:rsidR="008B1758" w:rsidRDefault="008B1758">
      <w:pPr>
        <w:spacing w:line="240" w:lineRule="auto"/>
      </w:pPr>
      <w:r>
        <w:separator/>
      </w:r>
    </w:p>
  </w:endnote>
  <w:endnote w:type="continuationSeparator" w:id="0">
    <w:p w14:paraId="1B351749" w14:textId="77777777" w:rsidR="008B1758" w:rsidRDefault="008B1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2918" w14:textId="77777777" w:rsidR="003027F0" w:rsidRDefault="003027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06247" w14:textId="77777777" w:rsidR="008B1758" w:rsidRDefault="008B1758">
      <w:pPr>
        <w:spacing w:line="240" w:lineRule="auto"/>
      </w:pPr>
      <w:r>
        <w:separator/>
      </w:r>
    </w:p>
  </w:footnote>
  <w:footnote w:type="continuationSeparator" w:id="0">
    <w:p w14:paraId="0F32AF97" w14:textId="77777777" w:rsidR="008B1758" w:rsidRDefault="008B1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E6263" w14:textId="77777777" w:rsidR="003027F0" w:rsidRDefault="008B1758">
    <w:pPr>
      <w:rPr>
        <w:rFonts w:ascii="Google Sans" w:eastAsia="Google Sans" w:hAnsi="Google Sans" w:cs="Google Sans"/>
        <w:b/>
        <w:color w:val="666666"/>
        <w:sz w:val="28"/>
        <w:szCs w:val="28"/>
      </w:rPr>
    </w:pPr>
    <w:r>
      <w:rPr>
        <w:noProof/>
        <w:lang w:bidi="es-ES"/>
      </w:rPr>
      <w:pict w14:anchorId="0FCE05A1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DE7B0" w14:textId="77777777" w:rsidR="003027F0" w:rsidRDefault="00A3685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Certificado de diseño de UX de Google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6DBA9D2B" wp14:editId="2B2C76DB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5E180A" w14:textId="77777777" w:rsidR="003027F0" w:rsidRDefault="00A3685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72CD0DF3" w14:textId="77777777" w:rsidR="003027F0" w:rsidRDefault="008B1758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63D86954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7F0"/>
    <w:rsid w:val="00143409"/>
    <w:rsid w:val="003027F0"/>
    <w:rsid w:val="006B4441"/>
    <w:rsid w:val="008B1758"/>
    <w:rsid w:val="00A3685D"/>
    <w:rsid w:val="00B95AF8"/>
    <w:rsid w:val="00D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9B2C2"/>
  <w15:docId w15:val="{5C306DA7-297A-466E-9BAD-89F02232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687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Reyes Cuero</dc:creator>
  <cp:lastModifiedBy>Juan Jose Reyes Cuero</cp:lastModifiedBy>
  <cp:revision>2</cp:revision>
  <dcterms:created xsi:type="dcterms:W3CDTF">2024-10-08T21:33:00Z</dcterms:created>
  <dcterms:modified xsi:type="dcterms:W3CDTF">2024-10-08T21:33:00Z</dcterms:modified>
</cp:coreProperties>
</file>