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3"/>
        <w:rPr>
          <w:rFonts w:ascii="Times New Roman" w:cs="Times New Roman" w:hAnsi="Times New Roman"/>
          <w:sz w:val="24"/>
          <w:szCs w:val="24"/>
        </w:rPr>
      </w:pPr>
      <w:r>
        <w:rPr>
          <w:rFonts w:ascii="Times New Roman" w:cs="Times New Roman" w:hAnsi="Times New Roman"/>
          <w:sz w:val="24"/>
          <w:szCs w:val="24"/>
        </w:rPr>
        <w:t>Abstract</w:t>
      </w:r>
    </w:p>
    <w:p>
      <w:pPr>
        <w:pStyle w:val="style94"/>
        <w:jc w:val="both"/>
        <w:rPr/>
      </w:pPr>
      <w:r>
        <w:t>This study aims to explore the perceptions, motivations, and challenges associated with radiography lecturing careers among radiography students, intern radiographers, and licensed radiographers in the Southwestern Zone of Nigeria. The problem statement addresses the need to understand the factors influencing career decisions in radiography lecturing, given the critical role of educators in shaping the future of the profession and the existing concerns related to job satisfaction, compensation, and professional development.</w:t>
      </w:r>
    </w:p>
    <w:p>
      <w:pPr>
        <w:pStyle w:val="style94"/>
        <w:jc w:val="both"/>
        <w:rPr/>
      </w:pPr>
      <w:r>
        <w:t>A structured survey was administered to a sample of 100 radiography professionals and students, with data collected on demographic characteristics, educational background, professional experience, and attitudes towards radiography lecturing. The survey included questions on motivations for considering a lecturing job, perceived limitations, and the availability of support and resources. The data were analyzed quantitatively to identify patterns and relationships, and hypothesis testing was conducted to assess correlations between attitudes and educational outcomes.</w:t>
      </w:r>
    </w:p>
    <w:p>
      <w:pPr>
        <w:pStyle w:val="style94"/>
        <w:jc w:val="both"/>
        <w:rPr/>
      </w:pPr>
      <w:r>
        <w:t>The study found that 64% of respondents are under 25 years old, with a higher representation of females (60%) and a predominance of single respondents (94%). Key motivations for considering a lecturing role include a passion for teaching (28%), career advancement (27%), and professional development opportunities (15%). Major challenges include financial constraints (38%), low salary, and job stress. Hypothesis testing results indicated a positive but weak correlation between positive attitudes towards lecturing and the number of radiography lecturers (r = 0.21, p &lt; 0.05). Additionally, the relationship between attitudes and the quality of education was weak (r = 0.18, p &lt; 0.05), suggesting that attitudes alone are insufficient to drive substantial improvements in educational quality.</w:t>
      </w:r>
    </w:p>
    <w:p>
      <w:pPr>
        <w:pStyle w:val="style94"/>
        <w:jc w:val="both"/>
        <w:rPr/>
      </w:pPr>
      <w:r>
        <w:t>The study concludes that while there is considerable interest in radiography lecturing, significant barriers such as inadequate financial compensation and job stress hinder career aspirations. To enhance the attractiveness of radiography lecturing roles, it is recommended that institutions improve financial incentives, provide robust professional development and mentorship opportunities, and address work environment issues. Increasing support for continuous learning and flexible working conditions could also contribute to greater job satisfaction and attract more individuals to the field.</w:t>
      </w:r>
    </w:p>
    <w:p>
      <w:pPr>
        <w:pStyle w:val="style3"/>
        <w:spacing w:lineRule="auto" w:line="360"/>
        <w:jc w:val="center"/>
        <w:rPr>
          <w:rFonts w:ascii="Times New Roman" w:cs="Times New Roman" w:hAnsi="Times New Roman"/>
          <w:sz w:val="24"/>
          <w:szCs w:val="24"/>
        </w:rPr>
      </w:pPr>
    </w:p>
    <w:p>
      <w:pPr>
        <w:pStyle w:val="style3"/>
        <w:spacing w:lineRule="auto" w:line="360"/>
        <w:jc w:val="center"/>
        <w:rPr>
          <w:rFonts w:ascii="Times New Roman" w:cs="Times New Roman" w:hAnsi="Times New Roman"/>
          <w:sz w:val="24"/>
          <w:szCs w:val="24"/>
        </w:rPr>
      </w:pPr>
    </w:p>
    <w:p>
      <w:pPr>
        <w:pStyle w:val="style3"/>
        <w:spacing w:lineRule="auto" w:line="360"/>
        <w:jc w:val="center"/>
        <w:rPr>
          <w:rFonts w:ascii="Times New Roman" w:cs="Times New Roman" w:hAnsi="Times New Roman"/>
          <w:sz w:val="24"/>
          <w:szCs w:val="24"/>
        </w:rPr>
      </w:pPr>
    </w:p>
    <w:p>
      <w:pPr>
        <w:pStyle w:val="style3"/>
        <w:spacing w:lineRule="auto" w:line="360"/>
        <w:jc w:val="center"/>
        <w:rPr>
          <w:rFonts w:ascii="Times New Roman" w:cs="Times New Roman" w:hAnsi="Times New Roman"/>
          <w:sz w:val="24"/>
          <w:szCs w:val="24"/>
        </w:rPr>
      </w:pPr>
    </w:p>
    <w:p>
      <w:pPr>
        <w:pStyle w:val="style3"/>
        <w:spacing w:lineRule="auto" w:line="360"/>
        <w:jc w:val="center"/>
        <w:rPr>
          <w:rFonts w:ascii="Times New Roman" w:cs="Times New Roman" w:hAnsi="Times New Roman"/>
          <w:sz w:val="24"/>
          <w:szCs w:val="24"/>
        </w:rPr>
      </w:pPr>
    </w:p>
    <w:p>
      <w:pPr>
        <w:pStyle w:val="style3"/>
        <w:spacing w:lineRule="auto" w:line="360"/>
        <w:jc w:val="center"/>
        <w:rPr>
          <w:rFonts w:ascii="Times New Roman" w:cs="Times New Roman" w:hAnsi="Times New Roman"/>
          <w:sz w:val="24"/>
          <w:szCs w:val="24"/>
        </w:rPr>
      </w:pPr>
    </w:p>
    <w:p>
      <w:pPr>
        <w:pStyle w:val="style3"/>
        <w:spacing w:lineRule="auto" w:line="360"/>
        <w:jc w:val="center"/>
        <w:rPr>
          <w:rFonts w:ascii="Times New Roman" w:cs="Times New Roman" w:hAnsi="Times New Roman"/>
          <w:sz w:val="24"/>
          <w:szCs w:val="24"/>
        </w:rPr>
      </w:pPr>
    </w:p>
    <w:p>
      <w:pPr>
        <w:pStyle w:val="style3"/>
        <w:spacing w:lineRule="auto" w:line="360"/>
        <w:jc w:val="center"/>
        <w:rPr>
          <w:rFonts w:ascii="Times New Roman" w:cs="Times New Roman" w:hAnsi="Times New Roman"/>
          <w:sz w:val="24"/>
          <w:szCs w:val="24"/>
        </w:rPr>
      </w:pPr>
    </w:p>
    <w:p>
      <w:pPr>
        <w:pStyle w:val="style3"/>
        <w:spacing w:lineRule="auto" w:line="360"/>
        <w:jc w:val="center"/>
        <w:rPr>
          <w:rFonts w:ascii="Times New Roman" w:cs="Times New Roman" w:hAnsi="Times New Roman"/>
          <w:sz w:val="24"/>
          <w:szCs w:val="24"/>
        </w:rPr>
      </w:pPr>
      <w:r>
        <w:rPr>
          <w:rFonts w:ascii="Times New Roman" w:cs="Times New Roman" w:hAnsi="Times New Roman"/>
          <w:sz w:val="24"/>
          <w:szCs w:val="24"/>
        </w:rPr>
        <w:t xml:space="preserve">Chapter </w:t>
      </w:r>
      <w:r>
        <w:rPr>
          <w:rFonts w:ascii="Times New Roman" w:cs="Times New Roman" w:hAnsi="Times New Roman"/>
          <w:sz w:val="24"/>
          <w:szCs w:val="24"/>
        </w:rPr>
        <w:t>F</w:t>
      </w:r>
      <w:r>
        <w:rPr>
          <w:rFonts w:ascii="Times New Roman" w:cs="Times New Roman" w:hAnsi="Times New Roman"/>
          <w:sz w:val="24"/>
          <w:szCs w:val="24"/>
        </w:rPr>
        <w:t>our</w:t>
      </w:r>
    </w:p>
    <w:p>
      <w:pPr>
        <w:pStyle w:val="style0"/>
        <w:spacing w:lineRule="auto" w:line="360"/>
        <w:jc w:val="center"/>
        <w:rPr>
          <w:b/>
          <w:bCs/>
          <w:lang w:val="en-GB" w:eastAsia="en-US"/>
        </w:rPr>
      </w:pPr>
      <w:r>
        <w:rPr>
          <w:b/>
          <w:bCs/>
          <w:lang w:val="en-GB" w:eastAsia="en-US"/>
        </w:rPr>
        <w:t>Results</w:t>
      </w:r>
    </w:p>
    <w:p>
      <w:pPr>
        <w:pStyle w:val="style0"/>
        <w:spacing w:lineRule="auto" w:line="360"/>
        <w:jc w:val="center"/>
        <w:rPr>
          <w:b/>
          <w:bCs/>
          <w:lang w:val="en-GB" w:eastAsia="en-US"/>
        </w:rPr>
      </w:pPr>
    </w:p>
    <w:p>
      <w:pPr>
        <w:pStyle w:val="style0"/>
        <w:spacing w:lineRule="auto" w:line="360"/>
        <w:rPr>
          <w:b/>
          <w:bCs/>
          <w:lang w:val="en-GB" w:eastAsia="en-US"/>
        </w:rPr>
      </w:pPr>
      <w:r>
        <w:rPr>
          <w:b/>
          <w:bCs/>
          <w:lang w:val="en-GB" w:eastAsia="en-US"/>
        </w:rPr>
        <w:t>4.0 Introduction</w:t>
      </w:r>
    </w:p>
    <w:p>
      <w:pPr>
        <w:pStyle w:val="style94"/>
        <w:jc w:val="both"/>
        <w:rPr/>
      </w:pPr>
      <w:r>
        <w:t>This chapter focuses</w:t>
      </w:r>
      <w:r>
        <w:t xml:space="preserve"> on presenting and analyzing the results obtained from the investigation into the impact of attitudes towards radiography lecturing jobs on various aspects of radiography education. </w:t>
      </w:r>
    </w:p>
    <w:p>
      <w:pPr>
        <w:pStyle w:val="style0"/>
        <w:rPr>
          <w:b/>
          <w:bCs/>
          <w:lang w:val="en-GB" w:eastAsia="en-US"/>
        </w:rPr>
      </w:pPr>
      <w:r>
        <w:rPr>
          <w:b/>
          <w:bCs/>
          <w:lang w:val="en-GB" w:eastAsia="en-US"/>
        </w:rPr>
        <w:t xml:space="preserve">Table 4.1 </w:t>
      </w:r>
      <w:r>
        <w:rPr>
          <w:b/>
          <w:bCs/>
          <w:lang w:val="en-GB" w:eastAsia="en-US"/>
        </w:rPr>
        <w:t>Demography of respondents</w:t>
      </w:r>
    </w:p>
    <w:tbl>
      <w:tblPr>
        <w:tblStyle w:val="style154"/>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32"/>
        <w:gridCol w:w="3132"/>
        <w:gridCol w:w="3132"/>
      </w:tblGrid>
      <w:tr>
        <w:trPr/>
        <w:tc>
          <w:tcPr>
            <w:tcW w:w="3132" w:type="dxa"/>
            <w:tcBorders/>
            <w:vAlign w:val="center"/>
          </w:tcPr>
          <w:p>
            <w:pPr>
              <w:pStyle w:val="style0"/>
              <w:jc w:val="both"/>
              <w:rPr>
                <w:b/>
                <w:bCs/>
              </w:rPr>
            </w:pPr>
            <w:r>
              <w:rPr>
                <w:b/>
                <w:bCs/>
              </w:rPr>
              <w:t>Age Group</w:t>
            </w:r>
          </w:p>
        </w:tc>
        <w:tc>
          <w:tcPr>
            <w:tcW w:w="3132" w:type="dxa"/>
            <w:tcBorders/>
            <w:vAlign w:val="center"/>
          </w:tcPr>
          <w:p>
            <w:pPr>
              <w:pStyle w:val="style0"/>
              <w:jc w:val="both"/>
              <w:rPr>
                <w:b/>
                <w:bCs/>
              </w:rPr>
            </w:pPr>
            <w:r>
              <w:rPr>
                <w:b/>
                <w:bCs/>
              </w:rPr>
              <w:t>Frequency</w:t>
            </w:r>
          </w:p>
        </w:tc>
        <w:tc>
          <w:tcPr>
            <w:tcW w:w="3132" w:type="dxa"/>
            <w:tcBorders/>
            <w:vAlign w:val="center"/>
          </w:tcPr>
          <w:p>
            <w:pPr>
              <w:pStyle w:val="style0"/>
              <w:jc w:val="both"/>
              <w:rPr>
                <w:b/>
                <w:bCs/>
              </w:rPr>
            </w:pPr>
            <w:r>
              <w:rPr>
                <w:b/>
                <w:bCs/>
              </w:rPr>
              <w:t>Percent</w:t>
            </w:r>
          </w:p>
        </w:tc>
      </w:tr>
      <w:tr>
        <w:tblPrEx/>
        <w:trPr/>
        <w:tc>
          <w:tcPr>
            <w:tcW w:w="3132" w:type="dxa"/>
            <w:tcBorders>
              <w:top w:val="single" w:sz="4" w:space="0" w:color="auto"/>
            </w:tcBorders>
            <w:vAlign w:val="center"/>
          </w:tcPr>
          <w:p>
            <w:pPr>
              <w:pStyle w:val="style0"/>
              <w:jc w:val="both"/>
              <w:rPr/>
            </w:pPr>
            <w:r>
              <w:t>25-34</w:t>
            </w:r>
          </w:p>
        </w:tc>
        <w:tc>
          <w:tcPr>
            <w:tcW w:w="3132" w:type="dxa"/>
            <w:tcBorders>
              <w:top w:val="single" w:sz="4" w:space="0" w:color="auto"/>
            </w:tcBorders>
            <w:vAlign w:val="center"/>
          </w:tcPr>
          <w:p>
            <w:pPr>
              <w:pStyle w:val="style0"/>
              <w:jc w:val="both"/>
              <w:rPr/>
            </w:pPr>
            <w:r>
              <w:t>32</w:t>
            </w:r>
          </w:p>
        </w:tc>
        <w:tc>
          <w:tcPr>
            <w:tcW w:w="3132" w:type="dxa"/>
            <w:tcBorders>
              <w:top w:val="single" w:sz="4" w:space="0" w:color="auto"/>
            </w:tcBorders>
            <w:vAlign w:val="center"/>
          </w:tcPr>
          <w:p>
            <w:pPr>
              <w:pStyle w:val="style0"/>
              <w:jc w:val="both"/>
              <w:rPr/>
            </w:pPr>
            <w:r>
              <w:t>32.0</w:t>
            </w:r>
          </w:p>
        </w:tc>
      </w:tr>
      <w:tr>
        <w:tblPrEx/>
        <w:trPr/>
        <w:tc>
          <w:tcPr>
            <w:tcW w:w="3132" w:type="dxa"/>
            <w:tcBorders/>
            <w:vAlign w:val="center"/>
          </w:tcPr>
          <w:p>
            <w:pPr>
              <w:pStyle w:val="style0"/>
              <w:jc w:val="both"/>
              <w:rPr/>
            </w:pPr>
            <w:r>
              <w:t>35-44</w:t>
            </w:r>
          </w:p>
        </w:tc>
        <w:tc>
          <w:tcPr>
            <w:tcW w:w="3132" w:type="dxa"/>
            <w:tcBorders/>
            <w:vAlign w:val="center"/>
          </w:tcPr>
          <w:p>
            <w:pPr>
              <w:pStyle w:val="style0"/>
              <w:jc w:val="both"/>
              <w:rPr/>
            </w:pPr>
            <w:r>
              <w:t>4</w:t>
            </w:r>
          </w:p>
        </w:tc>
        <w:tc>
          <w:tcPr>
            <w:tcW w:w="3132" w:type="dxa"/>
            <w:tcBorders/>
            <w:vAlign w:val="center"/>
          </w:tcPr>
          <w:p>
            <w:pPr>
              <w:pStyle w:val="style0"/>
              <w:jc w:val="both"/>
              <w:rPr/>
            </w:pPr>
            <w:r>
              <w:t>4.0</w:t>
            </w:r>
          </w:p>
        </w:tc>
      </w:tr>
      <w:tr>
        <w:tblPrEx/>
        <w:trPr/>
        <w:tc>
          <w:tcPr>
            <w:tcW w:w="3132" w:type="dxa"/>
            <w:tcBorders/>
            <w:vAlign w:val="center"/>
          </w:tcPr>
          <w:p>
            <w:pPr>
              <w:pStyle w:val="style0"/>
              <w:jc w:val="both"/>
              <w:rPr/>
            </w:pPr>
            <w:r>
              <w:t>Under 25</w:t>
            </w:r>
          </w:p>
        </w:tc>
        <w:tc>
          <w:tcPr>
            <w:tcW w:w="3132" w:type="dxa"/>
            <w:tcBorders/>
            <w:vAlign w:val="center"/>
          </w:tcPr>
          <w:p>
            <w:pPr>
              <w:pStyle w:val="style0"/>
              <w:jc w:val="both"/>
              <w:rPr/>
            </w:pPr>
            <w:r>
              <w:t>64</w:t>
            </w:r>
          </w:p>
        </w:tc>
        <w:tc>
          <w:tcPr>
            <w:tcW w:w="3132" w:type="dxa"/>
            <w:tcBorders/>
            <w:vAlign w:val="center"/>
          </w:tcPr>
          <w:p>
            <w:pPr>
              <w:pStyle w:val="style0"/>
              <w:jc w:val="both"/>
              <w:rPr/>
            </w:pPr>
            <w:r>
              <w:t>64.0</w:t>
            </w:r>
          </w:p>
        </w:tc>
      </w:tr>
      <w:tr>
        <w:tblPrEx/>
        <w:trPr/>
        <w:tc>
          <w:tcPr>
            <w:tcW w:w="3132" w:type="dxa"/>
            <w:tcBorders/>
            <w:vAlign w:val="center"/>
          </w:tcPr>
          <w:p>
            <w:pPr>
              <w:pStyle w:val="style0"/>
              <w:jc w:val="both"/>
              <w:rPr>
                <w:b/>
                <w:bCs/>
              </w:rPr>
            </w:pPr>
            <w:r>
              <w:rPr>
                <w:b/>
                <w:bCs/>
              </w:rPr>
              <w:t>Gender</w:t>
            </w:r>
          </w:p>
        </w:tc>
        <w:tc>
          <w:tcPr>
            <w:tcW w:w="3132" w:type="dxa"/>
            <w:tcBorders/>
            <w:vAlign w:val="center"/>
          </w:tcPr>
          <w:p>
            <w:pPr>
              <w:pStyle w:val="style0"/>
              <w:jc w:val="both"/>
              <w:rPr>
                <w:b/>
                <w:bCs/>
              </w:rPr>
            </w:pPr>
            <w:r>
              <w:rPr>
                <w:b/>
                <w:bCs/>
              </w:rPr>
              <w:t>Frequency</w:t>
            </w:r>
          </w:p>
        </w:tc>
        <w:tc>
          <w:tcPr>
            <w:tcW w:w="3132" w:type="dxa"/>
            <w:tcBorders/>
            <w:vAlign w:val="center"/>
          </w:tcPr>
          <w:p>
            <w:pPr>
              <w:pStyle w:val="style0"/>
              <w:jc w:val="both"/>
              <w:rPr>
                <w:b/>
                <w:bCs/>
              </w:rPr>
            </w:pPr>
            <w:r>
              <w:rPr>
                <w:b/>
                <w:bCs/>
              </w:rPr>
              <w:t>Percent</w:t>
            </w:r>
          </w:p>
        </w:tc>
      </w:tr>
      <w:tr>
        <w:tblPrEx/>
        <w:trPr/>
        <w:tc>
          <w:tcPr>
            <w:tcW w:w="3132" w:type="dxa"/>
            <w:tcBorders/>
            <w:vAlign w:val="center"/>
          </w:tcPr>
          <w:p>
            <w:pPr>
              <w:pStyle w:val="style0"/>
              <w:jc w:val="both"/>
              <w:rPr/>
            </w:pPr>
            <w:r>
              <w:t>Female</w:t>
            </w:r>
          </w:p>
        </w:tc>
        <w:tc>
          <w:tcPr>
            <w:tcW w:w="3132" w:type="dxa"/>
            <w:tcBorders/>
            <w:vAlign w:val="center"/>
          </w:tcPr>
          <w:p>
            <w:pPr>
              <w:pStyle w:val="style0"/>
              <w:jc w:val="both"/>
              <w:rPr/>
            </w:pPr>
            <w:r>
              <w:t>60</w:t>
            </w:r>
          </w:p>
        </w:tc>
        <w:tc>
          <w:tcPr>
            <w:tcW w:w="3132" w:type="dxa"/>
            <w:tcBorders/>
            <w:vAlign w:val="center"/>
          </w:tcPr>
          <w:p>
            <w:pPr>
              <w:pStyle w:val="style0"/>
              <w:jc w:val="both"/>
              <w:rPr/>
            </w:pPr>
            <w:r>
              <w:t>60.0</w:t>
            </w:r>
          </w:p>
        </w:tc>
      </w:tr>
      <w:tr>
        <w:tblPrEx/>
        <w:trPr/>
        <w:tc>
          <w:tcPr>
            <w:tcW w:w="3132" w:type="dxa"/>
            <w:tcBorders/>
            <w:vAlign w:val="center"/>
          </w:tcPr>
          <w:p>
            <w:pPr>
              <w:pStyle w:val="style0"/>
              <w:jc w:val="both"/>
              <w:rPr/>
            </w:pPr>
            <w:r>
              <w:t>Male</w:t>
            </w:r>
          </w:p>
        </w:tc>
        <w:tc>
          <w:tcPr>
            <w:tcW w:w="3132" w:type="dxa"/>
            <w:tcBorders/>
            <w:vAlign w:val="center"/>
          </w:tcPr>
          <w:p>
            <w:pPr>
              <w:pStyle w:val="style0"/>
              <w:jc w:val="both"/>
              <w:rPr/>
            </w:pPr>
            <w:r>
              <w:t>40</w:t>
            </w:r>
          </w:p>
        </w:tc>
        <w:tc>
          <w:tcPr>
            <w:tcW w:w="3132" w:type="dxa"/>
            <w:tcBorders/>
            <w:vAlign w:val="center"/>
          </w:tcPr>
          <w:p>
            <w:pPr>
              <w:pStyle w:val="style0"/>
              <w:jc w:val="both"/>
              <w:rPr/>
            </w:pPr>
            <w:r>
              <w:t>40.0</w:t>
            </w:r>
          </w:p>
        </w:tc>
      </w:tr>
      <w:tr>
        <w:tblPrEx/>
        <w:trPr/>
        <w:tc>
          <w:tcPr>
            <w:tcW w:w="3132" w:type="dxa"/>
            <w:tcBorders/>
            <w:vAlign w:val="center"/>
          </w:tcPr>
          <w:p>
            <w:pPr>
              <w:pStyle w:val="style0"/>
              <w:jc w:val="both"/>
              <w:rPr>
                <w:b/>
                <w:bCs/>
              </w:rPr>
            </w:pPr>
            <w:r>
              <w:rPr>
                <w:b/>
                <w:bCs/>
              </w:rPr>
              <w:t>Marital Status</w:t>
            </w:r>
          </w:p>
        </w:tc>
        <w:tc>
          <w:tcPr>
            <w:tcW w:w="3132" w:type="dxa"/>
            <w:tcBorders/>
            <w:vAlign w:val="center"/>
          </w:tcPr>
          <w:p>
            <w:pPr>
              <w:pStyle w:val="style0"/>
              <w:jc w:val="both"/>
              <w:rPr>
                <w:b/>
                <w:bCs/>
              </w:rPr>
            </w:pPr>
            <w:r>
              <w:rPr>
                <w:b/>
                <w:bCs/>
              </w:rPr>
              <w:t>Frequency</w:t>
            </w:r>
          </w:p>
        </w:tc>
        <w:tc>
          <w:tcPr>
            <w:tcW w:w="3132" w:type="dxa"/>
            <w:tcBorders/>
            <w:vAlign w:val="center"/>
          </w:tcPr>
          <w:p>
            <w:pPr>
              <w:pStyle w:val="style0"/>
              <w:jc w:val="both"/>
              <w:rPr>
                <w:b/>
                <w:bCs/>
              </w:rPr>
            </w:pPr>
            <w:r>
              <w:rPr>
                <w:b/>
                <w:bCs/>
              </w:rPr>
              <w:t>Percent</w:t>
            </w:r>
          </w:p>
        </w:tc>
      </w:tr>
      <w:tr>
        <w:tblPrEx/>
        <w:trPr/>
        <w:tc>
          <w:tcPr>
            <w:tcW w:w="3132" w:type="dxa"/>
            <w:tcBorders/>
            <w:vAlign w:val="center"/>
          </w:tcPr>
          <w:p>
            <w:pPr>
              <w:pStyle w:val="style0"/>
              <w:jc w:val="both"/>
              <w:rPr/>
            </w:pPr>
            <w:r>
              <w:t>Married</w:t>
            </w:r>
          </w:p>
        </w:tc>
        <w:tc>
          <w:tcPr>
            <w:tcW w:w="3132" w:type="dxa"/>
            <w:tcBorders/>
            <w:vAlign w:val="center"/>
          </w:tcPr>
          <w:p>
            <w:pPr>
              <w:pStyle w:val="style0"/>
              <w:jc w:val="both"/>
              <w:rPr/>
            </w:pPr>
            <w:r>
              <w:t>6</w:t>
            </w:r>
          </w:p>
        </w:tc>
        <w:tc>
          <w:tcPr>
            <w:tcW w:w="3132" w:type="dxa"/>
            <w:tcBorders/>
            <w:vAlign w:val="center"/>
          </w:tcPr>
          <w:p>
            <w:pPr>
              <w:pStyle w:val="style0"/>
              <w:jc w:val="both"/>
              <w:rPr/>
            </w:pPr>
            <w:r>
              <w:t>6.0</w:t>
            </w:r>
          </w:p>
        </w:tc>
      </w:tr>
      <w:tr>
        <w:tblPrEx/>
        <w:trPr/>
        <w:tc>
          <w:tcPr>
            <w:tcW w:w="3132" w:type="dxa"/>
            <w:tcBorders/>
            <w:vAlign w:val="center"/>
          </w:tcPr>
          <w:p>
            <w:pPr>
              <w:pStyle w:val="style0"/>
              <w:jc w:val="both"/>
              <w:rPr/>
            </w:pPr>
            <w:r>
              <w:t>Single</w:t>
            </w:r>
          </w:p>
        </w:tc>
        <w:tc>
          <w:tcPr>
            <w:tcW w:w="3132" w:type="dxa"/>
            <w:tcBorders/>
            <w:vAlign w:val="center"/>
          </w:tcPr>
          <w:p>
            <w:pPr>
              <w:pStyle w:val="style0"/>
              <w:jc w:val="both"/>
              <w:rPr/>
            </w:pPr>
            <w:r>
              <w:t>94</w:t>
            </w:r>
          </w:p>
        </w:tc>
        <w:tc>
          <w:tcPr>
            <w:tcW w:w="3132" w:type="dxa"/>
            <w:tcBorders/>
            <w:vAlign w:val="center"/>
          </w:tcPr>
          <w:p>
            <w:pPr>
              <w:pStyle w:val="style0"/>
              <w:jc w:val="both"/>
              <w:rPr/>
            </w:pPr>
            <w:r>
              <w:t>94.0</w:t>
            </w:r>
          </w:p>
        </w:tc>
      </w:tr>
      <w:tr>
        <w:tblPrEx/>
        <w:trPr/>
        <w:tc>
          <w:tcPr>
            <w:tcW w:w="3132" w:type="dxa"/>
            <w:tcBorders/>
            <w:vAlign w:val="center"/>
          </w:tcPr>
          <w:p>
            <w:pPr>
              <w:pStyle w:val="style0"/>
              <w:jc w:val="both"/>
              <w:rPr>
                <w:b/>
                <w:bCs/>
              </w:rPr>
            </w:pPr>
            <w:r>
              <w:rPr>
                <w:b/>
                <w:bCs/>
              </w:rPr>
              <w:t>Religion</w:t>
            </w:r>
          </w:p>
        </w:tc>
        <w:tc>
          <w:tcPr>
            <w:tcW w:w="3132" w:type="dxa"/>
            <w:tcBorders/>
            <w:vAlign w:val="center"/>
          </w:tcPr>
          <w:p>
            <w:pPr>
              <w:pStyle w:val="style0"/>
              <w:jc w:val="both"/>
              <w:rPr>
                <w:b/>
                <w:bCs/>
              </w:rPr>
            </w:pPr>
            <w:r>
              <w:rPr>
                <w:b/>
                <w:bCs/>
              </w:rPr>
              <w:t>Frequency</w:t>
            </w:r>
          </w:p>
        </w:tc>
        <w:tc>
          <w:tcPr>
            <w:tcW w:w="3132" w:type="dxa"/>
            <w:tcBorders/>
            <w:vAlign w:val="center"/>
          </w:tcPr>
          <w:p>
            <w:pPr>
              <w:pStyle w:val="style0"/>
              <w:jc w:val="both"/>
              <w:rPr>
                <w:b/>
                <w:bCs/>
              </w:rPr>
            </w:pPr>
            <w:r>
              <w:rPr>
                <w:b/>
                <w:bCs/>
              </w:rPr>
              <w:t>Percent</w:t>
            </w:r>
          </w:p>
        </w:tc>
      </w:tr>
      <w:tr>
        <w:tblPrEx/>
        <w:trPr/>
        <w:tc>
          <w:tcPr>
            <w:tcW w:w="3132" w:type="dxa"/>
            <w:tcBorders/>
            <w:vAlign w:val="center"/>
          </w:tcPr>
          <w:p>
            <w:pPr>
              <w:pStyle w:val="style0"/>
              <w:jc w:val="both"/>
              <w:rPr/>
            </w:pPr>
            <w:r>
              <w:t>Christianity</w:t>
            </w:r>
          </w:p>
        </w:tc>
        <w:tc>
          <w:tcPr>
            <w:tcW w:w="3132" w:type="dxa"/>
            <w:tcBorders/>
            <w:vAlign w:val="center"/>
          </w:tcPr>
          <w:p>
            <w:pPr>
              <w:pStyle w:val="style0"/>
              <w:jc w:val="both"/>
              <w:rPr/>
            </w:pPr>
            <w:r>
              <w:t>72</w:t>
            </w:r>
          </w:p>
        </w:tc>
        <w:tc>
          <w:tcPr>
            <w:tcW w:w="3132" w:type="dxa"/>
            <w:tcBorders/>
            <w:vAlign w:val="center"/>
          </w:tcPr>
          <w:p>
            <w:pPr>
              <w:pStyle w:val="style0"/>
              <w:jc w:val="both"/>
              <w:rPr/>
            </w:pPr>
            <w:r>
              <w:t>72.0</w:t>
            </w:r>
          </w:p>
        </w:tc>
      </w:tr>
      <w:tr>
        <w:tblPrEx/>
        <w:trPr/>
        <w:tc>
          <w:tcPr>
            <w:tcW w:w="3132" w:type="dxa"/>
            <w:tcBorders/>
            <w:vAlign w:val="center"/>
          </w:tcPr>
          <w:p>
            <w:pPr>
              <w:pStyle w:val="style0"/>
              <w:jc w:val="both"/>
              <w:rPr/>
            </w:pPr>
            <w:r>
              <w:t>Islamic</w:t>
            </w:r>
          </w:p>
        </w:tc>
        <w:tc>
          <w:tcPr>
            <w:tcW w:w="3132" w:type="dxa"/>
            <w:tcBorders/>
            <w:vAlign w:val="center"/>
          </w:tcPr>
          <w:p>
            <w:pPr>
              <w:pStyle w:val="style0"/>
              <w:jc w:val="both"/>
              <w:rPr/>
            </w:pPr>
            <w:r>
              <w:t>28</w:t>
            </w:r>
          </w:p>
        </w:tc>
        <w:tc>
          <w:tcPr>
            <w:tcW w:w="3132" w:type="dxa"/>
            <w:tcBorders/>
            <w:vAlign w:val="center"/>
          </w:tcPr>
          <w:p>
            <w:pPr>
              <w:pStyle w:val="style0"/>
              <w:jc w:val="both"/>
              <w:rPr/>
            </w:pPr>
            <w:r>
              <w:t>28.0</w:t>
            </w:r>
          </w:p>
        </w:tc>
      </w:tr>
      <w:tr>
        <w:tblPrEx/>
        <w:trPr/>
        <w:tc>
          <w:tcPr>
            <w:tcW w:w="3132" w:type="dxa"/>
            <w:tcBorders/>
            <w:vAlign w:val="center"/>
          </w:tcPr>
          <w:p>
            <w:pPr>
              <w:pStyle w:val="style0"/>
              <w:jc w:val="both"/>
              <w:rPr>
                <w:b/>
                <w:bCs/>
              </w:rPr>
            </w:pPr>
            <w:r>
              <w:rPr>
                <w:b/>
                <w:bCs/>
              </w:rPr>
              <w:t>State of Residence</w:t>
            </w:r>
          </w:p>
        </w:tc>
        <w:tc>
          <w:tcPr>
            <w:tcW w:w="3132" w:type="dxa"/>
            <w:tcBorders/>
            <w:vAlign w:val="center"/>
          </w:tcPr>
          <w:p>
            <w:pPr>
              <w:pStyle w:val="style0"/>
              <w:jc w:val="both"/>
              <w:rPr>
                <w:b/>
                <w:bCs/>
              </w:rPr>
            </w:pPr>
            <w:r>
              <w:rPr>
                <w:b/>
                <w:bCs/>
              </w:rPr>
              <w:t>Frequency</w:t>
            </w:r>
          </w:p>
        </w:tc>
        <w:tc>
          <w:tcPr>
            <w:tcW w:w="3132" w:type="dxa"/>
            <w:tcBorders/>
            <w:vAlign w:val="center"/>
          </w:tcPr>
          <w:p>
            <w:pPr>
              <w:pStyle w:val="style0"/>
              <w:jc w:val="both"/>
              <w:rPr>
                <w:b/>
                <w:bCs/>
              </w:rPr>
            </w:pPr>
            <w:r>
              <w:rPr>
                <w:b/>
                <w:bCs/>
              </w:rPr>
              <w:t>Percent</w:t>
            </w:r>
          </w:p>
        </w:tc>
      </w:tr>
      <w:tr>
        <w:tblPrEx/>
        <w:trPr/>
        <w:tc>
          <w:tcPr>
            <w:tcW w:w="3132" w:type="dxa"/>
            <w:tcBorders/>
            <w:vAlign w:val="center"/>
          </w:tcPr>
          <w:p>
            <w:pPr>
              <w:pStyle w:val="style0"/>
              <w:jc w:val="both"/>
              <w:rPr/>
            </w:pPr>
            <w:r>
              <w:t>Ekiti</w:t>
            </w:r>
          </w:p>
        </w:tc>
        <w:tc>
          <w:tcPr>
            <w:tcW w:w="3132" w:type="dxa"/>
            <w:tcBorders/>
            <w:vAlign w:val="center"/>
          </w:tcPr>
          <w:p>
            <w:pPr>
              <w:pStyle w:val="style0"/>
              <w:jc w:val="both"/>
              <w:rPr/>
            </w:pPr>
            <w:r>
              <w:t>3</w:t>
            </w:r>
          </w:p>
        </w:tc>
        <w:tc>
          <w:tcPr>
            <w:tcW w:w="3132" w:type="dxa"/>
            <w:tcBorders/>
            <w:vAlign w:val="center"/>
          </w:tcPr>
          <w:p>
            <w:pPr>
              <w:pStyle w:val="style0"/>
              <w:jc w:val="both"/>
              <w:rPr/>
            </w:pPr>
            <w:r>
              <w:t>3.0</w:t>
            </w:r>
          </w:p>
        </w:tc>
      </w:tr>
      <w:tr>
        <w:tblPrEx/>
        <w:trPr/>
        <w:tc>
          <w:tcPr>
            <w:tcW w:w="3132" w:type="dxa"/>
            <w:tcBorders/>
            <w:vAlign w:val="center"/>
          </w:tcPr>
          <w:p>
            <w:pPr>
              <w:pStyle w:val="style0"/>
              <w:jc w:val="both"/>
              <w:rPr/>
            </w:pPr>
            <w:r>
              <w:t>Lagos</w:t>
            </w:r>
          </w:p>
        </w:tc>
        <w:tc>
          <w:tcPr>
            <w:tcW w:w="3132" w:type="dxa"/>
            <w:tcBorders/>
            <w:vAlign w:val="center"/>
          </w:tcPr>
          <w:p>
            <w:pPr>
              <w:pStyle w:val="style0"/>
              <w:jc w:val="both"/>
              <w:rPr/>
            </w:pPr>
            <w:r>
              <w:t>41</w:t>
            </w:r>
          </w:p>
        </w:tc>
        <w:tc>
          <w:tcPr>
            <w:tcW w:w="3132" w:type="dxa"/>
            <w:tcBorders/>
            <w:vAlign w:val="center"/>
          </w:tcPr>
          <w:p>
            <w:pPr>
              <w:pStyle w:val="style0"/>
              <w:jc w:val="both"/>
              <w:rPr/>
            </w:pPr>
            <w:r>
              <w:t>41.0</w:t>
            </w:r>
          </w:p>
        </w:tc>
      </w:tr>
      <w:tr>
        <w:tblPrEx/>
        <w:trPr/>
        <w:tc>
          <w:tcPr>
            <w:tcW w:w="3132" w:type="dxa"/>
            <w:tcBorders/>
            <w:vAlign w:val="center"/>
          </w:tcPr>
          <w:p>
            <w:pPr>
              <w:pStyle w:val="style0"/>
              <w:jc w:val="both"/>
              <w:rPr/>
            </w:pPr>
            <w:r>
              <w:t>Ogun</w:t>
            </w:r>
          </w:p>
        </w:tc>
        <w:tc>
          <w:tcPr>
            <w:tcW w:w="3132" w:type="dxa"/>
            <w:tcBorders/>
            <w:vAlign w:val="center"/>
          </w:tcPr>
          <w:p>
            <w:pPr>
              <w:pStyle w:val="style0"/>
              <w:jc w:val="both"/>
              <w:rPr/>
            </w:pPr>
            <w:r>
              <w:t>8</w:t>
            </w:r>
          </w:p>
        </w:tc>
        <w:tc>
          <w:tcPr>
            <w:tcW w:w="3132" w:type="dxa"/>
            <w:tcBorders/>
            <w:vAlign w:val="center"/>
          </w:tcPr>
          <w:p>
            <w:pPr>
              <w:pStyle w:val="style0"/>
              <w:jc w:val="both"/>
              <w:rPr/>
            </w:pPr>
            <w:r>
              <w:t>8.0</w:t>
            </w:r>
          </w:p>
        </w:tc>
      </w:tr>
      <w:tr>
        <w:tblPrEx/>
        <w:trPr/>
        <w:tc>
          <w:tcPr>
            <w:tcW w:w="3132" w:type="dxa"/>
            <w:tcBorders/>
            <w:vAlign w:val="center"/>
          </w:tcPr>
          <w:p>
            <w:pPr>
              <w:pStyle w:val="style0"/>
              <w:jc w:val="both"/>
              <w:rPr/>
            </w:pPr>
            <w:r>
              <w:t>Ondo</w:t>
            </w:r>
          </w:p>
        </w:tc>
        <w:tc>
          <w:tcPr>
            <w:tcW w:w="3132" w:type="dxa"/>
            <w:tcBorders/>
            <w:vAlign w:val="center"/>
          </w:tcPr>
          <w:p>
            <w:pPr>
              <w:pStyle w:val="style0"/>
              <w:jc w:val="both"/>
              <w:rPr/>
            </w:pPr>
            <w:r>
              <w:t>3</w:t>
            </w:r>
          </w:p>
        </w:tc>
        <w:tc>
          <w:tcPr>
            <w:tcW w:w="3132" w:type="dxa"/>
            <w:tcBorders/>
            <w:vAlign w:val="center"/>
          </w:tcPr>
          <w:p>
            <w:pPr>
              <w:pStyle w:val="style0"/>
              <w:jc w:val="both"/>
              <w:rPr/>
            </w:pPr>
            <w:r>
              <w:t>3.0</w:t>
            </w:r>
          </w:p>
        </w:tc>
      </w:tr>
      <w:tr>
        <w:tblPrEx/>
        <w:trPr/>
        <w:tc>
          <w:tcPr>
            <w:tcW w:w="3132" w:type="dxa"/>
            <w:tcBorders/>
            <w:vAlign w:val="center"/>
          </w:tcPr>
          <w:p>
            <w:pPr>
              <w:pStyle w:val="style0"/>
              <w:jc w:val="both"/>
              <w:rPr/>
            </w:pPr>
            <w:r>
              <w:t>Osun</w:t>
            </w:r>
          </w:p>
        </w:tc>
        <w:tc>
          <w:tcPr>
            <w:tcW w:w="3132" w:type="dxa"/>
            <w:tcBorders/>
            <w:vAlign w:val="center"/>
          </w:tcPr>
          <w:p>
            <w:pPr>
              <w:pStyle w:val="style0"/>
              <w:jc w:val="both"/>
              <w:rPr/>
            </w:pPr>
            <w:r>
              <w:t>18</w:t>
            </w:r>
          </w:p>
        </w:tc>
        <w:tc>
          <w:tcPr>
            <w:tcW w:w="3132" w:type="dxa"/>
            <w:tcBorders/>
            <w:vAlign w:val="center"/>
          </w:tcPr>
          <w:p>
            <w:pPr>
              <w:pStyle w:val="style0"/>
              <w:jc w:val="both"/>
              <w:rPr/>
            </w:pPr>
            <w:r>
              <w:t>18.0</w:t>
            </w:r>
          </w:p>
        </w:tc>
      </w:tr>
      <w:tr>
        <w:tblPrEx/>
        <w:trPr/>
        <w:tc>
          <w:tcPr>
            <w:tcW w:w="3132" w:type="dxa"/>
            <w:tcBorders/>
            <w:vAlign w:val="center"/>
          </w:tcPr>
          <w:p>
            <w:pPr>
              <w:pStyle w:val="style0"/>
              <w:jc w:val="both"/>
              <w:rPr/>
            </w:pPr>
            <w:r>
              <w:t>Oyo</w:t>
            </w:r>
          </w:p>
        </w:tc>
        <w:tc>
          <w:tcPr>
            <w:tcW w:w="3132" w:type="dxa"/>
            <w:tcBorders/>
            <w:vAlign w:val="center"/>
          </w:tcPr>
          <w:p>
            <w:pPr>
              <w:pStyle w:val="style0"/>
              <w:jc w:val="both"/>
              <w:rPr/>
            </w:pPr>
            <w:r>
              <w:t>27</w:t>
            </w:r>
          </w:p>
        </w:tc>
        <w:tc>
          <w:tcPr>
            <w:tcW w:w="3132" w:type="dxa"/>
            <w:tcBorders/>
            <w:vAlign w:val="center"/>
          </w:tcPr>
          <w:p>
            <w:pPr>
              <w:pStyle w:val="style0"/>
              <w:jc w:val="both"/>
              <w:rPr/>
            </w:pPr>
            <w:r>
              <w:t>27.0</w:t>
            </w:r>
          </w:p>
        </w:tc>
      </w:tr>
      <w:tr>
        <w:tblPrEx/>
        <w:trPr/>
        <w:tc>
          <w:tcPr>
            <w:tcW w:w="3132" w:type="dxa"/>
            <w:tcBorders/>
            <w:vAlign w:val="center"/>
          </w:tcPr>
          <w:p>
            <w:pPr>
              <w:pStyle w:val="style0"/>
              <w:jc w:val="both"/>
              <w:rPr>
                <w:b/>
                <w:bCs/>
              </w:rPr>
            </w:pPr>
            <w:r>
              <w:rPr>
                <w:b/>
                <w:bCs/>
              </w:rPr>
              <w:t>Current Role</w:t>
            </w:r>
          </w:p>
        </w:tc>
        <w:tc>
          <w:tcPr>
            <w:tcW w:w="3132" w:type="dxa"/>
            <w:tcBorders/>
            <w:vAlign w:val="center"/>
          </w:tcPr>
          <w:p>
            <w:pPr>
              <w:pStyle w:val="style0"/>
              <w:jc w:val="both"/>
              <w:rPr>
                <w:b/>
                <w:bCs/>
              </w:rPr>
            </w:pPr>
            <w:r>
              <w:rPr>
                <w:b/>
                <w:bCs/>
              </w:rPr>
              <w:t>Frequency</w:t>
            </w:r>
          </w:p>
        </w:tc>
        <w:tc>
          <w:tcPr>
            <w:tcW w:w="3132" w:type="dxa"/>
            <w:tcBorders/>
            <w:vAlign w:val="center"/>
          </w:tcPr>
          <w:p>
            <w:pPr>
              <w:pStyle w:val="style0"/>
              <w:jc w:val="both"/>
              <w:rPr>
                <w:b/>
                <w:bCs/>
              </w:rPr>
            </w:pPr>
            <w:r>
              <w:rPr>
                <w:b/>
                <w:bCs/>
              </w:rPr>
              <w:t>Percent</w:t>
            </w:r>
          </w:p>
        </w:tc>
      </w:tr>
      <w:tr>
        <w:tblPrEx/>
        <w:trPr/>
        <w:tc>
          <w:tcPr>
            <w:tcW w:w="3132" w:type="dxa"/>
            <w:tcBorders/>
            <w:vAlign w:val="center"/>
          </w:tcPr>
          <w:p>
            <w:pPr>
              <w:pStyle w:val="style0"/>
              <w:jc w:val="both"/>
              <w:rPr/>
            </w:pPr>
            <w:r>
              <w:t>Intern radiographer</w:t>
            </w:r>
          </w:p>
        </w:tc>
        <w:tc>
          <w:tcPr>
            <w:tcW w:w="3132" w:type="dxa"/>
            <w:tcBorders/>
            <w:vAlign w:val="center"/>
          </w:tcPr>
          <w:p>
            <w:pPr>
              <w:pStyle w:val="style0"/>
              <w:jc w:val="both"/>
              <w:rPr/>
            </w:pPr>
            <w:r>
              <w:t>13</w:t>
            </w:r>
          </w:p>
        </w:tc>
        <w:tc>
          <w:tcPr>
            <w:tcW w:w="3132" w:type="dxa"/>
            <w:tcBorders/>
            <w:vAlign w:val="center"/>
          </w:tcPr>
          <w:p>
            <w:pPr>
              <w:pStyle w:val="style0"/>
              <w:jc w:val="both"/>
              <w:rPr/>
            </w:pPr>
            <w:r>
              <w:t>13.0</w:t>
            </w:r>
          </w:p>
        </w:tc>
      </w:tr>
      <w:tr>
        <w:tblPrEx/>
        <w:trPr/>
        <w:tc>
          <w:tcPr>
            <w:tcW w:w="3132" w:type="dxa"/>
            <w:tcBorders/>
            <w:vAlign w:val="center"/>
          </w:tcPr>
          <w:p>
            <w:pPr>
              <w:pStyle w:val="style0"/>
              <w:jc w:val="both"/>
              <w:rPr/>
            </w:pPr>
            <w:r>
              <w:t>Licensed radiographer</w:t>
            </w:r>
          </w:p>
        </w:tc>
        <w:tc>
          <w:tcPr>
            <w:tcW w:w="3132" w:type="dxa"/>
            <w:tcBorders/>
            <w:vAlign w:val="center"/>
          </w:tcPr>
          <w:p>
            <w:pPr>
              <w:pStyle w:val="style0"/>
              <w:jc w:val="both"/>
              <w:rPr/>
            </w:pPr>
            <w:r>
              <w:t>14</w:t>
            </w:r>
          </w:p>
        </w:tc>
        <w:tc>
          <w:tcPr>
            <w:tcW w:w="3132" w:type="dxa"/>
            <w:tcBorders/>
            <w:vAlign w:val="center"/>
          </w:tcPr>
          <w:p>
            <w:pPr>
              <w:pStyle w:val="style0"/>
              <w:jc w:val="both"/>
              <w:rPr/>
            </w:pPr>
            <w:r>
              <w:t>14.0</w:t>
            </w:r>
          </w:p>
        </w:tc>
      </w:tr>
      <w:tr>
        <w:tblPrEx/>
        <w:trPr/>
        <w:tc>
          <w:tcPr>
            <w:tcW w:w="3132" w:type="dxa"/>
            <w:tcBorders/>
            <w:vAlign w:val="center"/>
          </w:tcPr>
          <w:p>
            <w:pPr>
              <w:pStyle w:val="style0"/>
              <w:jc w:val="both"/>
              <w:rPr/>
            </w:pPr>
            <w:r>
              <w:t>Student</w:t>
            </w:r>
          </w:p>
        </w:tc>
        <w:tc>
          <w:tcPr>
            <w:tcW w:w="3132" w:type="dxa"/>
            <w:tcBorders/>
            <w:vAlign w:val="center"/>
          </w:tcPr>
          <w:p>
            <w:pPr>
              <w:pStyle w:val="style0"/>
              <w:jc w:val="both"/>
              <w:rPr/>
            </w:pPr>
            <w:r>
              <w:t>73</w:t>
            </w:r>
          </w:p>
        </w:tc>
        <w:tc>
          <w:tcPr>
            <w:tcW w:w="3132" w:type="dxa"/>
            <w:tcBorders/>
            <w:vAlign w:val="center"/>
          </w:tcPr>
          <w:p>
            <w:pPr>
              <w:pStyle w:val="style0"/>
              <w:jc w:val="both"/>
              <w:rPr/>
            </w:pPr>
            <w:r>
              <w:t>73.0</w:t>
            </w:r>
          </w:p>
        </w:tc>
      </w:tr>
      <w:tr>
        <w:tblPrEx/>
        <w:trPr/>
        <w:tc>
          <w:tcPr>
            <w:tcW w:w="3132" w:type="dxa"/>
            <w:tcBorders/>
            <w:vAlign w:val="center"/>
          </w:tcPr>
          <w:p>
            <w:pPr>
              <w:pStyle w:val="style0"/>
              <w:jc w:val="both"/>
              <w:rPr>
                <w:b/>
                <w:bCs/>
              </w:rPr>
            </w:pPr>
            <w:r>
              <w:rPr>
                <w:b/>
                <w:bCs/>
              </w:rPr>
              <w:t>University of Study</w:t>
            </w:r>
          </w:p>
        </w:tc>
        <w:tc>
          <w:tcPr>
            <w:tcW w:w="3132" w:type="dxa"/>
            <w:tcBorders/>
            <w:vAlign w:val="center"/>
          </w:tcPr>
          <w:p>
            <w:pPr>
              <w:pStyle w:val="style0"/>
              <w:jc w:val="both"/>
              <w:rPr>
                <w:b/>
                <w:bCs/>
              </w:rPr>
            </w:pPr>
            <w:r>
              <w:rPr>
                <w:b/>
                <w:bCs/>
              </w:rPr>
              <w:t>Frequency</w:t>
            </w:r>
          </w:p>
        </w:tc>
        <w:tc>
          <w:tcPr>
            <w:tcW w:w="3132" w:type="dxa"/>
            <w:tcBorders/>
            <w:vAlign w:val="center"/>
          </w:tcPr>
          <w:p>
            <w:pPr>
              <w:pStyle w:val="style0"/>
              <w:jc w:val="both"/>
              <w:rPr>
                <w:b/>
                <w:bCs/>
              </w:rPr>
            </w:pPr>
            <w:r>
              <w:rPr>
                <w:b/>
                <w:bCs/>
              </w:rPr>
              <w:t>Percent</w:t>
            </w:r>
          </w:p>
        </w:tc>
      </w:tr>
      <w:tr>
        <w:tblPrEx/>
        <w:trPr/>
        <w:tc>
          <w:tcPr>
            <w:tcW w:w="3132" w:type="dxa"/>
            <w:tcBorders/>
            <w:vAlign w:val="center"/>
          </w:tcPr>
          <w:p>
            <w:pPr>
              <w:pStyle w:val="style0"/>
              <w:rPr/>
            </w:pPr>
            <w:r>
              <w:t>Federal university of Oye Ekiti</w:t>
            </w:r>
          </w:p>
        </w:tc>
        <w:tc>
          <w:tcPr>
            <w:tcW w:w="3132" w:type="dxa"/>
            <w:tcBorders/>
            <w:vAlign w:val="center"/>
          </w:tcPr>
          <w:p>
            <w:pPr>
              <w:pStyle w:val="style0"/>
              <w:jc w:val="both"/>
              <w:rPr/>
            </w:pPr>
            <w:r>
              <w:t>4</w:t>
            </w:r>
          </w:p>
        </w:tc>
        <w:tc>
          <w:tcPr>
            <w:tcW w:w="3132" w:type="dxa"/>
            <w:tcBorders/>
            <w:vAlign w:val="center"/>
          </w:tcPr>
          <w:p>
            <w:pPr>
              <w:pStyle w:val="style0"/>
              <w:jc w:val="both"/>
              <w:rPr/>
            </w:pPr>
            <w:r>
              <w:t>4.0</w:t>
            </w:r>
          </w:p>
        </w:tc>
      </w:tr>
      <w:tr>
        <w:tblPrEx/>
        <w:trPr/>
        <w:tc>
          <w:tcPr>
            <w:tcW w:w="3132" w:type="dxa"/>
            <w:tcBorders/>
            <w:vAlign w:val="center"/>
          </w:tcPr>
          <w:p>
            <w:pPr>
              <w:pStyle w:val="style0"/>
              <w:rPr/>
            </w:pPr>
            <w:r>
              <w:t>Lead city university</w:t>
            </w:r>
          </w:p>
        </w:tc>
        <w:tc>
          <w:tcPr>
            <w:tcW w:w="3132" w:type="dxa"/>
            <w:tcBorders/>
            <w:vAlign w:val="center"/>
          </w:tcPr>
          <w:p>
            <w:pPr>
              <w:pStyle w:val="style0"/>
              <w:jc w:val="both"/>
              <w:rPr/>
            </w:pPr>
            <w:r>
              <w:t>60</w:t>
            </w:r>
          </w:p>
        </w:tc>
        <w:tc>
          <w:tcPr>
            <w:tcW w:w="3132" w:type="dxa"/>
            <w:tcBorders/>
            <w:vAlign w:val="center"/>
          </w:tcPr>
          <w:p>
            <w:pPr>
              <w:pStyle w:val="style0"/>
              <w:jc w:val="both"/>
              <w:rPr/>
            </w:pPr>
            <w:r>
              <w:t>60.0</w:t>
            </w:r>
          </w:p>
        </w:tc>
      </w:tr>
      <w:tr>
        <w:tblPrEx/>
        <w:trPr/>
        <w:tc>
          <w:tcPr>
            <w:tcW w:w="3132" w:type="dxa"/>
            <w:tcBorders/>
            <w:vAlign w:val="center"/>
          </w:tcPr>
          <w:p>
            <w:pPr>
              <w:pStyle w:val="style0"/>
              <w:rPr/>
            </w:pPr>
            <w:r>
              <w:t>Ondo state university of medical sciences</w:t>
            </w:r>
          </w:p>
        </w:tc>
        <w:tc>
          <w:tcPr>
            <w:tcW w:w="3132" w:type="dxa"/>
            <w:tcBorders/>
            <w:vAlign w:val="center"/>
          </w:tcPr>
          <w:p>
            <w:pPr>
              <w:pStyle w:val="style0"/>
              <w:jc w:val="both"/>
              <w:rPr/>
            </w:pPr>
            <w:r>
              <w:t>3</w:t>
            </w:r>
          </w:p>
        </w:tc>
        <w:tc>
          <w:tcPr>
            <w:tcW w:w="3132" w:type="dxa"/>
            <w:tcBorders/>
            <w:vAlign w:val="center"/>
          </w:tcPr>
          <w:p>
            <w:pPr>
              <w:pStyle w:val="style0"/>
              <w:jc w:val="both"/>
              <w:rPr/>
            </w:pPr>
            <w:r>
              <w:t>3.0</w:t>
            </w:r>
          </w:p>
        </w:tc>
      </w:tr>
      <w:tr>
        <w:tblPrEx/>
        <w:trPr/>
        <w:tc>
          <w:tcPr>
            <w:tcW w:w="3132" w:type="dxa"/>
            <w:tcBorders/>
            <w:vAlign w:val="center"/>
          </w:tcPr>
          <w:p>
            <w:pPr>
              <w:pStyle w:val="style0"/>
              <w:rPr/>
            </w:pPr>
            <w:r>
              <w:t>Osun state University</w:t>
            </w:r>
          </w:p>
        </w:tc>
        <w:tc>
          <w:tcPr>
            <w:tcW w:w="3132" w:type="dxa"/>
            <w:tcBorders/>
            <w:vAlign w:val="center"/>
          </w:tcPr>
          <w:p>
            <w:pPr>
              <w:pStyle w:val="style0"/>
              <w:jc w:val="both"/>
              <w:rPr/>
            </w:pPr>
            <w:r>
              <w:t>11</w:t>
            </w:r>
          </w:p>
        </w:tc>
        <w:tc>
          <w:tcPr>
            <w:tcW w:w="3132" w:type="dxa"/>
            <w:tcBorders/>
            <w:vAlign w:val="center"/>
          </w:tcPr>
          <w:p>
            <w:pPr>
              <w:pStyle w:val="style0"/>
              <w:jc w:val="both"/>
              <w:rPr/>
            </w:pPr>
            <w:r>
              <w:t>11.0</w:t>
            </w:r>
          </w:p>
        </w:tc>
      </w:tr>
      <w:tr>
        <w:tblPrEx/>
        <w:trPr/>
        <w:tc>
          <w:tcPr>
            <w:tcW w:w="3132" w:type="dxa"/>
            <w:tcBorders/>
            <w:vAlign w:val="center"/>
          </w:tcPr>
          <w:p>
            <w:pPr>
              <w:pStyle w:val="style0"/>
              <w:rPr/>
            </w:pPr>
            <w:r>
              <w:t>University of Lagos</w:t>
            </w:r>
          </w:p>
        </w:tc>
        <w:tc>
          <w:tcPr>
            <w:tcW w:w="3132" w:type="dxa"/>
            <w:tcBorders/>
            <w:vAlign w:val="center"/>
          </w:tcPr>
          <w:p>
            <w:pPr>
              <w:pStyle w:val="style0"/>
              <w:jc w:val="both"/>
              <w:rPr/>
            </w:pPr>
            <w:r>
              <w:t>4</w:t>
            </w:r>
          </w:p>
        </w:tc>
        <w:tc>
          <w:tcPr>
            <w:tcW w:w="3132" w:type="dxa"/>
            <w:tcBorders/>
            <w:vAlign w:val="center"/>
          </w:tcPr>
          <w:p>
            <w:pPr>
              <w:pStyle w:val="style0"/>
              <w:jc w:val="both"/>
              <w:rPr/>
            </w:pPr>
            <w:r>
              <w:t>4.0</w:t>
            </w:r>
          </w:p>
        </w:tc>
      </w:tr>
      <w:tr>
        <w:tblPrEx/>
        <w:trPr/>
        <w:tc>
          <w:tcPr>
            <w:tcW w:w="3132" w:type="dxa"/>
            <w:tcBorders/>
            <w:vAlign w:val="center"/>
          </w:tcPr>
          <w:p>
            <w:pPr>
              <w:pStyle w:val="style0"/>
              <w:rPr/>
            </w:pPr>
            <w:r>
              <w:t>Others</w:t>
            </w:r>
          </w:p>
          <w:p>
            <w:pPr>
              <w:pStyle w:val="style0"/>
              <w:rPr/>
            </w:pPr>
          </w:p>
        </w:tc>
        <w:tc>
          <w:tcPr>
            <w:tcW w:w="3132" w:type="dxa"/>
            <w:tcBorders/>
            <w:vAlign w:val="center"/>
          </w:tcPr>
          <w:p>
            <w:pPr>
              <w:pStyle w:val="style0"/>
              <w:jc w:val="both"/>
              <w:rPr/>
            </w:pPr>
            <w:r>
              <w:t>18</w:t>
            </w:r>
          </w:p>
        </w:tc>
        <w:tc>
          <w:tcPr>
            <w:tcW w:w="3132" w:type="dxa"/>
            <w:tcBorders/>
            <w:vAlign w:val="center"/>
          </w:tcPr>
          <w:p>
            <w:pPr>
              <w:pStyle w:val="style0"/>
              <w:jc w:val="both"/>
              <w:rPr/>
            </w:pPr>
            <w:r>
              <w:t>18.0</w:t>
            </w:r>
          </w:p>
        </w:tc>
      </w:tr>
      <w:tr>
        <w:tblPrEx/>
        <w:trPr/>
        <w:tc>
          <w:tcPr>
            <w:tcW w:w="3132" w:type="dxa"/>
            <w:tcBorders/>
            <w:vAlign w:val="center"/>
          </w:tcPr>
          <w:p>
            <w:pPr>
              <w:pStyle w:val="style0"/>
              <w:jc w:val="both"/>
              <w:rPr>
                <w:b/>
                <w:bCs/>
              </w:rPr>
            </w:pPr>
            <w:r>
              <w:rPr>
                <w:b/>
                <w:bCs/>
              </w:rPr>
              <w:t>Years of Experience</w:t>
            </w:r>
          </w:p>
        </w:tc>
        <w:tc>
          <w:tcPr>
            <w:tcW w:w="3132" w:type="dxa"/>
            <w:tcBorders/>
            <w:vAlign w:val="center"/>
          </w:tcPr>
          <w:p>
            <w:pPr>
              <w:pStyle w:val="style0"/>
              <w:jc w:val="both"/>
              <w:rPr>
                <w:b/>
                <w:bCs/>
              </w:rPr>
            </w:pPr>
            <w:r>
              <w:rPr>
                <w:b/>
                <w:bCs/>
              </w:rPr>
              <w:t>Frequency</w:t>
            </w:r>
          </w:p>
        </w:tc>
        <w:tc>
          <w:tcPr>
            <w:tcW w:w="3132" w:type="dxa"/>
            <w:tcBorders/>
            <w:vAlign w:val="center"/>
          </w:tcPr>
          <w:p>
            <w:pPr>
              <w:pStyle w:val="style0"/>
              <w:jc w:val="both"/>
              <w:rPr>
                <w:b/>
                <w:bCs/>
              </w:rPr>
            </w:pPr>
            <w:r>
              <w:rPr>
                <w:b/>
                <w:bCs/>
              </w:rPr>
              <w:t>Percent</w:t>
            </w:r>
          </w:p>
        </w:tc>
      </w:tr>
      <w:tr>
        <w:tblPrEx/>
        <w:trPr/>
        <w:tc>
          <w:tcPr>
            <w:tcW w:w="3132" w:type="dxa"/>
            <w:tcBorders/>
            <w:vAlign w:val="center"/>
          </w:tcPr>
          <w:p>
            <w:pPr>
              <w:pStyle w:val="style0"/>
              <w:jc w:val="both"/>
              <w:rPr/>
            </w:pPr>
            <w:r>
              <w:t>1-3 years</w:t>
            </w:r>
          </w:p>
        </w:tc>
        <w:tc>
          <w:tcPr>
            <w:tcW w:w="3132" w:type="dxa"/>
            <w:tcBorders/>
            <w:vAlign w:val="center"/>
          </w:tcPr>
          <w:p>
            <w:pPr>
              <w:pStyle w:val="style0"/>
              <w:jc w:val="both"/>
              <w:rPr/>
            </w:pPr>
            <w:r>
              <w:t>83</w:t>
            </w:r>
          </w:p>
        </w:tc>
        <w:tc>
          <w:tcPr>
            <w:tcW w:w="3132" w:type="dxa"/>
            <w:tcBorders/>
            <w:vAlign w:val="center"/>
          </w:tcPr>
          <w:p>
            <w:pPr>
              <w:pStyle w:val="style0"/>
              <w:jc w:val="both"/>
              <w:rPr/>
            </w:pPr>
            <w:r>
              <w:t>83.0</w:t>
            </w:r>
          </w:p>
        </w:tc>
      </w:tr>
      <w:tr>
        <w:tblPrEx/>
        <w:trPr/>
        <w:tc>
          <w:tcPr>
            <w:tcW w:w="3132" w:type="dxa"/>
            <w:tcBorders/>
            <w:vAlign w:val="center"/>
          </w:tcPr>
          <w:p>
            <w:pPr>
              <w:pStyle w:val="style0"/>
              <w:jc w:val="both"/>
              <w:rPr/>
            </w:pPr>
            <w:r>
              <w:t>4-6 years</w:t>
            </w:r>
          </w:p>
        </w:tc>
        <w:tc>
          <w:tcPr>
            <w:tcW w:w="3132" w:type="dxa"/>
            <w:tcBorders/>
            <w:vAlign w:val="center"/>
          </w:tcPr>
          <w:p>
            <w:pPr>
              <w:pStyle w:val="style0"/>
              <w:jc w:val="both"/>
              <w:rPr/>
            </w:pPr>
            <w:r>
              <w:t>12</w:t>
            </w:r>
          </w:p>
        </w:tc>
        <w:tc>
          <w:tcPr>
            <w:tcW w:w="3132" w:type="dxa"/>
            <w:tcBorders/>
            <w:vAlign w:val="center"/>
          </w:tcPr>
          <w:p>
            <w:pPr>
              <w:pStyle w:val="style0"/>
              <w:jc w:val="both"/>
              <w:rPr/>
            </w:pPr>
            <w:r>
              <w:t>12.0</w:t>
            </w:r>
          </w:p>
        </w:tc>
      </w:tr>
      <w:tr>
        <w:tblPrEx/>
        <w:trPr/>
        <w:tc>
          <w:tcPr>
            <w:tcW w:w="3132" w:type="dxa"/>
            <w:tcBorders/>
            <w:vAlign w:val="center"/>
          </w:tcPr>
          <w:p>
            <w:pPr>
              <w:pStyle w:val="style0"/>
              <w:jc w:val="both"/>
              <w:rPr/>
            </w:pPr>
            <w:r>
              <w:t>7-10 years</w:t>
            </w:r>
          </w:p>
        </w:tc>
        <w:tc>
          <w:tcPr>
            <w:tcW w:w="3132" w:type="dxa"/>
            <w:tcBorders/>
            <w:vAlign w:val="center"/>
          </w:tcPr>
          <w:p>
            <w:pPr>
              <w:pStyle w:val="style0"/>
              <w:jc w:val="both"/>
              <w:rPr/>
            </w:pPr>
            <w:r>
              <w:t>4</w:t>
            </w:r>
          </w:p>
        </w:tc>
        <w:tc>
          <w:tcPr>
            <w:tcW w:w="3132" w:type="dxa"/>
            <w:tcBorders/>
            <w:vAlign w:val="center"/>
          </w:tcPr>
          <w:p>
            <w:pPr>
              <w:pStyle w:val="style0"/>
              <w:jc w:val="both"/>
              <w:rPr/>
            </w:pPr>
            <w:r>
              <w:t>4.0</w:t>
            </w:r>
          </w:p>
        </w:tc>
      </w:tr>
      <w:tr>
        <w:tblPrEx/>
        <w:trPr/>
        <w:tc>
          <w:tcPr>
            <w:tcW w:w="3132" w:type="dxa"/>
            <w:tcBorders/>
            <w:vAlign w:val="center"/>
          </w:tcPr>
          <w:p>
            <w:pPr>
              <w:pStyle w:val="style0"/>
              <w:jc w:val="both"/>
              <w:rPr/>
            </w:pPr>
            <w:r>
              <w:t>More than 10 years</w:t>
            </w:r>
          </w:p>
        </w:tc>
        <w:tc>
          <w:tcPr>
            <w:tcW w:w="3132" w:type="dxa"/>
            <w:tcBorders/>
            <w:vAlign w:val="center"/>
          </w:tcPr>
          <w:p>
            <w:pPr>
              <w:pStyle w:val="style0"/>
              <w:jc w:val="both"/>
              <w:rPr/>
            </w:pPr>
            <w:r>
              <w:t>1</w:t>
            </w:r>
          </w:p>
        </w:tc>
        <w:tc>
          <w:tcPr>
            <w:tcW w:w="3132" w:type="dxa"/>
            <w:tcBorders/>
            <w:vAlign w:val="center"/>
          </w:tcPr>
          <w:p>
            <w:pPr>
              <w:pStyle w:val="style0"/>
              <w:jc w:val="both"/>
              <w:rPr/>
            </w:pPr>
            <w:r>
              <w:t>1.0</w:t>
            </w:r>
          </w:p>
        </w:tc>
      </w:tr>
      <w:tr>
        <w:tblPrEx/>
        <w:trPr/>
        <w:tc>
          <w:tcPr>
            <w:tcW w:w="3132" w:type="dxa"/>
            <w:tcBorders/>
            <w:vAlign w:val="center"/>
          </w:tcPr>
          <w:p>
            <w:pPr>
              <w:pStyle w:val="style0"/>
              <w:jc w:val="both"/>
              <w:rPr>
                <w:b/>
                <w:bCs/>
              </w:rPr>
            </w:pPr>
            <w:r>
              <w:rPr>
                <w:b/>
                <w:bCs/>
              </w:rPr>
              <w:t>Level of Education</w:t>
            </w:r>
          </w:p>
        </w:tc>
        <w:tc>
          <w:tcPr>
            <w:tcW w:w="3132" w:type="dxa"/>
            <w:tcBorders/>
            <w:vAlign w:val="center"/>
          </w:tcPr>
          <w:p>
            <w:pPr>
              <w:pStyle w:val="style0"/>
              <w:jc w:val="both"/>
              <w:rPr>
                <w:b/>
                <w:bCs/>
              </w:rPr>
            </w:pPr>
            <w:r>
              <w:rPr>
                <w:b/>
                <w:bCs/>
              </w:rPr>
              <w:t>Frequency</w:t>
            </w:r>
          </w:p>
        </w:tc>
        <w:tc>
          <w:tcPr>
            <w:tcW w:w="3132" w:type="dxa"/>
            <w:tcBorders/>
            <w:vAlign w:val="center"/>
          </w:tcPr>
          <w:p>
            <w:pPr>
              <w:pStyle w:val="style0"/>
              <w:jc w:val="both"/>
              <w:rPr>
                <w:b/>
                <w:bCs/>
              </w:rPr>
            </w:pPr>
            <w:r>
              <w:rPr>
                <w:b/>
                <w:bCs/>
              </w:rPr>
              <w:t>Percent</w:t>
            </w:r>
          </w:p>
        </w:tc>
      </w:tr>
      <w:tr>
        <w:tblPrEx/>
        <w:trPr/>
        <w:tc>
          <w:tcPr>
            <w:tcW w:w="3132" w:type="dxa"/>
            <w:tcBorders/>
            <w:vAlign w:val="center"/>
          </w:tcPr>
          <w:p>
            <w:pPr>
              <w:pStyle w:val="style0"/>
              <w:jc w:val="both"/>
              <w:rPr/>
            </w:pPr>
            <w:r>
              <w:t>Bachelor's degree</w:t>
            </w:r>
          </w:p>
        </w:tc>
        <w:tc>
          <w:tcPr>
            <w:tcW w:w="3132" w:type="dxa"/>
            <w:tcBorders/>
            <w:vAlign w:val="center"/>
          </w:tcPr>
          <w:p>
            <w:pPr>
              <w:pStyle w:val="style0"/>
              <w:jc w:val="both"/>
              <w:rPr/>
            </w:pPr>
            <w:r>
              <w:t>93</w:t>
            </w:r>
          </w:p>
        </w:tc>
        <w:tc>
          <w:tcPr>
            <w:tcW w:w="3132" w:type="dxa"/>
            <w:tcBorders/>
            <w:vAlign w:val="center"/>
          </w:tcPr>
          <w:p>
            <w:pPr>
              <w:pStyle w:val="style0"/>
              <w:jc w:val="both"/>
              <w:rPr/>
            </w:pPr>
            <w:r>
              <w:t>93.0</w:t>
            </w:r>
          </w:p>
        </w:tc>
      </w:tr>
      <w:tr>
        <w:tblPrEx/>
        <w:trPr/>
        <w:tc>
          <w:tcPr>
            <w:tcW w:w="3132" w:type="dxa"/>
            <w:tcBorders/>
            <w:vAlign w:val="center"/>
          </w:tcPr>
          <w:p>
            <w:pPr>
              <w:pStyle w:val="style0"/>
              <w:jc w:val="both"/>
              <w:rPr/>
            </w:pPr>
            <w:r>
              <w:t>Diploma</w:t>
            </w:r>
          </w:p>
        </w:tc>
        <w:tc>
          <w:tcPr>
            <w:tcW w:w="3132" w:type="dxa"/>
            <w:tcBorders/>
            <w:vAlign w:val="center"/>
          </w:tcPr>
          <w:p>
            <w:pPr>
              <w:pStyle w:val="style0"/>
              <w:jc w:val="both"/>
              <w:rPr/>
            </w:pPr>
            <w:r>
              <w:t>5</w:t>
            </w:r>
          </w:p>
        </w:tc>
        <w:tc>
          <w:tcPr>
            <w:tcW w:w="3132" w:type="dxa"/>
            <w:tcBorders/>
            <w:vAlign w:val="center"/>
          </w:tcPr>
          <w:p>
            <w:pPr>
              <w:pStyle w:val="style0"/>
              <w:jc w:val="both"/>
              <w:rPr/>
            </w:pPr>
            <w:r>
              <w:t>5.0</w:t>
            </w:r>
          </w:p>
        </w:tc>
      </w:tr>
      <w:tr>
        <w:tblPrEx/>
        <w:trPr/>
        <w:tc>
          <w:tcPr>
            <w:tcW w:w="3132" w:type="dxa"/>
            <w:tcBorders/>
            <w:vAlign w:val="center"/>
          </w:tcPr>
          <w:p>
            <w:pPr>
              <w:pStyle w:val="style0"/>
              <w:jc w:val="both"/>
              <w:rPr/>
            </w:pPr>
            <w:r>
              <w:t>Master's degree</w:t>
            </w:r>
          </w:p>
        </w:tc>
        <w:tc>
          <w:tcPr>
            <w:tcW w:w="3132" w:type="dxa"/>
            <w:tcBorders/>
            <w:vAlign w:val="center"/>
          </w:tcPr>
          <w:p>
            <w:pPr>
              <w:pStyle w:val="style0"/>
              <w:jc w:val="both"/>
              <w:rPr/>
            </w:pPr>
            <w:r>
              <w:t>2</w:t>
            </w:r>
          </w:p>
        </w:tc>
        <w:tc>
          <w:tcPr>
            <w:tcW w:w="3132" w:type="dxa"/>
            <w:tcBorders/>
            <w:vAlign w:val="center"/>
          </w:tcPr>
          <w:p>
            <w:pPr>
              <w:pStyle w:val="style0"/>
              <w:jc w:val="both"/>
              <w:rPr/>
            </w:pPr>
            <w:r>
              <w:t>2.0</w:t>
            </w:r>
          </w:p>
        </w:tc>
      </w:tr>
      <w:tr>
        <w:tblPrEx/>
        <w:trPr/>
        <w:tc>
          <w:tcPr>
            <w:tcW w:w="3132" w:type="dxa"/>
            <w:tcBorders/>
            <w:vAlign w:val="center"/>
          </w:tcPr>
          <w:p>
            <w:pPr>
              <w:pStyle w:val="style0"/>
              <w:jc w:val="both"/>
              <w:rPr>
                <w:b/>
                <w:bCs/>
              </w:rPr>
            </w:pPr>
            <w:r>
              <w:rPr>
                <w:b/>
                <w:bCs/>
              </w:rPr>
              <w:t>Interest Level</w:t>
            </w:r>
          </w:p>
        </w:tc>
        <w:tc>
          <w:tcPr>
            <w:tcW w:w="3132" w:type="dxa"/>
            <w:tcBorders/>
            <w:vAlign w:val="center"/>
          </w:tcPr>
          <w:p>
            <w:pPr>
              <w:pStyle w:val="style0"/>
              <w:jc w:val="both"/>
              <w:rPr>
                <w:b/>
                <w:bCs/>
              </w:rPr>
            </w:pPr>
            <w:r>
              <w:rPr>
                <w:b/>
                <w:bCs/>
              </w:rPr>
              <w:t>Frequency</w:t>
            </w:r>
          </w:p>
        </w:tc>
        <w:tc>
          <w:tcPr>
            <w:tcW w:w="3132" w:type="dxa"/>
            <w:tcBorders/>
            <w:vAlign w:val="center"/>
          </w:tcPr>
          <w:p>
            <w:pPr>
              <w:pStyle w:val="style0"/>
              <w:jc w:val="both"/>
              <w:rPr>
                <w:b/>
                <w:bCs/>
              </w:rPr>
            </w:pPr>
            <w:r>
              <w:rPr>
                <w:b/>
                <w:bCs/>
              </w:rPr>
              <w:t>Percent</w:t>
            </w:r>
          </w:p>
        </w:tc>
      </w:tr>
      <w:tr>
        <w:tblPrEx/>
        <w:trPr/>
        <w:tc>
          <w:tcPr>
            <w:tcW w:w="3132" w:type="dxa"/>
            <w:tcBorders/>
            <w:vAlign w:val="center"/>
          </w:tcPr>
          <w:p>
            <w:pPr>
              <w:pStyle w:val="style0"/>
              <w:jc w:val="both"/>
              <w:rPr/>
            </w:pPr>
            <w:r>
              <w:t>Interested</w:t>
            </w:r>
          </w:p>
        </w:tc>
        <w:tc>
          <w:tcPr>
            <w:tcW w:w="3132" w:type="dxa"/>
            <w:tcBorders/>
            <w:vAlign w:val="center"/>
          </w:tcPr>
          <w:p>
            <w:pPr>
              <w:pStyle w:val="style0"/>
              <w:jc w:val="both"/>
              <w:rPr/>
            </w:pPr>
            <w:r>
              <w:t>27</w:t>
            </w:r>
          </w:p>
        </w:tc>
        <w:tc>
          <w:tcPr>
            <w:tcW w:w="3132" w:type="dxa"/>
            <w:tcBorders/>
            <w:vAlign w:val="center"/>
          </w:tcPr>
          <w:p>
            <w:pPr>
              <w:pStyle w:val="style0"/>
              <w:jc w:val="both"/>
              <w:rPr/>
            </w:pPr>
            <w:r>
              <w:t>27.0</w:t>
            </w:r>
          </w:p>
        </w:tc>
      </w:tr>
      <w:tr>
        <w:tblPrEx/>
        <w:trPr/>
        <w:tc>
          <w:tcPr>
            <w:tcW w:w="3132" w:type="dxa"/>
            <w:tcBorders/>
            <w:vAlign w:val="center"/>
          </w:tcPr>
          <w:p>
            <w:pPr>
              <w:pStyle w:val="style0"/>
              <w:jc w:val="both"/>
              <w:rPr/>
            </w:pPr>
            <w:r>
              <w:t>Neutral</w:t>
            </w:r>
          </w:p>
        </w:tc>
        <w:tc>
          <w:tcPr>
            <w:tcW w:w="3132" w:type="dxa"/>
            <w:tcBorders/>
            <w:vAlign w:val="center"/>
          </w:tcPr>
          <w:p>
            <w:pPr>
              <w:pStyle w:val="style0"/>
              <w:jc w:val="both"/>
              <w:rPr/>
            </w:pPr>
            <w:r>
              <w:t>38</w:t>
            </w:r>
          </w:p>
        </w:tc>
        <w:tc>
          <w:tcPr>
            <w:tcW w:w="3132" w:type="dxa"/>
            <w:tcBorders/>
            <w:vAlign w:val="center"/>
          </w:tcPr>
          <w:p>
            <w:pPr>
              <w:pStyle w:val="style0"/>
              <w:jc w:val="both"/>
              <w:rPr/>
            </w:pPr>
            <w:r>
              <w:t>38.0</w:t>
            </w:r>
          </w:p>
        </w:tc>
      </w:tr>
      <w:tr>
        <w:tblPrEx/>
        <w:trPr/>
        <w:tc>
          <w:tcPr>
            <w:tcW w:w="3132" w:type="dxa"/>
            <w:tcBorders/>
            <w:vAlign w:val="center"/>
          </w:tcPr>
          <w:p>
            <w:pPr>
              <w:pStyle w:val="style0"/>
              <w:jc w:val="both"/>
              <w:rPr/>
            </w:pPr>
            <w:r>
              <w:t>Uninterested</w:t>
            </w:r>
          </w:p>
        </w:tc>
        <w:tc>
          <w:tcPr>
            <w:tcW w:w="3132" w:type="dxa"/>
            <w:tcBorders/>
            <w:vAlign w:val="center"/>
          </w:tcPr>
          <w:p>
            <w:pPr>
              <w:pStyle w:val="style0"/>
              <w:jc w:val="both"/>
              <w:rPr/>
            </w:pPr>
            <w:r>
              <w:t>13</w:t>
            </w:r>
          </w:p>
        </w:tc>
        <w:tc>
          <w:tcPr>
            <w:tcW w:w="3132" w:type="dxa"/>
            <w:tcBorders/>
            <w:vAlign w:val="center"/>
          </w:tcPr>
          <w:p>
            <w:pPr>
              <w:pStyle w:val="style0"/>
              <w:jc w:val="both"/>
              <w:rPr/>
            </w:pPr>
            <w:r>
              <w:t>13.0</w:t>
            </w:r>
          </w:p>
        </w:tc>
      </w:tr>
      <w:tr>
        <w:tblPrEx/>
        <w:trPr/>
        <w:tc>
          <w:tcPr>
            <w:tcW w:w="3132" w:type="dxa"/>
            <w:tcBorders/>
            <w:vAlign w:val="center"/>
          </w:tcPr>
          <w:p>
            <w:pPr>
              <w:pStyle w:val="style0"/>
              <w:jc w:val="both"/>
              <w:rPr/>
            </w:pPr>
            <w:r>
              <w:t>Very interested</w:t>
            </w:r>
          </w:p>
        </w:tc>
        <w:tc>
          <w:tcPr>
            <w:tcW w:w="3132" w:type="dxa"/>
            <w:tcBorders/>
            <w:vAlign w:val="center"/>
          </w:tcPr>
          <w:p>
            <w:pPr>
              <w:pStyle w:val="style0"/>
              <w:jc w:val="both"/>
              <w:rPr/>
            </w:pPr>
            <w:r>
              <w:t>19</w:t>
            </w:r>
          </w:p>
        </w:tc>
        <w:tc>
          <w:tcPr>
            <w:tcW w:w="3132" w:type="dxa"/>
            <w:tcBorders/>
            <w:vAlign w:val="center"/>
          </w:tcPr>
          <w:p>
            <w:pPr>
              <w:pStyle w:val="style0"/>
              <w:jc w:val="both"/>
              <w:rPr/>
            </w:pPr>
            <w:r>
              <w:t>19.0</w:t>
            </w:r>
          </w:p>
        </w:tc>
      </w:tr>
      <w:tr>
        <w:tblPrEx/>
        <w:trPr/>
        <w:tc>
          <w:tcPr>
            <w:tcW w:w="3132" w:type="dxa"/>
            <w:tcBorders/>
            <w:vAlign w:val="center"/>
          </w:tcPr>
          <w:p>
            <w:pPr>
              <w:pStyle w:val="style0"/>
              <w:jc w:val="both"/>
              <w:rPr/>
            </w:pPr>
            <w:r>
              <w:t>Very uninterested</w:t>
            </w:r>
          </w:p>
        </w:tc>
        <w:tc>
          <w:tcPr>
            <w:tcW w:w="3132" w:type="dxa"/>
            <w:tcBorders/>
            <w:vAlign w:val="center"/>
          </w:tcPr>
          <w:p>
            <w:pPr>
              <w:pStyle w:val="style0"/>
              <w:jc w:val="both"/>
              <w:rPr/>
            </w:pPr>
            <w:r>
              <w:t>3</w:t>
            </w:r>
          </w:p>
        </w:tc>
        <w:tc>
          <w:tcPr>
            <w:tcW w:w="3132" w:type="dxa"/>
            <w:tcBorders/>
            <w:vAlign w:val="center"/>
          </w:tcPr>
          <w:p>
            <w:pPr>
              <w:pStyle w:val="style0"/>
              <w:jc w:val="both"/>
              <w:rPr/>
            </w:pPr>
            <w:r>
              <w:t>3.0</w:t>
            </w:r>
          </w:p>
        </w:tc>
      </w:tr>
      <w:tr>
        <w:tblPrEx/>
        <w:trPr/>
        <w:tc>
          <w:tcPr>
            <w:tcW w:w="3132" w:type="dxa"/>
            <w:tcBorders>
              <w:top w:val="single" w:sz="4" w:space="0" w:color="auto"/>
            </w:tcBorders>
            <w:vAlign w:val="center"/>
          </w:tcPr>
          <w:p>
            <w:pPr>
              <w:pStyle w:val="style0"/>
              <w:jc w:val="both"/>
              <w:rPr/>
            </w:pPr>
            <w:r>
              <w:rPr>
                <w:rStyle w:val="style87"/>
              </w:rPr>
              <w:t>Total</w:t>
            </w:r>
          </w:p>
        </w:tc>
        <w:tc>
          <w:tcPr>
            <w:tcW w:w="3132" w:type="dxa"/>
            <w:tcBorders>
              <w:top w:val="single" w:sz="4" w:space="0" w:color="auto"/>
            </w:tcBorders>
            <w:vAlign w:val="center"/>
          </w:tcPr>
          <w:p>
            <w:pPr>
              <w:pStyle w:val="style0"/>
              <w:jc w:val="both"/>
              <w:rPr/>
            </w:pPr>
            <w:r>
              <w:rPr>
                <w:rStyle w:val="style87"/>
              </w:rPr>
              <w:t>100</w:t>
            </w:r>
          </w:p>
        </w:tc>
        <w:tc>
          <w:tcPr>
            <w:tcW w:w="3132" w:type="dxa"/>
            <w:tcBorders>
              <w:top w:val="single" w:sz="4" w:space="0" w:color="auto"/>
            </w:tcBorders>
            <w:vAlign w:val="center"/>
          </w:tcPr>
          <w:p>
            <w:pPr>
              <w:pStyle w:val="style0"/>
              <w:jc w:val="both"/>
              <w:rPr/>
            </w:pPr>
            <w:r>
              <w:rPr>
                <w:rStyle w:val="style87"/>
              </w:rPr>
              <w:t>100.0</w:t>
            </w:r>
          </w:p>
        </w:tc>
      </w:tr>
    </w:tbl>
    <w:p>
      <w:pPr>
        <w:pStyle w:val="style3"/>
        <w:jc w:val="both"/>
        <w:rPr>
          <w:rFonts w:ascii="Times New Roman" w:cs="Times New Roman" w:hAnsi="Times New Roman"/>
          <w:sz w:val="24"/>
          <w:szCs w:val="24"/>
        </w:rPr>
      </w:pPr>
    </w:p>
    <w:p>
      <w:pPr>
        <w:pStyle w:val="style94"/>
        <w:jc w:val="both"/>
        <w:rPr/>
      </w:pPr>
    </w:p>
    <w:p>
      <w:pPr>
        <w:pStyle w:val="style94"/>
        <w:jc w:val="both"/>
        <w:rPr/>
      </w:pPr>
    </w:p>
    <w:p>
      <w:pPr>
        <w:pStyle w:val="style94"/>
        <w:jc w:val="both"/>
        <w:rPr/>
      </w:pPr>
    </w:p>
    <w:p>
      <w:pPr>
        <w:pStyle w:val="style94"/>
        <w:jc w:val="both"/>
        <w:rPr/>
      </w:pPr>
    </w:p>
    <w:p>
      <w:pPr>
        <w:pStyle w:val="style94"/>
        <w:jc w:val="both"/>
        <w:rPr/>
      </w:pPr>
    </w:p>
    <w:p>
      <w:pPr>
        <w:pStyle w:val="style94"/>
        <w:jc w:val="both"/>
        <w:rPr/>
      </w:pPr>
    </w:p>
    <w:p>
      <w:pPr>
        <w:pStyle w:val="style94"/>
        <w:jc w:val="both"/>
        <w:rPr/>
      </w:pPr>
    </w:p>
    <w:p>
      <w:pPr>
        <w:pStyle w:val="style94"/>
        <w:jc w:val="both"/>
        <w:rPr/>
      </w:pPr>
    </w:p>
    <w:p>
      <w:pPr>
        <w:pStyle w:val="style94"/>
        <w:jc w:val="both"/>
        <w:rPr/>
      </w:pPr>
    </w:p>
    <w:p>
      <w:pPr>
        <w:pStyle w:val="style94"/>
        <w:jc w:val="both"/>
        <w:rPr/>
      </w:pPr>
    </w:p>
    <w:p>
      <w:pPr>
        <w:pStyle w:val="style94"/>
        <w:jc w:val="both"/>
        <w:rPr/>
      </w:pPr>
    </w:p>
    <w:p>
      <w:pPr>
        <w:pStyle w:val="style94"/>
        <w:jc w:val="both"/>
        <w:rPr/>
      </w:pPr>
      <w:r>
        <w:rPr>
          <w:noProof/>
        </w:rPr>
        <w:drawing>
          <wp:inline distL="0" distT="0" distB="0" distR="0">
            <wp:extent cx="5972810" cy="3366770"/>
            <wp:effectExtent l="0" t="0" r="0" b="0"/>
            <wp:docPr id="1026"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 cstate="print"/>
                    <a:srcRect l="0" t="0" r="0" b="0"/>
                    <a:stretch/>
                  </pic:blipFill>
                  <pic:spPr>
                    <a:xfrm rot="0">
                      <a:off x="0" y="0"/>
                      <a:ext cx="5972810" cy="3366770"/>
                    </a:xfrm>
                    <a:prstGeom prst="rect"/>
                    <a:ln>
                      <a:noFill/>
                    </a:ln>
                  </pic:spPr>
                </pic:pic>
              </a:graphicData>
            </a:graphic>
          </wp:inline>
        </w:drawing>
      </w:r>
    </w:p>
    <w:p>
      <w:pPr>
        <w:pStyle w:val="style94"/>
        <w:jc w:val="both"/>
        <w:rPr/>
      </w:pPr>
      <w:r>
        <w:rPr>
          <w:noProof/>
        </w:rPr>
        <w:drawing>
          <wp:inline distL="0" distT="0" distB="0" distR="0">
            <wp:extent cx="5972810" cy="4343400"/>
            <wp:effectExtent l="0" t="0" r="0" b="0"/>
            <wp:docPr id="1027" name="Picture 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2"/>
                    <pic:cNvPicPr/>
                  </pic:nvPicPr>
                  <pic:blipFill>
                    <a:blip r:embed="rId3" cstate="print"/>
                    <a:srcRect l="0" t="0" r="0" b="0"/>
                    <a:stretch/>
                  </pic:blipFill>
                  <pic:spPr>
                    <a:xfrm rot="0">
                      <a:off x="0" y="0"/>
                      <a:ext cx="5972810" cy="4343400"/>
                    </a:xfrm>
                    <a:prstGeom prst="rect"/>
                    <a:ln>
                      <a:noFill/>
                    </a:ln>
                  </pic:spPr>
                </pic:pic>
              </a:graphicData>
            </a:graphic>
          </wp:inline>
        </w:drawing>
      </w:r>
    </w:p>
    <w:p>
      <w:pPr>
        <w:pStyle w:val="style94"/>
        <w:jc w:val="both"/>
        <w:rPr>
          <w:b/>
          <w:bCs/>
        </w:rPr>
      </w:pPr>
      <w:r>
        <w:rPr>
          <w:b/>
          <w:bCs/>
        </w:rPr>
        <w:t>Fig1 : dashboard of the demography of respondents</w:t>
      </w:r>
    </w:p>
    <w:p>
      <w:pPr>
        <w:pStyle w:val="style94"/>
        <w:jc w:val="both"/>
        <w:rPr/>
      </w:pPr>
      <w:r>
        <w:t>The data presents a comprehensive overview of the demographic and professional characteristics of respondents in a given survey. The age distribution reveals that the majority of the respondents are under 25 years old, constituting 64.0% of the sample. This is followed by the age group of 25-34, representing 32.0%, and a smaller proportion of respondents aged 35-44, which stands at 4.0%. This age distribution indicates a predominantly young population among the respondents.</w:t>
      </w:r>
    </w:p>
    <w:p>
      <w:pPr>
        <w:pStyle w:val="style94"/>
        <w:jc w:val="both"/>
        <w:rPr/>
      </w:pPr>
      <w:r>
        <w:t>Gender distribution shows a higher representation of females, who make up 60.0% of the sample, compared to males at 40.0%. This gender imbalance highlights a significant female presence in the survey population. Regarding marital status, an overwhelming majority of the respondents are single, accounting for 94.0%, while the remaining 6.0% are married. This suggests that the respondents are predominantly unmarried individuals.</w:t>
      </w:r>
    </w:p>
    <w:p>
      <w:pPr>
        <w:pStyle w:val="style94"/>
        <w:jc w:val="both"/>
        <w:rPr/>
      </w:pPr>
      <w:r>
        <w:t>Religious affiliation among the respondents indicates that Christianity is the most prevalent, with 72.0% identifying as Christians, while 28.0% adhere to Islam. This distribution reflects the religious demographics within the survey group. When considering the state of residence, Lagos emerges as the most common state, with 41.0% of respondents residing there. This is followed by Oyo (27.0%), Osun (18.0%), Ogun (8.0%), and both Ekiti and Ondo, each with 3.0%. This geographic distribution shows a significant concentration of respondents in Lagos and Oyo states.</w:t>
      </w:r>
    </w:p>
    <w:p>
      <w:pPr>
        <w:pStyle w:val="style94"/>
        <w:jc w:val="both"/>
        <w:rPr/>
      </w:pPr>
      <w:r>
        <w:t>In terms of their current roles, the largest group of respondents are students, comprising 73.0% of the sample. This is followed by intern radiographers at 13.0% and licensed radiographers at 14.0%. This indicates that a substantial portion of the respondents are still in the process of completing their education or training. Regarding their universities of study, Lead City University has the highest representation with 60.0% of respondents. Other universities include Federal University of Oye Ekiti (4.0%), Ondo State University of Medical Sciences (3.0%), Osun State University (11.0%), University of Lagos (4.0%), and a category for 'Others' accounting for 18.0%. This highlights the diversity of educational institutions represented in the survey.</w:t>
      </w:r>
    </w:p>
    <w:p>
      <w:pPr>
        <w:pStyle w:val="style94"/>
        <w:jc w:val="both"/>
        <w:rPr/>
      </w:pPr>
      <w:r>
        <w:t>The data on years of experience reveals that a majority of respondents (83.0%) have 1-3 years of experience, followed by 12.0% with 4-6 years, 4.0% with 7-10 years, and a minimal 1.0% with more than 10 years of experience. This suggests that most respondents are relatively new to their professional roles. In terms of educational attainment, 93.0% of respondents hold a Bachelor's degree, 5.0% have a Diploma, and 2.0% possess a Master's degree. This indicates a high level of educational qualification among the respondents.</w:t>
      </w:r>
    </w:p>
    <w:p>
      <w:pPr>
        <w:pStyle w:val="style94"/>
        <w:jc w:val="both"/>
        <w:rPr/>
      </w:pPr>
      <w:r>
        <w:t>Finally, the interest level of respondents shows a diverse range of engagement. The highest proportion of respondents (38.0%) are neutral about their interest, followed by 27.0% who are interested, 19.0% who are very interested, 13.0% who are uninterested, and 3.0% who are very uninterested. This spread of interest levels highlights varying degrees of enthusiasm and engagement among the respondents.</w:t>
      </w:r>
    </w:p>
    <w:p>
      <w:pPr>
        <w:pStyle w:val="style3"/>
        <w:rPr>
          <w:rFonts w:ascii="Times New Roman" w:cs="Times New Roman" w:hAnsi="Times New Roman"/>
          <w:sz w:val="24"/>
          <w:szCs w:val="24"/>
        </w:rPr>
      </w:pPr>
    </w:p>
    <w:p>
      <w:pPr>
        <w:pStyle w:val="style0"/>
        <w:rPr>
          <w:lang w:val="en-GB" w:eastAsia="en-US"/>
        </w:rPr>
      </w:pPr>
    </w:p>
    <w:p>
      <w:pPr>
        <w:pStyle w:val="style0"/>
        <w:rPr>
          <w:lang w:val="en-GB" w:eastAsia="en-US"/>
        </w:rPr>
      </w:pPr>
    </w:p>
    <w:p>
      <w:pPr>
        <w:pStyle w:val="style0"/>
        <w:rPr>
          <w:lang w:val="en-GB" w:eastAsia="en-US"/>
        </w:rPr>
      </w:pPr>
    </w:p>
    <w:p>
      <w:pPr>
        <w:pStyle w:val="style0"/>
        <w:rPr>
          <w:lang w:val="en-GB" w:eastAsia="en-US"/>
        </w:rPr>
      </w:pPr>
    </w:p>
    <w:p>
      <w:pPr>
        <w:pStyle w:val="style0"/>
        <w:rPr>
          <w:lang w:val="en-GB" w:eastAsia="en-US"/>
        </w:rPr>
      </w:pPr>
    </w:p>
    <w:p>
      <w:pPr>
        <w:pStyle w:val="style0"/>
        <w:rPr>
          <w:b/>
          <w:bCs/>
        </w:rPr>
      </w:pPr>
      <w:r>
        <w:rPr>
          <w:b/>
          <w:bCs/>
        </w:rPr>
        <w:t>Tabl</w:t>
      </w:r>
      <w:r>
        <w:rPr>
          <w:b/>
          <w:bCs/>
        </w:rPr>
        <w:t xml:space="preserve">e 4.2 </w:t>
      </w:r>
      <w:r>
        <w:rPr>
          <w:b/>
          <w:bCs/>
        </w:rPr>
        <w:t xml:space="preserve">: </w:t>
      </w:r>
      <w:r>
        <w:rPr>
          <w:b/>
          <w:bCs/>
          <w:lang w:val="en-US"/>
        </w:rPr>
        <w:t>What inspires you to consider a lecturing job in radiography</w:t>
      </w:r>
    </w:p>
    <w:tbl>
      <w:tblPr>
        <w:tblW w:w="0" w:type="auto"/>
        <w:tblCellSpacing w:w="15" w:type="dxa"/>
        <w:tblBorders>
          <w:top w:val="single" w:sz="4" w:space="0" w:color="auto"/>
          <w:bottom w:val="single" w:sz="4" w:space="0" w:color="auto"/>
        </w:tblBorders>
        <w:tblCellMar>
          <w:top w:w="15" w:type="dxa"/>
          <w:left w:w="15" w:type="dxa"/>
          <w:bottom w:w="15" w:type="dxa"/>
          <w:right w:w="15" w:type="dxa"/>
        </w:tblCellMar>
        <w:tblLook w:val="04A0" w:firstRow="1" w:lastRow="0" w:firstColumn="1" w:lastColumn="0" w:noHBand="0" w:noVBand="1"/>
      </w:tblPr>
      <w:tblGrid>
        <w:gridCol w:w="7345"/>
        <w:gridCol w:w="1158"/>
        <w:gridCol w:w="870"/>
      </w:tblGrid>
      <w:tr>
        <w:trPr>
          <w:tblHeader/>
          <w:tblCellSpacing w:w="15" w:type="dxa"/>
        </w:trPr>
        <w:tc>
          <w:tcPr>
            <w:tcW w:w="7345" w:type="dxa"/>
            <w:tcBorders/>
            <w:vAlign w:val="center"/>
            <w:hideMark/>
          </w:tcPr>
          <w:p>
            <w:pPr>
              <w:pStyle w:val="style0"/>
              <w:rPr>
                <w:b/>
                <w:bCs/>
              </w:rPr>
            </w:pPr>
            <w:r>
              <w:rPr>
                <w:rStyle w:val="style87"/>
              </w:rPr>
              <w:t>Response</w:t>
            </w:r>
          </w:p>
        </w:tc>
        <w:tc>
          <w:tcPr>
            <w:tcW w:w="1124" w:type="dxa"/>
            <w:tcBorders/>
            <w:vAlign w:val="center"/>
            <w:hideMark/>
          </w:tcPr>
          <w:p>
            <w:pPr>
              <w:pStyle w:val="style0"/>
              <w:jc w:val="center"/>
              <w:rPr>
                <w:b/>
                <w:bCs/>
              </w:rPr>
            </w:pPr>
            <w:r>
              <w:rPr>
                <w:rStyle w:val="style87"/>
              </w:rPr>
              <w:t>Frequency</w:t>
            </w:r>
          </w:p>
        </w:tc>
        <w:tc>
          <w:tcPr>
            <w:tcW w:w="0" w:type="auto"/>
            <w:tcBorders/>
            <w:vAlign w:val="center"/>
            <w:hideMark/>
          </w:tcPr>
          <w:p>
            <w:pPr>
              <w:pStyle w:val="style0"/>
              <w:jc w:val="center"/>
              <w:rPr>
                <w:b/>
                <w:bCs/>
              </w:rPr>
            </w:pPr>
            <w:r>
              <w:rPr>
                <w:rStyle w:val="style87"/>
              </w:rPr>
              <w:t>Percent</w:t>
            </w:r>
          </w:p>
        </w:tc>
      </w:tr>
      <w:tr>
        <w:tblPrEx/>
        <w:trPr>
          <w:tblCellSpacing w:w="15" w:type="dxa"/>
        </w:trPr>
        <w:tc>
          <w:tcPr>
            <w:tcW w:w="7345" w:type="dxa"/>
            <w:tcBorders>
              <w:top w:val="single" w:sz="4" w:space="0" w:color="auto"/>
            </w:tcBorders>
            <w:vAlign w:val="center"/>
            <w:hideMark/>
          </w:tcPr>
          <w:p>
            <w:pPr>
              <w:pStyle w:val="style0"/>
              <w:rPr>
                <w:b/>
                <w:bCs/>
              </w:rPr>
            </w:pPr>
            <w:r>
              <w:rPr>
                <w:rStyle w:val="style87"/>
                <w:b w:val="false"/>
                <w:bCs w:val="false"/>
              </w:rPr>
              <w:t>Advancement of career</w:t>
            </w:r>
          </w:p>
        </w:tc>
        <w:tc>
          <w:tcPr>
            <w:tcW w:w="1124" w:type="dxa"/>
            <w:tcBorders>
              <w:top w:val="single" w:sz="4" w:space="0" w:color="auto"/>
            </w:tcBorders>
            <w:vAlign w:val="center"/>
            <w:hideMark/>
          </w:tcPr>
          <w:p>
            <w:pPr>
              <w:pStyle w:val="style0"/>
              <w:rPr/>
            </w:pPr>
            <w:r>
              <w:t>11</w:t>
            </w:r>
          </w:p>
        </w:tc>
        <w:tc>
          <w:tcPr>
            <w:tcW w:w="0" w:type="auto"/>
            <w:tcBorders>
              <w:top w:val="single" w:sz="4" w:space="0" w:color="auto"/>
            </w:tcBorders>
            <w:vAlign w:val="center"/>
            <w:hideMark/>
          </w:tcPr>
          <w:p>
            <w:pPr>
              <w:pStyle w:val="style0"/>
              <w:rPr/>
            </w:pPr>
            <w:r>
              <w:t>11.0%</w:t>
            </w:r>
          </w:p>
        </w:tc>
      </w:tr>
      <w:tr>
        <w:tblPrEx/>
        <w:trPr>
          <w:tblCellSpacing w:w="15" w:type="dxa"/>
        </w:trPr>
        <w:tc>
          <w:tcPr>
            <w:tcW w:w="7345" w:type="dxa"/>
            <w:tcBorders/>
            <w:vAlign w:val="center"/>
            <w:hideMark/>
          </w:tcPr>
          <w:p>
            <w:pPr>
              <w:pStyle w:val="style0"/>
              <w:rPr>
                <w:b/>
                <w:bCs/>
              </w:rPr>
            </w:pPr>
            <w:r>
              <w:rPr>
                <w:rStyle w:val="style87"/>
                <w:b w:val="false"/>
                <w:bCs w:val="false"/>
              </w:rPr>
              <w:t>Advancement of career; Better work-life balance; High paid salary</w:t>
            </w:r>
          </w:p>
        </w:tc>
        <w:tc>
          <w:tcPr>
            <w:tcW w:w="1124" w:type="dxa"/>
            <w:tcBorders/>
            <w:vAlign w:val="center"/>
            <w:hideMark/>
          </w:tcPr>
          <w:p>
            <w:pPr>
              <w:pStyle w:val="style0"/>
              <w:rPr/>
            </w:pPr>
            <w:r>
              <w:t>1</w:t>
            </w:r>
          </w:p>
        </w:tc>
        <w:tc>
          <w:tcPr>
            <w:tcW w:w="0" w:type="auto"/>
            <w:tcBorders/>
            <w:vAlign w:val="center"/>
            <w:hideMark/>
          </w:tcPr>
          <w:p>
            <w:pPr>
              <w:pStyle w:val="style0"/>
              <w:rPr/>
            </w:pPr>
            <w:r>
              <w:t>1.0%</w:t>
            </w:r>
          </w:p>
        </w:tc>
      </w:tr>
      <w:tr>
        <w:tblPrEx/>
        <w:trPr>
          <w:tblCellSpacing w:w="15" w:type="dxa"/>
        </w:trPr>
        <w:tc>
          <w:tcPr>
            <w:tcW w:w="7345" w:type="dxa"/>
            <w:tcBorders/>
            <w:vAlign w:val="center"/>
            <w:hideMark/>
          </w:tcPr>
          <w:p>
            <w:pPr>
              <w:pStyle w:val="style0"/>
              <w:rPr>
                <w:b/>
                <w:bCs/>
              </w:rPr>
            </w:pPr>
            <w:r>
              <w:rPr>
                <w:rStyle w:val="style87"/>
                <w:b w:val="false"/>
                <w:bCs w:val="false"/>
              </w:rPr>
              <w:t>Advancement of career; Better work-life balance; High paid salary; Influence and mentor future professionals</w:t>
            </w:r>
          </w:p>
        </w:tc>
        <w:tc>
          <w:tcPr>
            <w:tcW w:w="1124" w:type="dxa"/>
            <w:tcBorders/>
            <w:vAlign w:val="center"/>
            <w:hideMark/>
          </w:tcPr>
          <w:p>
            <w:pPr>
              <w:pStyle w:val="style0"/>
              <w:rPr/>
            </w:pPr>
            <w:r>
              <w:t>3</w:t>
            </w:r>
          </w:p>
        </w:tc>
        <w:tc>
          <w:tcPr>
            <w:tcW w:w="0" w:type="auto"/>
            <w:tcBorders/>
            <w:vAlign w:val="center"/>
            <w:hideMark/>
          </w:tcPr>
          <w:p>
            <w:pPr>
              <w:pStyle w:val="style0"/>
              <w:rPr/>
            </w:pPr>
            <w:r>
              <w:t>3.0%</w:t>
            </w:r>
          </w:p>
        </w:tc>
      </w:tr>
      <w:tr>
        <w:tblPrEx/>
        <w:trPr>
          <w:tblCellSpacing w:w="15" w:type="dxa"/>
        </w:trPr>
        <w:tc>
          <w:tcPr>
            <w:tcW w:w="7345" w:type="dxa"/>
            <w:tcBorders/>
            <w:vAlign w:val="center"/>
            <w:hideMark/>
          </w:tcPr>
          <w:p>
            <w:pPr>
              <w:pStyle w:val="style0"/>
              <w:rPr>
                <w:b/>
                <w:bCs/>
              </w:rPr>
            </w:pPr>
            <w:r>
              <w:rPr>
                <w:rStyle w:val="style87"/>
                <w:b w:val="false"/>
                <w:bCs w:val="false"/>
              </w:rPr>
              <w:t>Advancement of career; Better work-life balance; Influence and mentor future professionals</w:t>
            </w:r>
          </w:p>
        </w:tc>
        <w:tc>
          <w:tcPr>
            <w:tcW w:w="1124" w:type="dxa"/>
            <w:tcBorders/>
            <w:vAlign w:val="center"/>
            <w:hideMark/>
          </w:tcPr>
          <w:p>
            <w:pPr>
              <w:pStyle w:val="style0"/>
              <w:rPr/>
            </w:pPr>
            <w:r>
              <w:t>7</w:t>
            </w:r>
          </w:p>
        </w:tc>
        <w:tc>
          <w:tcPr>
            <w:tcW w:w="0" w:type="auto"/>
            <w:tcBorders/>
            <w:vAlign w:val="center"/>
            <w:hideMark/>
          </w:tcPr>
          <w:p>
            <w:pPr>
              <w:pStyle w:val="style0"/>
              <w:rPr/>
            </w:pPr>
            <w:r>
              <w:t>7.0%</w:t>
            </w:r>
          </w:p>
        </w:tc>
      </w:tr>
      <w:tr>
        <w:tblPrEx/>
        <w:trPr>
          <w:tblCellSpacing w:w="15" w:type="dxa"/>
        </w:trPr>
        <w:tc>
          <w:tcPr>
            <w:tcW w:w="7345" w:type="dxa"/>
            <w:tcBorders/>
            <w:vAlign w:val="center"/>
            <w:hideMark/>
          </w:tcPr>
          <w:p>
            <w:pPr>
              <w:pStyle w:val="style0"/>
              <w:rPr>
                <w:b/>
                <w:bCs/>
              </w:rPr>
            </w:pPr>
            <w:r>
              <w:rPr>
                <w:rStyle w:val="style87"/>
                <w:b w:val="false"/>
                <w:bCs w:val="false"/>
              </w:rPr>
              <w:t>Advancement of career; Influence and mentor future professionals</w:t>
            </w:r>
          </w:p>
        </w:tc>
        <w:tc>
          <w:tcPr>
            <w:tcW w:w="1124" w:type="dxa"/>
            <w:tcBorders/>
            <w:vAlign w:val="center"/>
            <w:hideMark/>
          </w:tcPr>
          <w:p>
            <w:pPr>
              <w:pStyle w:val="style0"/>
              <w:rPr/>
            </w:pPr>
            <w:r>
              <w:t>5</w:t>
            </w:r>
          </w:p>
        </w:tc>
        <w:tc>
          <w:tcPr>
            <w:tcW w:w="0" w:type="auto"/>
            <w:tcBorders/>
            <w:vAlign w:val="center"/>
            <w:hideMark/>
          </w:tcPr>
          <w:p>
            <w:pPr>
              <w:pStyle w:val="style0"/>
              <w:rPr/>
            </w:pPr>
            <w:r>
              <w:t>5.0%</w:t>
            </w:r>
          </w:p>
        </w:tc>
      </w:tr>
      <w:tr>
        <w:tblPrEx/>
        <w:trPr>
          <w:tblCellSpacing w:w="15" w:type="dxa"/>
        </w:trPr>
        <w:tc>
          <w:tcPr>
            <w:tcW w:w="7345" w:type="dxa"/>
            <w:tcBorders/>
            <w:vAlign w:val="center"/>
            <w:hideMark/>
          </w:tcPr>
          <w:p>
            <w:pPr>
              <w:pStyle w:val="style0"/>
              <w:rPr>
                <w:b/>
                <w:bCs/>
              </w:rPr>
            </w:pPr>
            <w:r>
              <w:rPr>
                <w:rStyle w:val="style87"/>
                <w:b w:val="false"/>
                <w:bCs w:val="false"/>
              </w:rPr>
              <w:t>Subtotal for Advancement of career</w:t>
            </w:r>
          </w:p>
        </w:tc>
        <w:tc>
          <w:tcPr>
            <w:tcW w:w="1124" w:type="dxa"/>
            <w:tcBorders/>
            <w:vAlign w:val="center"/>
            <w:hideMark/>
          </w:tcPr>
          <w:p>
            <w:pPr>
              <w:pStyle w:val="style0"/>
              <w:rPr/>
            </w:pPr>
            <w:r>
              <w:rPr>
                <w:rStyle w:val="style87"/>
              </w:rPr>
              <w:t>27</w:t>
            </w:r>
          </w:p>
        </w:tc>
        <w:tc>
          <w:tcPr>
            <w:tcW w:w="0" w:type="auto"/>
            <w:tcBorders/>
            <w:vAlign w:val="center"/>
            <w:hideMark/>
          </w:tcPr>
          <w:p>
            <w:pPr>
              <w:pStyle w:val="style0"/>
              <w:rPr/>
            </w:pPr>
            <w:r>
              <w:rPr>
                <w:rStyle w:val="style87"/>
              </w:rPr>
              <w:t>27.0%</w:t>
            </w:r>
          </w:p>
        </w:tc>
      </w:tr>
      <w:tr>
        <w:tblPrEx/>
        <w:trPr>
          <w:tblCellSpacing w:w="15" w:type="dxa"/>
        </w:trPr>
        <w:tc>
          <w:tcPr>
            <w:tcW w:w="7345" w:type="dxa"/>
            <w:tcBorders/>
            <w:vAlign w:val="center"/>
            <w:hideMark/>
          </w:tcPr>
          <w:p>
            <w:pPr>
              <w:pStyle w:val="style0"/>
              <w:rPr>
                <w:b/>
                <w:bCs/>
              </w:rPr>
            </w:pPr>
            <w:r>
              <w:rPr>
                <w:rStyle w:val="style87"/>
                <w:b w:val="false"/>
                <w:bCs w:val="false"/>
              </w:rPr>
              <w:t>Better work-life balance</w:t>
            </w:r>
          </w:p>
        </w:tc>
        <w:tc>
          <w:tcPr>
            <w:tcW w:w="1124" w:type="dxa"/>
            <w:tcBorders/>
            <w:vAlign w:val="center"/>
            <w:hideMark/>
          </w:tcPr>
          <w:p>
            <w:pPr>
              <w:pStyle w:val="style0"/>
              <w:rPr/>
            </w:pPr>
            <w:r>
              <w:t>4</w:t>
            </w:r>
          </w:p>
        </w:tc>
        <w:tc>
          <w:tcPr>
            <w:tcW w:w="0" w:type="auto"/>
            <w:tcBorders/>
            <w:vAlign w:val="center"/>
            <w:hideMark/>
          </w:tcPr>
          <w:p>
            <w:pPr>
              <w:pStyle w:val="style0"/>
              <w:rPr/>
            </w:pPr>
            <w:r>
              <w:t>4.0%</w:t>
            </w:r>
          </w:p>
        </w:tc>
      </w:tr>
      <w:tr>
        <w:tblPrEx/>
        <w:trPr>
          <w:tblCellSpacing w:w="15" w:type="dxa"/>
        </w:trPr>
        <w:tc>
          <w:tcPr>
            <w:tcW w:w="7345" w:type="dxa"/>
            <w:tcBorders/>
            <w:vAlign w:val="center"/>
            <w:hideMark/>
          </w:tcPr>
          <w:p>
            <w:pPr>
              <w:pStyle w:val="style0"/>
              <w:rPr>
                <w:b/>
                <w:bCs/>
              </w:rPr>
            </w:pPr>
            <w:r>
              <w:rPr>
                <w:rStyle w:val="style87"/>
                <w:b w:val="false"/>
                <w:bCs w:val="false"/>
              </w:rPr>
              <w:t>Better work-life balance; High paid salary</w:t>
            </w:r>
          </w:p>
        </w:tc>
        <w:tc>
          <w:tcPr>
            <w:tcW w:w="1124" w:type="dxa"/>
            <w:tcBorders/>
            <w:vAlign w:val="center"/>
            <w:hideMark/>
          </w:tcPr>
          <w:p>
            <w:pPr>
              <w:pStyle w:val="style0"/>
              <w:rPr/>
            </w:pPr>
            <w:r>
              <w:t>4</w:t>
            </w:r>
          </w:p>
        </w:tc>
        <w:tc>
          <w:tcPr>
            <w:tcW w:w="0" w:type="auto"/>
            <w:tcBorders/>
            <w:vAlign w:val="center"/>
            <w:hideMark/>
          </w:tcPr>
          <w:p>
            <w:pPr>
              <w:pStyle w:val="style0"/>
              <w:rPr/>
            </w:pPr>
            <w:r>
              <w:t>4.0%</w:t>
            </w:r>
          </w:p>
        </w:tc>
      </w:tr>
      <w:tr>
        <w:tblPrEx/>
        <w:trPr>
          <w:tblCellSpacing w:w="15" w:type="dxa"/>
        </w:trPr>
        <w:tc>
          <w:tcPr>
            <w:tcW w:w="7345" w:type="dxa"/>
            <w:tcBorders/>
            <w:vAlign w:val="center"/>
            <w:hideMark/>
          </w:tcPr>
          <w:p>
            <w:pPr>
              <w:pStyle w:val="style0"/>
              <w:rPr>
                <w:b/>
                <w:bCs/>
              </w:rPr>
            </w:pPr>
            <w:r>
              <w:rPr>
                <w:rStyle w:val="style87"/>
                <w:b w:val="false"/>
                <w:bCs w:val="false"/>
              </w:rPr>
              <w:t>Better work-life balance; High paid salary; Influence and mentor future professionals</w:t>
            </w:r>
          </w:p>
        </w:tc>
        <w:tc>
          <w:tcPr>
            <w:tcW w:w="1124" w:type="dxa"/>
            <w:tcBorders/>
            <w:vAlign w:val="center"/>
            <w:hideMark/>
          </w:tcPr>
          <w:p>
            <w:pPr>
              <w:pStyle w:val="style0"/>
              <w:rPr/>
            </w:pPr>
            <w:r>
              <w:t>1</w:t>
            </w:r>
          </w:p>
        </w:tc>
        <w:tc>
          <w:tcPr>
            <w:tcW w:w="0" w:type="auto"/>
            <w:tcBorders/>
            <w:vAlign w:val="center"/>
            <w:hideMark/>
          </w:tcPr>
          <w:p>
            <w:pPr>
              <w:pStyle w:val="style0"/>
              <w:rPr/>
            </w:pPr>
            <w:r>
              <w:t>1.0%</w:t>
            </w:r>
          </w:p>
        </w:tc>
      </w:tr>
      <w:tr>
        <w:tblPrEx/>
        <w:trPr>
          <w:tblCellSpacing w:w="15" w:type="dxa"/>
        </w:trPr>
        <w:tc>
          <w:tcPr>
            <w:tcW w:w="7345" w:type="dxa"/>
            <w:tcBorders/>
            <w:vAlign w:val="center"/>
            <w:hideMark/>
          </w:tcPr>
          <w:p>
            <w:pPr>
              <w:pStyle w:val="style0"/>
              <w:rPr>
                <w:b/>
                <w:bCs/>
              </w:rPr>
            </w:pPr>
            <w:r>
              <w:rPr>
                <w:rStyle w:val="style87"/>
                <w:b w:val="false"/>
                <w:bCs w:val="false"/>
              </w:rPr>
              <w:t>Better work-life balance; Influence and mentor future professionals</w:t>
            </w:r>
          </w:p>
        </w:tc>
        <w:tc>
          <w:tcPr>
            <w:tcW w:w="1124" w:type="dxa"/>
            <w:tcBorders/>
            <w:vAlign w:val="center"/>
            <w:hideMark/>
          </w:tcPr>
          <w:p>
            <w:pPr>
              <w:pStyle w:val="style0"/>
              <w:rPr/>
            </w:pPr>
            <w:r>
              <w:t>1</w:t>
            </w:r>
          </w:p>
        </w:tc>
        <w:tc>
          <w:tcPr>
            <w:tcW w:w="0" w:type="auto"/>
            <w:tcBorders/>
            <w:vAlign w:val="center"/>
            <w:hideMark/>
          </w:tcPr>
          <w:p>
            <w:pPr>
              <w:pStyle w:val="style0"/>
              <w:rPr/>
            </w:pPr>
            <w:r>
              <w:t>1.0%</w:t>
            </w:r>
          </w:p>
        </w:tc>
      </w:tr>
      <w:tr>
        <w:tblPrEx/>
        <w:trPr>
          <w:tblCellSpacing w:w="15" w:type="dxa"/>
        </w:trPr>
        <w:tc>
          <w:tcPr>
            <w:tcW w:w="7345" w:type="dxa"/>
            <w:tcBorders/>
            <w:vAlign w:val="center"/>
            <w:hideMark/>
          </w:tcPr>
          <w:p>
            <w:pPr>
              <w:pStyle w:val="style0"/>
              <w:rPr>
                <w:b/>
                <w:bCs/>
              </w:rPr>
            </w:pPr>
            <w:r>
              <w:rPr>
                <w:rStyle w:val="style87"/>
                <w:b w:val="false"/>
                <w:bCs w:val="false"/>
              </w:rPr>
              <w:t>Subtotal for Better work-life balance</w:t>
            </w:r>
          </w:p>
        </w:tc>
        <w:tc>
          <w:tcPr>
            <w:tcW w:w="1124" w:type="dxa"/>
            <w:tcBorders/>
            <w:vAlign w:val="center"/>
            <w:hideMark/>
          </w:tcPr>
          <w:p>
            <w:pPr>
              <w:pStyle w:val="style0"/>
              <w:rPr/>
            </w:pPr>
            <w:r>
              <w:rPr>
                <w:rStyle w:val="style87"/>
              </w:rPr>
              <w:t>10</w:t>
            </w:r>
          </w:p>
        </w:tc>
        <w:tc>
          <w:tcPr>
            <w:tcW w:w="0" w:type="auto"/>
            <w:tcBorders/>
            <w:vAlign w:val="center"/>
            <w:hideMark/>
          </w:tcPr>
          <w:p>
            <w:pPr>
              <w:pStyle w:val="style0"/>
              <w:rPr/>
            </w:pPr>
            <w:r>
              <w:rPr>
                <w:rStyle w:val="style87"/>
              </w:rPr>
              <w:t>10.0%</w:t>
            </w:r>
          </w:p>
        </w:tc>
      </w:tr>
      <w:tr>
        <w:tblPrEx/>
        <w:trPr>
          <w:tblCellSpacing w:w="15" w:type="dxa"/>
        </w:trPr>
        <w:tc>
          <w:tcPr>
            <w:tcW w:w="7345" w:type="dxa"/>
            <w:tcBorders/>
            <w:vAlign w:val="center"/>
            <w:hideMark/>
          </w:tcPr>
          <w:p>
            <w:pPr>
              <w:pStyle w:val="style0"/>
              <w:rPr>
                <w:b/>
                <w:bCs/>
              </w:rPr>
            </w:pPr>
            <w:r>
              <w:rPr>
                <w:rStyle w:val="style87"/>
                <w:b w:val="false"/>
                <w:bCs w:val="false"/>
              </w:rPr>
              <w:t>High paid salary</w:t>
            </w:r>
          </w:p>
        </w:tc>
        <w:tc>
          <w:tcPr>
            <w:tcW w:w="1124" w:type="dxa"/>
            <w:tcBorders/>
            <w:vAlign w:val="center"/>
            <w:hideMark/>
          </w:tcPr>
          <w:p>
            <w:pPr>
              <w:pStyle w:val="style0"/>
              <w:rPr/>
            </w:pPr>
            <w:r>
              <w:t>4</w:t>
            </w:r>
          </w:p>
        </w:tc>
        <w:tc>
          <w:tcPr>
            <w:tcW w:w="0" w:type="auto"/>
            <w:tcBorders/>
            <w:vAlign w:val="center"/>
            <w:hideMark/>
          </w:tcPr>
          <w:p>
            <w:pPr>
              <w:pStyle w:val="style0"/>
              <w:rPr/>
            </w:pPr>
            <w:r>
              <w:t>4.0%</w:t>
            </w:r>
          </w:p>
        </w:tc>
      </w:tr>
      <w:tr>
        <w:tblPrEx/>
        <w:trPr>
          <w:tblCellSpacing w:w="15" w:type="dxa"/>
        </w:trPr>
        <w:tc>
          <w:tcPr>
            <w:tcW w:w="7345" w:type="dxa"/>
            <w:tcBorders/>
            <w:vAlign w:val="center"/>
            <w:hideMark/>
          </w:tcPr>
          <w:p>
            <w:pPr>
              <w:pStyle w:val="style0"/>
              <w:rPr>
                <w:b/>
                <w:bCs/>
              </w:rPr>
            </w:pPr>
            <w:r>
              <w:rPr>
                <w:rStyle w:val="style87"/>
                <w:b w:val="false"/>
                <w:bCs w:val="false"/>
              </w:rPr>
              <w:t>High paid salary;</w:t>
            </w:r>
          </w:p>
        </w:tc>
        <w:tc>
          <w:tcPr>
            <w:tcW w:w="1124" w:type="dxa"/>
            <w:tcBorders/>
            <w:vAlign w:val="center"/>
            <w:hideMark/>
          </w:tcPr>
          <w:p>
            <w:pPr>
              <w:pStyle w:val="style0"/>
              <w:rPr/>
            </w:pPr>
            <w:r>
              <w:t>1</w:t>
            </w:r>
          </w:p>
        </w:tc>
        <w:tc>
          <w:tcPr>
            <w:tcW w:w="0" w:type="auto"/>
            <w:tcBorders/>
            <w:vAlign w:val="center"/>
            <w:hideMark/>
          </w:tcPr>
          <w:p>
            <w:pPr>
              <w:pStyle w:val="style0"/>
              <w:rPr/>
            </w:pPr>
            <w:r>
              <w:t>1.0%</w:t>
            </w:r>
          </w:p>
        </w:tc>
      </w:tr>
      <w:tr>
        <w:tblPrEx/>
        <w:trPr>
          <w:tblCellSpacing w:w="15" w:type="dxa"/>
        </w:trPr>
        <w:tc>
          <w:tcPr>
            <w:tcW w:w="7345" w:type="dxa"/>
            <w:tcBorders/>
            <w:vAlign w:val="center"/>
            <w:hideMark/>
          </w:tcPr>
          <w:p>
            <w:pPr>
              <w:pStyle w:val="style0"/>
              <w:rPr>
                <w:b/>
                <w:bCs/>
              </w:rPr>
            </w:pPr>
            <w:r>
              <w:rPr>
                <w:rStyle w:val="style87"/>
                <w:b w:val="false"/>
                <w:bCs w:val="false"/>
              </w:rPr>
              <w:t>Subtotal for High paid salary</w:t>
            </w:r>
          </w:p>
        </w:tc>
        <w:tc>
          <w:tcPr>
            <w:tcW w:w="1124" w:type="dxa"/>
            <w:tcBorders/>
            <w:vAlign w:val="center"/>
            <w:hideMark/>
          </w:tcPr>
          <w:p>
            <w:pPr>
              <w:pStyle w:val="style0"/>
              <w:rPr/>
            </w:pPr>
            <w:r>
              <w:rPr>
                <w:rStyle w:val="style87"/>
              </w:rPr>
              <w:t>5</w:t>
            </w:r>
          </w:p>
        </w:tc>
        <w:tc>
          <w:tcPr>
            <w:tcW w:w="0" w:type="auto"/>
            <w:tcBorders/>
            <w:vAlign w:val="center"/>
            <w:hideMark/>
          </w:tcPr>
          <w:p>
            <w:pPr>
              <w:pStyle w:val="style0"/>
              <w:rPr/>
            </w:pPr>
            <w:r>
              <w:rPr>
                <w:rStyle w:val="style87"/>
              </w:rPr>
              <w:t>5.0%</w:t>
            </w:r>
          </w:p>
        </w:tc>
      </w:tr>
      <w:tr>
        <w:tblPrEx/>
        <w:trPr>
          <w:tblCellSpacing w:w="15" w:type="dxa"/>
        </w:trPr>
        <w:tc>
          <w:tcPr>
            <w:tcW w:w="7345" w:type="dxa"/>
            <w:tcBorders/>
            <w:vAlign w:val="center"/>
            <w:hideMark/>
          </w:tcPr>
          <w:p>
            <w:pPr>
              <w:pStyle w:val="style0"/>
              <w:rPr>
                <w:b/>
                <w:bCs/>
              </w:rPr>
            </w:pPr>
            <w:r>
              <w:rPr>
                <w:rStyle w:val="style87"/>
                <w:b w:val="false"/>
                <w:bCs w:val="false"/>
              </w:rPr>
              <w:t>Influence and mentor future professionals</w:t>
            </w:r>
          </w:p>
        </w:tc>
        <w:tc>
          <w:tcPr>
            <w:tcW w:w="1124" w:type="dxa"/>
            <w:tcBorders/>
            <w:vAlign w:val="center"/>
            <w:hideMark/>
          </w:tcPr>
          <w:p>
            <w:pPr>
              <w:pStyle w:val="style0"/>
              <w:rPr/>
            </w:pPr>
            <w:r>
              <w:t>23</w:t>
            </w:r>
          </w:p>
        </w:tc>
        <w:tc>
          <w:tcPr>
            <w:tcW w:w="0" w:type="auto"/>
            <w:tcBorders/>
            <w:vAlign w:val="center"/>
            <w:hideMark/>
          </w:tcPr>
          <w:p>
            <w:pPr>
              <w:pStyle w:val="style0"/>
              <w:rPr/>
            </w:pPr>
            <w:r>
              <w:t>23.0%</w:t>
            </w:r>
          </w:p>
        </w:tc>
      </w:tr>
      <w:tr>
        <w:tblPrEx/>
        <w:trPr>
          <w:tblCellSpacing w:w="15" w:type="dxa"/>
        </w:trPr>
        <w:tc>
          <w:tcPr>
            <w:tcW w:w="7345" w:type="dxa"/>
            <w:tcBorders/>
            <w:vAlign w:val="center"/>
            <w:hideMark/>
          </w:tcPr>
          <w:p>
            <w:pPr>
              <w:pStyle w:val="style0"/>
              <w:rPr>
                <w:b/>
                <w:bCs/>
              </w:rPr>
            </w:pPr>
            <w:r>
              <w:rPr>
                <w:rStyle w:val="style87"/>
                <w:b w:val="false"/>
                <w:bCs w:val="false"/>
              </w:rPr>
              <w:t>Subtotal for Influence and mentor future professionals</w:t>
            </w:r>
          </w:p>
        </w:tc>
        <w:tc>
          <w:tcPr>
            <w:tcW w:w="1124" w:type="dxa"/>
            <w:tcBorders/>
            <w:vAlign w:val="center"/>
            <w:hideMark/>
          </w:tcPr>
          <w:p>
            <w:pPr>
              <w:pStyle w:val="style0"/>
              <w:rPr/>
            </w:pPr>
            <w:r>
              <w:rPr>
                <w:rStyle w:val="style87"/>
              </w:rPr>
              <w:t>23</w:t>
            </w:r>
          </w:p>
        </w:tc>
        <w:tc>
          <w:tcPr>
            <w:tcW w:w="0" w:type="auto"/>
            <w:tcBorders/>
            <w:vAlign w:val="center"/>
            <w:hideMark/>
          </w:tcPr>
          <w:p>
            <w:pPr>
              <w:pStyle w:val="style0"/>
              <w:rPr/>
            </w:pPr>
            <w:r>
              <w:rPr>
                <w:rStyle w:val="style87"/>
              </w:rPr>
              <w:t>23.0%</w:t>
            </w:r>
          </w:p>
        </w:tc>
      </w:tr>
      <w:tr>
        <w:tblPrEx/>
        <w:trPr>
          <w:tblCellSpacing w:w="15" w:type="dxa"/>
        </w:trPr>
        <w:tc>
          <w:tcPr>
            <w:tcW w:w="7345" w:type="dxa"/>
            <w:tcBorders/>
            <w:vAlign w:val="center"/>
            <w:hideMark/>
          </w:tcPr>
          <w:p>
            <w:pPr>
              <w:pStyle w:val="style0"/>
              <w:rPr>
                <w:b/>
                <w:bCs/>
              </w:rPr>
            </w:pPr>
            <w:r>
              <w:rPr>
                <w:rStyle w:val="style87"/>
                <w:b w:val="false"/>
                <w:bCs w:val="false"/>
              </w:rPr>
              <w:t>Neutral or No strong opinion</w:t>
            </w:r>
          </w:p>
        </w:tc>
        <w:tc>
          <w:tcPr>
            <w:tcW w:w="1124" w:type="dxa"/>
            <w:tcBorders/>
            <w:vAlign w:val="center"/>
            <w:hideMark/>
          </w:tcPr>
          <w:p>
            <w:pPr>
              <w:pStyle w:val="style0"/>
              <w:rPr/>
            </w:pPr>
            <w:r>
              <w:t>6</w:t>
            </w:r>
          </w:p>
        </w:tc>
        <w:tc>
          <w:tcPr>
            <w:tcW w:w="0" w:type="auto"/>
            <w:tcBorders/>
            <w:vAlign w:val="center"/>
            <w:hideMark/>
          </w:tcPr>
          <w:p>
            <w:pPr>
              <w:pStyle w:val="style0"/>
              <w:rPr/>
            </w:pPr>
            <w:r>
              <w:t>6.0%</w:t>
            </w:r>
          </w:p>
        </w:tc>
      </w:tr>
      <w:tr>
        <w:tblPrEx/>
        <w:trPr>
          <w:tblCellSpacing w:w="15" w:type="dxa"/>
        </w:trPr>
        <w:tc>
          <w:tcPr>
            <w:tcW w:w="7345" w:type="dxa"/>
            <w:tcBorders/>
            <w:vAlign w:val="center"/>
            <w:hideMark/>
          </w:tcPr>
          <w:p>
            <w:pPr>
              <w:pStyle w:val="style0"/>
              <w:rPr>
                <w:b/>
                <w:bCs/>
              </w:rPr>
            </w:pPr>
            <w:r>
              <w:rPr>
                <w:rStyle w:val="style87"/>
                <w:b w:val="false"/>
                <w:bCs w:val="false"/>
              </w:rPr>
              <w:t>Subtotal for Neutral or No strong opinion</w:t>
            </w:r>
          </w:p>
        </w:tc>
        <w:tc>
          <w:tcPr>
            <w:tcW w:w="1124" w:type="dxa"/>
            <w:tcBorders/>
            <w:vAlign w:val="center"/>
            <w:hideMark/>
          </w:tcPr>
          <w:p>
            <w:pPr>
              <w:pStyle w:val="style0"/>
              <w:rPr/>
            </w:pPr>
            <w:r>
              <w:rPr>
                <w:rStyle w:val="style87"/>
              </w:rPr>
              <w:t>6</w:t>
            </w:r>
          </w:p>
        </w:tc>
        <w:tc>
          <w:tcPr>
            <w:tcW w:w="0" w:type="auto"/>
            <w:tcBorders/>
            <w:vAlign w:val="center"/>
            <w:hideMark/>
          </w:tcPr>
          <w:p>
            <w:pPr>
              <w:pStyle w:val="style0"/>
              <w:rPr/>
            </w:pPr>
            <w:r>
              <w:rPr>
                <w:rStyle w:val="style87"/>
              </w:rPr>
              <w:t>6.0%</w:t>
            </w:r>
          </w:p>
        </w:tc>
      </w:tr>
      <w:tr>
        <w:tblPrEx/>
        <w:trPr>
          <w:tblCellSpacing w:w="15" w:type="dxa"/>
        </w:trPr>
        <w:tc>
          <w:tcPr>
            <w:tcW w:w="7345" w:type="dxa"/>
            <w:tcBorders/>
            <w:vAlign w:val="center"/>
            <w:hideMark/>
          </w:tcPr>
          <w:p>
            <w:pPr>
              <w:pStyle w:val="style0"/>
              <w:rPr>
                <w:b/>
                <w:bCs/>
              </w:rPr>
            </w:pPr>
            <w:r>
              <w:rPr>
                <w:rStyle w:val="style87"/>
                <w:b w:val="false"/>
                <w:bCs w:val="false"/>
              </w:rPr>
              <w:t>Passion for teaching</w:t>
            </w:r>
          </w:p>
        </w:tc>
        <w:tc>
          <w:tcPr>
            <w:tcW w:w="1124" w:type="dxa"/>
            <w:tcBorders/>
            <w:vAlign w:val="center"/>
            <w:hideMark/>
          </w:tcPr>
          <w:p>
            <w:pPr>
              <w:pStyle w:val="style0"/>
              <w:rPr/>
            </w:pPr>
            <w:r>
              <w:t>9</w:t>
            </w:r>
          </w:p>
        </w:tc>
        <w:tc>
          <w:tcPr>
            <w:tcW w:w="0" w:type="auto"/>
            <w:tcBorders/>
            <w:vAlign w:val="center"/>
            <w:hideMark/>
          </w:tcPr>
          <w:p>
            <w:pPr>
              <w:pStyle w:val="style0"/>
              <w:rPr/>
            </w:pPr>
            <w:r>
              <w:t>9.0%</w:t>
            </w:r>
          </w:p>
        </w:tc>
      </w:tr>
      <w:tr>
        <w:tblPrEx/>
        <w:trPr>
          <w:tblCellSpacing w:w="15" w:type="dxa"/>
        </w:trPr>
        <w:tc>
          <w:tcPr>
            <w:tcW w:w="7345" w:type="dxa"/>
            <w:tcBorders/>
            <w:vAlign w:val="center"/>
            <w:hideMark/>
          </w:tcPr>
          <w:p>
            <w:pPr>
              <w:pStyle w:val="style0"/>
              <w:rPr>
                <w:b/>
                <w:bCs/>
              </w:rPr>
            </w:pPr>
            <w:r>
              <w:rPr>
                <w:rStyle w:val="style87"/>
                <w:b w:val="false"/>
                <w:bCs w:val="false"/>
              </w:rPr>
              <w:t>Passion for teaching; Advancement of career; Better work-life balance; High paid salary; Influence and mentor future professionals</w:t>
            </w:r>
          </w:p>
        </w:tc>
        <w:tc>
          <w:tcPr>
            <w:tcW w:w="1124" w:type="dxa"/>
            <w:tcBorders/>
            <w:vAlign w:val="center"/>
            <w:hideMark/>
          </w:tcPr>
          <w:p>
            <w:pPr>
              <w:pStyle w:val="style0"/>
              <w:rPr/>
            </w:pPr>
            <w:r>
              <w:t>2</w:t>
            </w:r>
          </w:p>
        </w:tc>
        <w:tc>
          <w:tcPr>
            <w:tcW w:w="0" w:type="auto"/>
            <w:tcBorders/>
            <w:vAlign w:val="center"/>
            <w:hideMark/>
          </w:tcPr>
          <w:p>
            <w:pPr>
              <w:pStyle w:val="style0"/>
              <w:rPr/>
            </w:pPr>
            <w:r>
              <w:t>2.0%</w:t>
            </w:r>
          </w:p>
        </w:tc>
      </w:tr>
      <w:tr>
        <w:tblPrEx/>
        <w:trPr>
          <w:tblCellSpacing w:w="15" w:type="dxa"/>
        </w:trPr>
        <w:tc>
          <w:tcPr>
            <w:tcW w:w="7345" w:type="dxa"/>
            <w:tcBorders/>
            <w:vAlign w:val="center"/>
            <w:hideMark/>
          </w:tcPr>
          <w:p>
            <w:pPr>
              <w:pStyle w:val="style0"/>
              <w:rPr>
                <w:b/>
                <w:bCs/>
              </w:rPr>
            </w:pPr>
            <w:r>
              <w:rPr>
                <w:rStyle w:val="style87"/>
                <w:b w:val="false"/>
                <w:bCs w:val="false"/>
              </w:rPr>
              <w:t>Passion for teaching; Advancement of career; Better work-life balance; Influence and mentor future professionals</w:t>
            </w:r>
          </w:p>
        </w:tc>
        <w:tc>
          <w:tcPr>
            <w:tcW w:w="1124" w:type="dxa"/>
            <w:tcBorders/>
            <w:vAlign w:val="center"/>
            <w:hideMark/>
          </w:tcPr>
          <w:p>
            <w:pPr>
              <w:pStyle w:val="style0"/>
              <w:rPr/>
            </w:pPr>
            <w:r>
              <w:t>6</w:t>
            </w:r>
          </w:p>
        </w:tc>
        <w:tc>
          <w:tcPr>
            <w:tcW w:w="0" w:type="auto"/>
            <w:tcBorders/>
            <w:vAlign w:val="center"/>
            <w:hideMark/>
          </w:tcPr>
          <w:p>
            <w:pPr>
              <w:pStyle w:val="style0"/>
              <w:rPr/>
            </w:pPr>
            <w:r>
              <w:t>6.0%</w:t>
            </w:r>
          </w:p>
        </w:tc>
      </w:tr>
      <w:tr>
        <w:tblPrEx/>
        <w:trPr>
          <w:tblCellSpacing w:w="15" w:type="dxa"/>
        </w:trPr>
        <w:tc>
          <w:tcPr>
            <w:tcW w:w="7345" w:type="dxa"/>
            <w:tcBorders/>
            <w:vAlign w:val="center"/>
            <w:hideMark/>
          </w:tcPr>
          <w:p>
            <w:pPr>
              <w:pStyle w:val="style0"/>
              <w:rPr>
                <w:b/>
                <w:bCs/>
              </w:rPr>
            </w:pPr>
            <w:r>
              <w:rPr>
                <w:rStyle w:val="style87"/>
                <w:b w:val="false"/>
                <w:bCs w:val="false"/>
              </w:rPr>
              <w:t>Passion for teaching; Advancement of career; High paid salary; Influence and mentor future professionals</w:t>
            </w:r>
          </w:p>
        </w:tc>
        <w:tc>
          <w:tcPr>
            <w:tcW w:w="1124" w:type="dxa"/>
            <w:tcBorders/>
            <w:vAlign w:val="center"/>
            <w:hideMark/>
          </w:tcPr>
          <w:p>
            <w:pPr>
              <w:pStyle w:val="style0"/>
              <w:rPr/>
            </w:pPr>
            <w:r>
              <w:t>2</w:t>
            </w:r>
          </w:p>
        </w:tc>
        <w:tc>
          <w:tcPr>
            <w:tcW w:w="0" w:type="auto"/>
            <w:tcBorders/>
            <w:vAlign w:val="center"/>
            <w:hideMark/>
          </w:tcPr>
          <w:p>
            <w:pPr>
              <w:pStyle w:val="style0"/>
              <w:rPr/>
            </w:pPr>
            <w:r>
              <w:t>2.0%</w:t>
            </w:r>
          </w:p>
        </w:tc>
      </w:tr>
      <w:tr>
        <w:tblPrEx/>
        <w:trPr>
          <w:tblCellSpacing w:w="15" w:type="dxa"/>
        </w:trPr>
        <w:tc>
          <w:tcPr>
            <w:tcW w:w="7345" w:type="dxa"/>
            <w:tcBorders/>
            <w:vAlign w:val="center"/>
            <w:hideMark/>
          </w:tcPr>
          <w:p>
            <w:pPr>
              <w:pStyle w:val="style0"/>
              <w:rPr>
                <w:b/>
                <w:bCs/>
              </w:rPr>
            </w:pPr>
            <w:r>
              <w:rPr>
                <w:rStyle w:val="style87"/>
                <w:b w:val="false"/>
                <w:bCs w:val="false"/>
              </w:rPr>
              <w:t>Passion for teaching; Advancement of career; Influence and mentor future professionals</w:t>
            </w:r>
          </w:p>
        </w:tc>
        <w:tc>
          <w:tcPr>
            <w:tcW w:w="1124" w:type="dxa"/>
            <w:tcBorders/>
            <w:vAlign w:val="center"/>
            <w:hideMark/>
          </w:tcPr>
          <w:p>
            <w:pPr>
              <w:pStyle w:val="style0"/>
              <w:rPr/>
            </w:pPr>
            <w:r>
              <w:t>5</w:t>
            </w:r>
          </w:p>
        </w:tc>
        <w:tc>
          <w:tcPr>
            <w:tcW w:w="0" w:type="auto"/>
            <w:tcBorders/>
            <w:vAlign w:val="center"/>
            <w:hideMark/>
          </w:tcPr>
          <w:p>
            <w:pPr>
              <w:pStyle w:val="style0"/>
              <w:rPr/>
            </w:pPr>
            <w:r>
              <w:t>5.0%</w:t>
            </w:r>
          </w:p>
        </w:tc>
      </w:tr>
      <w:tr>
        <w:tblPrEx/>
        <w:trPr>
          <w:tblCellSpacing w:w="15" w:type="dxa"/>
        </w:trPr>
        <w:tc>
          <w:tcPr>
            <w:tcW w:w="7345" w:type="dxa"/>
            <w:tcBorders/>
            <w:vAlign w:val="center"/>
            <w:hideMark/>
          </w:tcPr>
          <w:p>
            <w:pPr>
              <w:pStyle w:val="style0"/>
              <w:rPr>
                <w:b/>
                <w:bCs/>
              </w:rPr>
            </w:pPr>
            <w:r>
              <w:rPr>
                <w:rStyle w:val="style87"/>
                <w:b w:val="false"/>
                <w:bCs w:val="false"/>
              </w:rPr>
              <w:t>Passion for teaching; Influence and mentor future professionals</w:t>
            </w:r>
          </w:p>
        </w:tc>
        <w:tc>
          <w:tcPr>
            <w:tcW w:w="1124" w:type="dxa"/>
            <w:tcBorders/>
            <w:vAlign w:val="center"/>
            <w:hideMark/>
          </w:tcPr>
          <w:p>
            <w:pPr>
              <w:pStyle w:val="style0"/>
              <w:rPr/>
            </w:pPr>
            <w:r>
              <w:t>4</w:t>
            </w:r>
          </w:p>
        </w:tc>
        <w:tc>
          <w:tcPr>
            <w:tcW w:w="0" w:type="auto"/>
            <w:tcBorders/>
            <w:vAlign w:val="center"/>
            <w:hideMark/>
          </w:tcPr>
          <w:p>
            <w:pPr>
              <w:pStyle w:val="style0"/>
              <w:rPr/>
            </w:pPr>
            <w:r>
              <w:t>4.0%</w:t>
            </w:r>
          </w:p>
        </w:tc>
      </w:tr>
      <w:tr>
        <w:tblPrEx/>
        <w:trPr>
          <w:tblCellSpacing w:w="15" w:type="dxa"/>
        </w:trPr>
        <w:tc>
          <w:tcPr>
            <w:tcW w:w="7345" w:type="dxa"/>
            <w:tcBorders/>
            <w:vAlign w:val="center"/>
            <w:hideMark/>
          </w:tcPr>
          <w:p>
            <w:pPr>
              <w:pStyle w:val="style0"/>
              <w:rPr>
                <w:b/>
                <w:bCs/>
              </w:rPr>
            </w:pPr>
            <w:r>
              <w:rPr>
                <w:rStyle w:val="style87"/>
                <w:b w:val="false"/>
                <w:bCs w:val="false"/>
              </w:rPr>
              <w:t>Subtotal for Passion for teaching</w:t>
            </w:r>
          </w:p>
        </w:tc>
        <w:tc>
          <w:tcPr>
            <w:tcW w:w="1124" w:type="dxa"/>
            <w:tcBorders/>
            <w:vAlign w:val="center"/>
            <w:hideMark/>
          </w:tcPr>
          <w:p>
            <w:pPr>
              <w:pStyle w:val="style0"/>
              <w:rPr/>
            </w:pPr>
            <w:r>
              <w:rPr>
                <w:rStyle w:val="style87"/>
              </w:rPr>
              <w:t>28</w:t>
            </w:r>
          </w:p>
        </w:tc>
        <w:tc>
          <w:tcPr>
            <w:tcW w:w="0" w:type="auto"/>
            <w:tcBorders/>
            <w:vAlign w:val="center"/>
            <w:hideMark/>
          </w:tcPr>
          <w:p>
            <w:pPr>
              <w:pStyle w:val="style0"/>
              <w:rPr/>
            </w:pPr>
            <w:r>
              <w:rPr>
                <w:rStyle w:val="style87"/>
              </w:rPr>
              <w:t>28.0%</w:t>
            </w:r>
          </w:p>
        </w:tc>
      </w:tr>
      <w:tr>
        <w:tblPrEx/>
        <w:trPr>
          <w:tblCellSpacing w:w="15" w:type="dxa"/>
        </w:trPr>
        <w:tc>
          <w:tcPr>
            <w:tcW w:w="7345" w:type="dxa"/>
            <w:tcBorders/>
            <w:vAlign w:val="center"/>
            <w:hideMark/>
          </w:tcPr>
          <w:p>
            <w:pPr>
              <w:pStyle w:val="style0"/>
              <w:rPr>
                <w:b/>
                <w:bCs/>
              </w:rPr>
            </w:pPr>
            <w:r>
              <w:rPr>
                <w:rStyle w:val="style87"/>
                <w:b w:val="false"/>
                <w:bCs w:val="false"/>
              </w:rPr>
              <w:t>Personal inspiration and self-employment</w:t>
            </w:r>
          </w:p>
        </w:tc>
        <w:tc>
          <w:tcPr>
            <w:tcW w:w="1124" w:type="dxa"/>
            <w:tcBorders/>
            <w:vAlign w:val="center"/>
            <w:hideMark/>
          </w:tcPr>
          <w:p>
            <w:pPr>
              <w:pStyle w:val="style0"/>
              <w:rPr/>
            </w:pPr>
            <w:r>
              <w:t>1</w:t>
            </w:r>
          </w:p>
        </w:tc>
        <w:tc>
          <w:tcPr>
            <w:tcW w:w="0" w:type="auto"/>
            <w:tcBorders/>
            <w:vAlign w:val="center"/>
            <w:hideMark/>
          </w:tcPr>
          <w:p>
            <w:pPr>
              <w:pStyle w:val="style0"/>
              <w:rPr/>
            </w:pPr>
            <w:r>
              <w:t>1.0%</w:t>
            </w:r>
          </w:p>
        </w:tc>
      </w:tr>
      <w:tr>
        <w:tblPrEx/>
        <w:trPr>
          <w:tblCellSpacing w:w="15" w:type="dxa"/>
        </w:trPr>
        <w:tc>
          <w:tcPr>
            <w:tcW w:w="7345" w:type="dxa"/>
            <w:tcBorders/>
            <w:vAlign w:val="center"/>
            <w:hideMark/>
          </w:tcPr>
          <w:p>
            <w:pPr>
              <w:pStyle w:val="style0"/>
              <w:rPr>
                <w:b/>
                <w:bCs/>
              </w:rPr>
            </w:pPr>
            <w:r>
              <w:rPr>
                <w:rStyle w:val="style87"/>
                <w:b w:val="false"/>
                <w:bCs w:val="false"/>
              </w:rPr>
              <w:t>Subtotal for Personal inspiration and self-employment</w:t>
            </w:r>
          </w:p>
        </w:tc>
        <w:tc>
          <w:tcPr>
            <w:tcW w:w="1124" w:type="dxa"/>
            <w:tcBorders/>
            <w:vAlign w:val="center"/>
            <w:hideMark/>
          </w:tcPr>
          <w:p>
            <w:pPr>
              <w:pStyle w:val="style0"/>
              <w:rPr/>
            </w:pPr>
            <w:r>
              <w:rPr>
                <w:rStyle w:val="style87"/>
              </w:rPr>
              <w:t>1</w:t>
            </w:r>
          </w:p>
        </w:tc>
        <w:tc>
          <w:tcPr>
            <w:tcW w:w="0" w:type="auto"/>
            <w:tcBorders/>
            <w:vAlign w:val="center"/>
            <w:hideMark/>
          </w:tcPr>
          <w:p>
            <w:pPr>
              <w:pStyle w:val="style0"/>
              <w:rPr/>
            </w:pPr>
            <w:r>
              <w:rPr>
                <w:rStyle w:val="style87"/>
              </w:rPr>
              <w:t>1.0%</w:t>
            </w:r>
          </w:p>
        </w:tc>
      </w:tr>
    </w:tbl>
    <w:p>
      <w:pPr>
        <w:pStyle w:val="style3"/>
        <w:rPr>
          <w:rFonts w:ascii="Times New Roman" w:cs="Times New Roman" w:hAnsi="Times New Roman"/>
          <w:sz w:val="24"/>
          <w:szCs w:val="24"/>
        </w:rPr>
      </w:pPr>
    </w:p>
    <w:p>
      <w:pPr>
        <w:pStyle w:val="style3"/>
        <w:rPr>
          <w:rFonts w:ascii="Times New Roman" w:cs="Times New Roman" w:hAnsi="Times New Roman"/>
          <w:sz w:val="24"/>
          <w:szCs w:val="24"/>
        </w:rPr>
      </w:pPr>
    </w:p>
    <w:p>
      <w:pPr>
        <w:pStyle w:val="style3"/>
        <w:jc w:val="both"/>
        <w:rPr>
          <w:rFonts w:ascii="Times New Roman" w:cs="Times New Roman" w:hAnsi="Times New Roman"/>
          <w:sz w:val="24"/>
          <w:szCs w:val="24"/>
        </w:rPr>
      </w:pPr>
    </w:p>
    <w:p>
      <w:pPr>
        <w:pStyle w:val="style94"/>
        <w:jc w:val="both"/>
        <w:rPr/>
      </w:pPr>
      <w:r>
        <w:t>The analysis of attitudes towards radiography lecturing jobs reveals several key themes that illustrate the motivations and concerns of respondents.</w:t>
      </w:r>
    </w:p>
    <w:p>
      <w:pPr>
        <w:pStyle w:val="style94"/>
        <w:jc w:val="both"/>
        <w:rPr/>
      </w:pPr>
      <w:r>
        <w:rPr>
          <w:rStyle w:val="style87"/>
        </w:rPr>
        <w:t>Advancement of Career</w:t>
      </w:r>
      <w:r>
        <w:t xml:space="preserve"> is a prominent theme, with 27% of respondents highlighting it as a major reason for considering a lecturing role. This theme reflects a strong desire for professional growth and the opportunity to achieve higher status and increased responsibilities within the field. The potential for career progression is a significant factor driving interest in these positions.</w:t>
      </w:r>
    </w:p>
    <w:p>
      <w:pPr>
        <w:pStyle w:val="style94"/>
        <w:jc w:val="both"/>
        <w:rPr/>
      </w:pPr>
      <w:r>
        <w:rPr>
          <w:rStyle w:val="style87"/>
        </w:rPr>
        <w:t>Better Work-Life Balance</w:t>
      </w:r>
      <w:r>
        <w:t xml:space="preserve"> is another critical theme, mentioned by 10% of respondents. This reflects the appeal of the flexibility and reduced stress associated with a lecturing job compared to other roles. Many respondents value the potential for a more manageable work schedule and the opportunity to achieve a better balance between their professional and personal lives.</w:t>
      </w:r>
    </w:p>
    <w:p>
      <w:pPr>
        <w:pStyle w:val="style94"/>
        <w:jc w:val="both"/>
        <w:rPr/>
      </w:pPr>
      <w:r>
        <w:rPr>
          <w:rStyle w:val="style87"/>
        </w:rPr>
        <w:t>High Paid Salary</w:t>
      </w:r>
      <w:r>
        <w:t xml:space="preserve"> is less prominent but still relevant, with 5% of respondents indicating it as a factor. The financial benefits of a lecturing position are an important consideration for those motivated by economic incentives.</w:t>
      </w:r>
    </w:p>
    <w:p>
      <w:pPr>
        <w:pStyle w:val="style94"/>
        <w:jc w:val="both"/>
        <w:rPr/>
      </w:pPr>
      <w:r>
        <w:rPr>
          <w:rStyle w:val="style87"/>
        </w:rPr>
        <w:t>Influence and Mentor Future Professionals</w:t>
      </w:r>
      <w:r>
        <w:t xml:space="preserve"> stands out significantly, with 23% of respondents emphasizing this as a key motivator. The opportunity to shape the next generation of radiography professionals is seen as a rewarding aspect of a lecturing career, reflecting a commitment to education and mentorship.</w:t>
      </w:r>
    </w:p>
    <w:p>
      <w:pPr>
        <w:pStyle w:val="style94"/>
        <w:jc w:val="both"/>
        <w:rPr/>
      </w:pPr>
      <w:r>
        <w:rPr>
          <w:rStyle w:val="style87"/>
        </w:rPr>
        <w:t>Neutral or No Strong Opinion</w:t>
      </w:r>
      <w:r>
        <w:t xml:space="preserve"> accounts for 6% of responses, revealing a segment of respondents who are indifferent or uncertain about pursuing a lecturing career. This indicates some level of ambivalence or lack of clarity about the appeal of lecturing roles.</w:t>
      </w:r>
    </w:p>
    <w:p>
      <w:pPr>
        <w:pStyle w:val="style94"/>
        <w:jc w:val="both"/>
        <w:rPr/>
      </w:pPr>
      <w:r>
        <w:rPr>
          <w:rStyle w:val="style87"/>
        </w:rPr>
        <w:t>Passion for Teaching</w:t>
      </w:r>
      <w:r>
        <w:t xml:space="preserve"> is the most significant theme, identified by 28% of respondents. This reflects a genuine interest in education and a deep commitment to contributing to the academic field. For many, the intrinsic reward of teaching and engaging with students is the primary reason for pursuing a lecturing career.</w:t>
      </w:r>
    </w:p>
    <w:p>
      <w:pPr>
        <w:pStyle w:val="style94"/>
        <w:jc w:val="both"/>
        <w:rPr/>
      </w:pPr>
      <w:r>
        <w:rPr>
          <w:rStyle w:val="style87"/>
        </w:rPr>
        <w:t>Personal Inspiration and Self-Employment</w:t>
      </w:r>
      <w:r>
        <w:t xml:space="preserve"> is a unique theme, with 1% of respondents motivated by the potential for self-employment and personal growth. This perspective highlights an entrepreneurial view of radiography and the potential to leverage skills for new opportunities.</w:t>
      </w:r>
    </w:p>
    <w:p>
      <w:pPr>
        <w:pStyle w:val="style0"/>
        <w:autoSpaceDE w:val="false"/>
        <w:autoSpaceDN w:val="false"/>
        <w:adjustRightInd w:val="false"/>
        <w:spacing w:lineRule="atLeast" w:line="400"/>
        <w:rPr>
          <w:lang w:val="en-GB"/>
        </w:rPr>
      </w:pPr>
    </w:p>
    <w:p>
      <w:pPr>
        <w:pStyle w:val="style0"/>
        <w:autoSpaceDE w:val="false"/>
        <w:autoSpaceDN w:val="false"/>
        <w:adjustRightInd w:val="false"/>
        <w:spacing w:lineRule="atLeast" w:line="400"/>
        <w:rPr>
          <w:lang w:val="en-GB"/>
        </w:rPr>
      </w:pPr>
    </w:p>
    <w:p>
      <w:pPr>
        <w:pStyle w:val="style0"/>
        <w:autoSpaceDE w:val="false"/>
        <w:autoSpaceDN w:val="false"/>
        <w:adjustRightInd w:val="false"/>
        <w:spacing w:lineRule="atLeast" w:line="400"/>
        <w:rPr>
          <w:lang w:val="en-GB"/>
        </w:rPr>
      </w:pPr>
    </w:p>
    <w:p>
      <w:pPr>
        <w:pStyle w:val="style0"/>
        <w:autoSpaceDE w:val="false"/>
        <w:autoSpaceDN w:val="false"/>
        <w:adjustRightInd w:val="false"/>
        <w:spacing w:lineRule="atLeast" w:line="400"/>
        <w:rPr>
          <w:lang w:val="en-GB"/>
        </w:rPr>
      </w:pPr>
    </w:p>
    <w:p>
      <w:pPr>
        <w:pStyle w:val="style0"/>
        <w:autoSpaceDE w:val="false"/>
        <w:autoSpaceDN w:val="false"/>
        <w:adjustRightInd w:val="false"/>
        <w:spacing w:lineRule="atLeast" w:line="400"/>
        <w:rPr>
          <w:lang w:val="en-GB"/>
        </w:rPr>
      </w:pPr>
    </w:p>
    <w:p>
      <w:pPr>
        <w:pStyle w:val="style0"/>
        <w:autoSpaceDE w:val="false"/>
        <w:autoSpaceDN w:val="false"/>
        <w:adjustRightInd w:val="false"/>
        <w:spacing w:lineRule="atLeast" w:line="400"/>
        <w:rPr>
          <w:lang w:val="en-GB"/>
        </w:rPr>
      </w:pPr>
    </w:p>
    <w:p>
      <w:pPr>
        <w:pStyle w:val="style0"/>
        <w:autoSpaceDE w:val="false"/>
        <w:autoSpaceDN w:val="false"/>
        <w:adjustRightInd w:val="false"/>
        <w:spacing w:lineRule="atLeast" w:line="400"/>
        <w:rPr>
          <w:lang w:val="en-GB"/>
        </w:rPr>
      </w:pPr>
    </w:p>
    <w:p>
      <w:pPr>
        <w:pStyle w:val="style0"/>
        <w:autoSpaceDE w:val="false"/>
        <w:autoSpaceDN w:val="false"/>
        <w:adjustRightInd w:val="false"/>
        <w:spacing w:lineRule="atLeast" w:line="400"/>
        <w:rPr>
          <w:lang w:val="en-GB"/>
        </w:rPr>
      </w:pPr>
    </w:p>
    <w:p>
      <w:pPr>
        <w:pStyle w:val="style0"/>
        <w:rPr>
          <w:b/>
          <w:bCs/>
        </w:rPr>
      </w:pPr>
      <w:r>
        <w:rPr>
          <w:b/>
          <w:bCs/>
        </w:rPr>
        <w:t xml:space="preserve">Table 4.2 : </w:t>
      </w:r>
      <w:r>
        <w:rPr>
          <w:b/>
          <w:bCs/>
          <w:lang w:val="en-US"/>
        </w:rPr>
        <w:t>What inspires you to consider a lecturing job in radiography</w:t>
      </w:r>
    </w:p>
    <w:tbl>
      <w:tblPr>
        <w:tblW w:w="0" w:type="auto"/>
        <w:tblCellSpacing w:w="15" w:type="dxa"/>
        <w:tblBorders>
          <w:top w:val="single" w:sz="4" w:space="0" w:color="auto"/>
          <w:bottom w:val="single" w:sz="4" w:space="0" w:color="auto"/>
        </w:tblBorders>
        <w:tblCellMar>
          <w:top w:w="15" w:type="dxa"/>
          <w:left w:w="15" w:type="dxa"/>
          <w:bottom w:w="15" w:type="dxa"/>
          <w:right w:w="15" w:type="dxa"/>
        </w:tblCellMar>
        <w:tblLook w:val="04A0" w:firstRow="1" w:lastRow="0" w:firstColumn="1" w:lastColumn="0" w:noHBand="0" w:noVBand="1"/>
      </w:tblPr>
      <w:tblGrid>
        <w:gridCol w:w="7378"/>
        <w:gridCol w:w="1158"/>
        <w:gridCol w:w="870"/>
      </w:tblGrid>
      <w:tr>
        <w:trPr>
          <w:tblHeader/>
          <w:tblCellSpacing w:w="15" w:type="dxa"/>
        </w:trPr>
        <w:tc>
          <w:tcPr>
            <w:tcW w:w="0" w:type="auto"/>
            <w:tcBorders/>
            <w:vAlign w:val="center"/>
            <w:hideMark/>
          </w:tcPr>
          <w:p>
            <w:pPr>
              <w:pStyle w:val="style0"/>
              <w:jc w:val="center"/>
              <w:rPr>
                <w:b/>
                <w:bCs/>
              </w:rPr>
            </w:pPr>
            <w:r>
              <w:rPr>
                <w:rStyle w:val="style87"/>
              </w:rPr>
              <w:t>Response</w:t>
            </w:r>
          </w:p>
        </w:tc>
        <w:tc>
          <w:tcPr>
            <w:tcW w:w="0" w:type="auto"/>
            <w:tcBorders/>
            <w:vAlign w:val="center"/>
            <w:hideMark/>
          </w:tcPr>
          <w:p>
            <w:pPr>
              <w:pStyle w:val="style0"/>
              <w:jc w:val="center"/>
              <w:rPr>
                <w:b/>
                <w:bCs/>
              </w:rPr>
            </w:pPr>
            <w:r>
              <w:rPr>
                <w:rStyle w:val="style87"/>
              </w:rPr>
              <w:t>Frequency</w:t>
            </w:r>
          </w:p>
        </w:tc>
        <w:tc>
          <w:tcPr>
            <w:tcW w:w="0" w:type="auto"/>
            <w:tcBorders/>
            <w:vAlign w:val="center"/>
            <w:hideMark/>
          </w:tcPr>
          <w:p>
            <w:pPr>
              <w:pStyle w:val="style0"/>
              <w:jc w:val="center"/>
              <w:rPr>
                <w:b/>
                <w:bCs/>
              </w:rPr>
            </w:pPr>
            <w:r>
              <w:rPr>
                <w:rStyle w:val="style87"/>
              </w:rPr>
              <w:t>Percent</w:t>
            </w:r>
          </w:p>
        </w:tc>
      </w:tr>
      <w:tr>
        <w:tblPrEx/>
        <w:trPr>
          <w:tblCellSpacing w:w="15" w:type="dxa"/>
        </w:trPr>
        <w:tc>
          <w:tcPr>
            <w:tcW w:w="0" w:type="auto"/>
            <w:tcBorders>
              <w:top w:val="single" w:sz="4" w:space="0" w:color="auto"/>
            </w:tcBorders>
            <w:vAlign w:val="center"/>
            <w:hideMark/>
          </w:tcPr>
          <w:p>
            <w:pPr>
              <w:pStyle w:val="style0"/>
              <w:rPr>
                <w:b/>
                <w:bCs/>
              </w:rPr>
            </w:pPr>
            <w:r>
              <w:rPr>
                <w:rStyle w:val="style87"/>
                <w:b w:val="false"/>
                <w:bCs w:val="false"/>
              </w:rPr>
              <w:t>Academic prestige</w:t>
            </w:r>
          </w:p>
        </w:tc>
        <w:tc>
          <w:tcPr>
            <w:tcW w:w="0" w:type="auto"/>
            <w:tcBorders>
              <w:top w:val="single" w:sz="4" w:space="0" w:color="auto"/>
            </w:tcBorders>
            <w:vAlign w:val="center"/>
            <w:hideMark/>
          </w:tcPr>
          <w:p>
            <w:pPr>
              <w:pStyle w:val="style0"/>
              <w:rPr/>
            </w:pPr>
            <w:r>
              <w:t>4</w:t>
            </w:r>
          </w:p>
        </w:tc>
        <w:tc>
          <w:tcPr>
            <w:tcW w:w="0" w:type="auto"/>
            <w:tcBorders>
              <w:top w:val="single" w:sz="4" w:space="0" w:color="auto"/>
            </w:tcBorders>
            <w:vAlign w:val="center"/>
            <w:hideMark/>
          </w:tcPr>
          <w:p>
            <w:pPr>
              <w:pStyle w:val="style0"/>
              <w:rPr/>
            </w:pPr>
            <w:r>
              <w:t>4.0%</w:t>
            </w:r>
          </w:p>
        </w:tc>
      </w:tr>
      <w:tr>
        <w:tblPrEx/>
        <w:trPr>
          <w:tblCellSpacing w:w="15" w:type="dxa"/>
        </w:trPr>
        <w:tc>
          <w:tcPr>
            <w:tcW w:w="0" w:type="auto"/>
            <w:tcBorders/>
            <w:vAlign w:val="center"/>
            <w:hideMark/>
          </w:tcPr>
          <w:p>
            <w:pPr>
              <w:pStyle w:val="style0"/>
              <w:rPr>
                <w:b/>
                <w:bCs/>
              </w:rPr>
            </w:pPr>
            <w:r>
              <w:rPr>
                <w:rStyle w:val="style87"/>
                <w:b w:val="false"/>
                <w:bCs w:val="false"/>
              </w:rPr>
              <w:t>Academic prestige; Professional development</w:t>
            </w:r>
          </w:p>
        </w:tc>
        <w:tc>
          <w:tcPr>
            <w:tcW w:w="0" w:type="auto"/>
            <w:tcBorders/>
            <w:vAlign w:val="center"/>
            <w:hideMark/>
          </w:tcPr>
          <w:p>
            <w:pPr>
              <w:pStyle w:val="style0"/>
              <w:rPr/>
            </w:pPr>
            <w:r>
              <w:t>5</w:t>
            </w:r>
          </w:p>
        </w:tc>
        <w:tc>
          <w:tcPr>
            <w:tcW w:w="0" w:type="auto"/>
            <w:tcBorders/>
            <w:vAlign w:val="center"/>
            <w:hideMark/>
          </w:tcPr>
          <w:p>
            <w:pPr>
              <w:pStyle w:val="style0"/>
              <w:rPr/>
            </w:pPr>
            <w:r>
              <w:t>5.0%</w:t>
            </w:r>
          </w:p>
        </w:tc>
      </w:tr>
      <w:tr>
        <w:tblPrEx/>
        <w:trPr>
          <w:tblCellSpacing w:w="15" w:type="dxa"/>
        </w:trPr>
        <w:tc>
          <w:tcPr>
            <w:tcW w:w="0" w:type="auto"/>
            <w:tcBorders/>
            <w:vAlign w:val="center"/>
            <w:hideMark/>
          </w:tcPr>
          <w:p>
            <w:pPr>
              <w:pStyle w:val="style0"/>
              <w:rPr>
                <w:b/>
                <w:bCs/>
              </w:rPr>
            </w:pPr>
            <w:r>
              <w:rPr>
                <w:rStyle w:val="style87"/>
                <w:b w:val="false"/>
                <w:bCs w:val="false"/>
              </w:rPr>
              <w:t>Academic prestige; Professional development; Collaborative work environment</w:t>
            </w:r>
          </w:p>
        </w:tc>
        <w:tc>
          <w:tcPr>
            <w:tcW w:w="0" w:type="auto"/>
            <w:tcBorders/>
            <w:vAlign w:val="center"/>
            <w:hideMark/>
          </w:tcPr>
          <w:p>
            <w:pPr>
              <w:pStyle w:val="style0"/>
              <w:rPr/>
            </w:pPr>
            <w:r>
              <w:t>3</w:t>
            </w:r>
          </w:p>
        </w:tc>
        <w:tc>
          <w:tcPr>
            <w:tcW w:w="0" w:type="auto"/>
            <w:tcBorders/>
            <w:vAlign w:val="center"/>
            <w:hideMark/>
          </w:tcPr>
          <w:p>
            <w:pPr>
              <w:pStyle w:val="style0"/>
              <w:rPr/>
            </w:pPr>
            <w:r>
              <w:t>3.0%</w:t>
            </w:r>
          </w:p>
        </w:tc>
      </w:tr>
      <w:tr>
        <w:tblPrEx/>
        <w:trPr>
          <w:tblCellSpacing w:w="15" w:type="dxa"/>
        </w:trPr>
        <w:tc>
          <w:tcPr>
            <w:tcW w:w="0" w:type="auto"/>
            <w:tcBorders/>
            <w:vAlign w:val="center"/>
            <w:hideMark/>
          </w:tcPr>
          <w:p>
            <w:pPr>
              <w:pStyle w:val="style0"/>
              <w:rPr>
                <w:b/>
                <w:bCs/>
              </w:rPr>
            </w:pPr>
            <w:r>
              <w:rPr>
                <w:rStyle w:val="style87"/>
                <w:b w:val="false"/>
                <w:bCs w:val="false"/>
              </w:rPr>
              <w:t>Collaborative work environment</w:t>
            </w:r>
          </w:p>
        </w:tc>
        <w:tc>
          <w:tcPr>
            <w:tcW w:w="0" w:type="auto"/>
            <w:tcBorders/>
            <w:vAlign w:val="center"/>
            <w:hideMark/>
          </w:tcPr>
          <w:p>
            <w:pPr>
              <w:pStyle w:val="style0"/>
              <w:rPr/>
            </w:pPr>
            <w:r>
              <w:t>1</w:t>
            </w:r>
          </w:p>
        </w:tc>
        <w:tc>
          <w:tcPr>
            <w:tcW w:w="0" w:type="auto"/>
            <w:tcBorders/>
            <w:vAlign w:val="center"/>
            <w:hideMark/>
          </w:tcPr>
          <w:p>
            <w:pPr>
              <w:pStyle w:val="style0"/>
              <w:rPr/>
            </w:pPr>
            <w:r>
              <w:t>1.0%</w:t>
            </w:r>
          </w:p>
        </w:tc>
      </w:tr>
      <w:tr>
        <w:tblPrEx/>
        <w:trPr>
          <w:tblCellSpacing w:w="15" w:type="dxa"/>
        </w:trPr>
        <w:tc>
          <w:tcPr>
            <w:tcW w:w="0" w:type="auto"/>
            <w:tcBorders/>
            <w:vAlign w:val="center"/>
            <w:hideMark/>
          </w:tcPr>
          <w:p>
            <w:pPr>
              <w:pStyle w:val="style0"/>
              <w:rPr>
                <w:b/>
                <w:bCs/>
              </w:rPr>
            </w:pPr>
            <w:r>
              <w:rPr>
                <w:rStyle w:val="style87"/>
                <w:b w:val="false"/>
                <w:bCs w:val="false"/>
              </w:rPr>
              <w:t>Job stability</w:t>
            </w:r>
          </w:p>
        </w:tc>
        <w:tc>
          <w:tcPr>
            <w:tcW w:w="0" w:type="auto"/>
            <w:tcBorders/>
            <w:vAlign w:val="center"/>
            <w:hideMark/>
          </w:tcPr>
          <w:p>
            <w:pPr>
              <w:pStyle w:val="style0"/>
              <w:rPr/>
            </w:pPr>
            <w:r>
              <w:t>3</w:t>
            </w:r>
          </w:p>
        </w:tc>
        <w:tc>
          <w:tcPr>
            <w:tcW w:w="0" w:type="auto"/>
            <w:tcBorders/>
            <w:vAlign w:val="center"/>
            <w:hideMark/>
          </w:tcPr>
          <w:p>
            <w:pPr>
              <w:pStyle w:val="style0"/>
              <w:rPr/>
            </w:pPr>
            <w:r>
              <w:t>3.0%</w:t>
            </w:r>
          </w:p>
        </w:tc>
      </w:tr>
      <w:tr>
        <w:tblPrEx/>
        <w:trPr>
          <w:tblCellSpacing w:w="15" w:type="dxa"/>
        </w:trPr>
        <w:tc>
          <w:tcPr>
            <w:tcW w:w="0" w:type="auto"/>
            <w:tcBorders/>
            <w:vAlign w:val="center"/>
            <w:hideMark/>
          </w:tcPr>
          <w:p>
            <w:pPr>
              <w:pStyle w:val="style0"/>
              <w:rPr>
                <w:b/>
                <w:bCs/>
              </w:rPr>
            </w:pPr>
            <w:r>
              <w:rPr>
                <w:rStyle w:val="style87"/>
                <w:b w:val="false"/>
                <w:bCs w:val="false"/>
              </w:rPr>
              <w:t>Job stability; Academic prestige; Professional development</w:t>
            </w:r>
          </w:p>
        </w:tc>
        <w:tc>
          <w:tcPr>
            <w:tcW w:w="0" w:type="auto"/>
            <w:tcBorders/>
            <w:vAlign w:val="center"/>
            <w:hideMark/>
          </w:tcPr>
          <w:p>
            <w:pPr>
              <w:pStyle w:val="style0"/>
              <w:rPr/>
            </w:pPr>
            <w:r>
              <w:t>2</w:t>
            </w:r>
          </w:p>
        </w:tc>
        <w:tc>
          <w:tcPr>
            <w:tcW w:w="0" w:type="auto"/>
            <w:tcBorders/>
            <w:vAlign w:val="center"/>
            <w:hideMark/>
          </w:tcPr>
          <w:p>
            <w:pPr>
              <w:pStyle w:val="style0"/>
              <w:rPr/>
            </w:pPr>
            <w:r>
              <w:t>2.0%</w:t>
            </w:r>
          </w:p>
        </w:tc>
      </w:tr>
      <w:tr>
        <w:tblPrEx/>
        <w:trPr>
          <w:tblCellSpacing w:w="15" w:type="dxa"/>
        </w:trPr>
        <w:tc>
          <w:tcPr>
            <w:tcW w:w="0" w:type="auto"/>
            <w:tcBorders/>
            <w:vAlign w:val="center"/>
            <w:hideMark/>
          </w:tcPr>
          <w:p>
            <w:pPr>
              <w:pStyle w:val="style0"/>
              <w:rPr>
                <w:b/>
                <w:bCs/>
              </w:rPr>
            </w:pPr>
            <w:r>
              <w:rPr>
                <w:rStyle w:val="style87"/>
                <w:b w:val="false"/>
                <w:bCs w:val="false"/>
              </w:rPr>
              <w:t>Job stability; Collaborative work environment</w:t>
            </w:r>
          </w:p>
        </w:tc>
        <w:tc>
          <w:tcPr>
            <w:tcW w:w="0" w:type="auto"/>
            <w:tcBorders/>
            <w:vAlign w:val="center"/>
            <w:hideMark/>
          </w:tcPr>
          <w:p>
            <w:pPr>
              <w:pStyle w:val="style0"/>
              <w:rPr/>
            </w:pPr>
            <w:r>
              <w:t>1</w:t>
            </w:r>
          </w:p>
        </w:tc>
        <w:tc>
          <w:tcPr>
            <w:tcW w:w="0" w:type="auto"/>
            <w:tcBorders/>
            <w:vAlign w:val="center"/>
            <w:hideMark/>
          </w:tcPr>
          <w:p>
            <w:pPr>
              <w:pStyle w:val="style0"/>
              <w:rPr/>
            </w:pPr>
            <w:r>
              <w:t>1.0%</w:t>
            </w:r>
          </w:p>
        </w:tc>
      </w:tr>
      <w:tr>
        <w:tblPrEx/>
        <w:trPr>
          <w:tblCellSpacing w:w="15" w:type="dxa"/>
        </w:trPr>
        <w:tc>
          <w:tcPr>
            <w:tcW w:w="0" w:type="auto"/>
            <w:tcBorders/>
            <w:vAlign w:val="center"/>
            <w:hideMark/>
          </w:tcPr>
          <w:p>
            <w:pPr>
              <w:pStyle w:val="style0"/>
              <w:rPr>
                <w:b/>
                <w:bCs/>
              </w:rPr>
            </w:pPr>
            <w:r>
              <w:rPr>
                <w:rStyle w:val="style87"/>
                <w:b w:val="false"/>
                <w:bCs w:val="false"/>
              </w:rPr>
              <w:t>Job stability; Opportunities for research; Academic prestige</w:t>
            </w:r>
          </w:p>
        </w:tc>
        <w:tc>
          <w:tcPr>
            <w:tcW w:w="0" w:type="auto"/>
            <w:tcBorders/>
            <w:vAlign w:val="center"/>
            <w:hideMark/>
          </w:tcPr>
          <w:p>
            <w:pPr>
              <w:pStyle w:val="style0"/>
              <w:rPr/>
            </w:pPr>
            <w:r>
              <w:t>3</w:t>
            </w:r>
          </w:p>
        </w:tc>
        <w:tc>
          <w:tcPr>
            <w:tcW w:w="0" w:type="auto"/>
            <w:tcBorders/>
            <w:vAlign w:val="center"/>
            <w:hideMark/>
          </w:tcPr>
          <w:p>
            <w:pPr>
              <w:pStyle w:val="style0"/>
              <w:rPr/>
            </w:pPr>
            <w:r>
              <w:t>3.0%</w:t>
            </w:r>
          </w:p>
        </w:tc>
      </w:tr>
      <w:tr>
        <w:tblPrEx/>
        <w:trPr>
          <w:tblCellSpacing w:w="15" w:type="dxa"/>
        </w:trPr>
        <w:tc>
          <w:tcPr>
            <w:tcW w:w="0" w:type="auto"/>
            <w:tcBorders/>
            <w:vAlign w:val="center"/>
            <w:hideMark/>
          </w:tcPr>
          <w:p>
            <w:pPr>
              <w:pStyle w:val="style0"/>
              <w:rPr>
                <w:b/>
                <w:bCs/>
              </w:rPr>
            </w:pPr>
            <w:r>
              <w:rPr>
                <w:rStyle w:val="style87"/>
                <w:b w:val="false"/>
                <w:bCs w:val="false"/>
              </w:rPr>
              <w:t>Job stability; Opportunities for research; Academic prestige; Professional development</w:t>
            </w:r>
          </w:p>
        </w:tc>
        <w:tc>
          <w:tcPr>
            <w:tcW w:w="0" w:type="auto"/>
            <w:tcBorders/>
            <w:vAlign w:val="center"/>
            <w:hideMark/>
          </w:tcPr>
          <w:p>
            <w:pPr>
              <w:pStyle w:val="style0"/>
              <w:rPr/>
            </w:pPr>
            <w:r>
              <w:t>6</w:t>
            </w:r>
          </w:p>
        </w:tc>
        <w:tc>
          <w:tcPr>
            <w:tcW w:w="0" w:type="auto"/>
            <w:tcBorders/>
            <w:vAlign w:val="center"/>
            <w:hideMark/>
          </w:tcPr>
          <w:p>
            <w:pPr>
              <w:pStyle w:val="style0"/>
              <w:rPr/>
            </w:pPr>
            <w:r>
              <w:t>6.0%</w:t>
            </w:r>
          </w:p>
        </w:tc>
      </w:tr>
      <w:tr>
        <w:tblPrEx/>
        <w:trPr>
          <w:tblCellSpacing w:w="15" w:type="dxa"/>
        </w:trPr>
        <w:tc>
          <w:tcPr>
            <w:tcW w:w="0" w:type="auto"/>
            <w:tcBorders/>
            <w:vAlign w:val="center"/>
            <w:hideMark/>
          </w:tcPr>
          <w:p>
            <w:pPr>
              <w:pStyle w:val="style0"/>
              <w:rPr>
                <w:b/>
                <w:bCs/>
              </w:rPr>
            </w:pPr>
            <w:r>
              <w:rPr>
                <w:rStyle w:val="style87"/>
                <w:b w:val="false"/>
                <w:bCs w:val="false"/>
              </w:rPr>
              <w:t>Job stability; Opportunities for research; Academic prestige; Professional development; Collaborative work environment</w:t>
            </w:r>
          </w:p>
        </w:tc>
        <w:tc>
          <w:tcPr>
            <w:tcW w:w="0" w:type="auto"/>
            <w:tcBorders/>
            <w:vAlign w:val="center"/>
            <w:hideMark/>
          </w:tcPr>
          <w:p>
            <w:pPr>
              <w:pStyle w:val="style0"/>
              <w:rPr/>
            </w:pPr>
            <w:r>
              <w:t>8</w:t>
            </w:r>
          </w:p>
        </w:tc>
        <w:tc>
          <w:tcPr>
            <w:tcW w:w="0" w:type="auto"/>
            <w:tcBorders/>
            <w:vAlign w:val="center"/>
            <w:hideMark/>
          </w:tcPr>
          <w:p>
            <w:pPr>
              <w:pStyle w:val="style0"/>
              <w:rPr/>
            </w:pPr>
            <w:r>
              <w:t>8.0%</w:t>
            </w:r>
          </w:p>
        </w:tc>
      </w:tr>
      <w:tr>
        <w:tblPrEx/>
        <w:trPr>
          <w:tblCellSpacing w:w="15" w:type="dxa"/>
        </w:trPr>
        <w:tc>
          <w:tcPr>
            <w:tcW w:w="0" w:type="auto"/>
            <w:tcBorders/>
            <w:vAlign w:val="center"/>
            <w:hideMark/>
          </w:tcPr>
          <w:p>
            <w:pPr>
              <w:pStyle w:val="style0"/>
              <w:rPr>
                <w:b/>
                <w:bCs/>
              </w:rPr>
            </w:pPr>
            <w:r>
              <w:rPr>
                <w:rStyle w:val="style87"/>
                <w:b w:val="false"/>
                <w:bCs w:val="false"/>
              </w:rPr>
              <w:t>Job stability; Opportunities for research; Academic prestige; Professional development; Collaborative work environment;</w:t>
            </w:r>
          </w:p>
        </w:tc>
        <w:tc>
          <w:tcPr>
            <w:tcW w:w="0" w:type="auto"/>
            <w:tcBorders/>
            <w:vAlign w:val="center"/>
            <w:hideMark/>
          </w:tcPr>
          <w:p>
            <w:pPr>
              <w:pStyle w:val="style0"/>
              <w:rPr/>
            </w:pPr>
            <w:r>
              <w:t>1</w:t>
            </w:r>
          </w:p>
        </w:tc>
        <w:tc>
          <w:tcPr>
            <w:tcW w:w="0" w:type="auto"/>
            <w:tcBorders/>
            <w:vAlign w:val="center"/>
            <w:hideMark/>
          </w:tcPr>
          <w:p>
            <w:pPr>
              <w:pStyle w:val="style0"/>
              <w:rPr/>
            </w:pPr>
            <w:r>
              <w:t>1.0%</w:t>
            </w:r>
          </w:p>
        </w:tc>
      </w:tr>
      <w:tr>
        <w:tblPrEx/>
        <w:trPr>
          <w:tblCellSpacing w:w="15" w:type="dxa"/>
        </w:trPr>
        <w:tc>
          <w:tcPr>
            <w:tcW w:w="0" w:type="auto"/>
            <w:tcBorders/>
            <w:vAlign w:val="center"/>
            <w:hideMark/>
          </w:tcPr>
          <w:p>
            <w:pPr>
              <w:pStyle w:val="style0"/>
              <w:rPr>
                <w:b/>
                <w:bCs/>
              </w:rPr>
            </w:pPr>
            <w:r>
              <w:rPr>
                <w:rStyle w:val="style87"/>
                <w:b w:val="false"/>
                <w:bCs w:val="false"/>
              </w:rPr>
              <w:t>Job stability; Opportunities for research; Collaborative work environment</w:t>
            </w:r>
          </w:p>
        </w:tc>
        <w:tc>
          <w:tcPr>
            <w:tcW w:w="0" w:type="auto"/>
            <w:tcBorders/>
            <w:vAlign w:val="center"/>
            <w:hideMark/>
          </w:tcPr>
          <w:p>
            <w:pPr>
              <w:pStyle w:val="style0"/>
              <w:rPr/>
            </w:pPr>
            <w:r>
              <w:t>2</w:t>
            </w:r>
          </w:p>
        </w:tc>
        <w:tc>
          <w:tcPr>
            <w:tcW w:w="0" w:type="auto"/>
            <w:tcBorders/>
            <w:vAlign w:val="center"/>
            <w:hideMark/>
          </w:tcPr>
          <w:p>
            <w:pPr>
              <w:pStyle w:val="style0"/>
              <w:rPr/>
            </w:pPr>
            <w:r>
              <w:t>2.0%</w:t>
            </w:r>
          </w:p>
        </w:tc>
      </w:tr>
      <w:tr>
        <w:tblPrEx/>
        <w:trPr>
          <w:tblCellSpacing w:w="15" w:type="dxa"/>
        </w:trPr>
        <w:tc>
          <w:tcPr>
            <w:tcW w:w="0" w:type="auto"/>
            <w:tcBorders/>
            <w:vAlign w:val="center"/>
            <w:hideMark/>
          </w:tcPr>
          <w:p>
            <w:pPr>
              <w:pStyle w:val="style0"/>
              <w:rPr>
                <w:b/>
                <w:bCs/>
              </w:rPr>
            </w:pPr>
            <w:r>
              <w:rPr>
                <w:rStyle w:val="style87"/>
                <w:b w:val="false"/>
                <w:bCs w:val="false"/>
              </w:rPr>
              <w:t>Job stability; Opportunities for research; Professional development</w:t>
            </w:r>
          </w:p>
        </w:tc>
        <w:tc>
          <w:tcPr>
            <w:tcW w:w="0" w:type="auto"/>
            <w:tcBorders/>
            <w:vAlign w:val="center"/>
            <w:hideMark/>
          </w:tcPr>
          <w:p>
            <w:pPr>
              <w:pStyle w:val="style0"/>
              <w:rPr/>
            </w:pPr>
            <w:r>
              <w:t>4</w:t>
            </w:r>
          </w:p>
        </w:tc>
        <w:tc>
          <w:tcPr>
            <w:tcW w:w="0" w:type="auto"/>
            <w:tcBorders/>
            <w:vAlign w:val="center"/>
            <w:hideMark/>
          </w:tcPr>
          <w:p>
            <w:pPr>
              <w:pStyle w:val="style0"/>
              <w:rPr/>
            </w:pPr>
            <w:r>
              <w:t>4.0%</w:t>
            </w:r>
          </w:p>
        </w:tc>
      </w:tr>
      <w:tr>
        <w:tblPrEx/>
        <w:trPr>
          <w:tblCellSpacing w:w="15" w:type="dxa"/>
        </w:trPr>
        <w:tc>
          <w:tcPr>
            <w:tcW w:w="0" w:type="auto"/>
            <w:tcBorders/>
            <w:vAlign w:val="center"/>
            <w:hideMark/>
          </w:tcPr>
          <w:p>
            <w:pPr>
              <w:pStyle w:val="style0"/>
              <w:rPr>
                <w:b/>
                <w:bCs/>
              </w:rPr>
            </w:pPr>
            <w:r>
              <w:rPr>
                <w:rStyle w:val="style87"/>
                <w:b w:val="false"/>
                <w:bCs w:val="false"/>
              </w:rPr>
              <w:t>More money</w:t>
            </w:r>
          </w:p>
        </w:tc>
        <w:tc>
          <w:tcPr>
            <w:tcW w:w="0" w:type="auto"/>
            <w:tcBorders/>
            <w:vAlign w:val="center"/>
            <w:hideMark/>
          </w:tcPr>
          <w:p>
            <w:pPr>
              <w:pStyle w:val="style0"/>
              <w:rPr/>
            </w:pPr>
            <w:r>
              <w:t>1</w:t>
            </w:r>
          </w:p>
        </w:tc>
        <w:tc>
          <w:tcPr>
            <w:tcW w:w="0" w:type="auto"/>
            <w:tcBorders/>
            <w:vAlign w:val="center"/>
            <w:hideMark/>
          </w:tcPr>
          <w:p>
            <w:pPr>
              <w:pStyle w:val="style0"/>
              <w:rPr/>
            </w:pPr>
            <w:r>
              <w:t>1.0%</w:t>
            </w:r>
          </w:p>
        </w:tc>
      </w:tr>
      <w:tr>
        <w:tblPrEx/>
        <w:trPr>
          <w:tblCellSpacing w:w="15" w:type="dxa"/>
        </w:trPr>
        <w:tc>
          <w:tcPr>
            <w:tcW w:w="0" w:type="auto"/>
            <w:tcBorders/>
            <w:vAlign w:val="center"/>
            <w:hideMark/>
          </w:tcPr>
          <w:p>
            <w:pPr>
              <w:pStyle w:val="style0"/>
              <w:rPr>
                <w:b/>
                <w:bCs/>
              </w:rPr>
            </w:pPr>
            <w:r>
              <w:rPr>
                <w:rStyle w:val="style87"/>
                <w:b w:val="false"/>
                <w:bCs w:val="false"/>
              </w:rPr>
              <w:t>Opportunities for research</w:t>
            </w:r>
          </w:p>
        </w:tc>
        <w:tc>
          <w:tcPr>
            <w:tcW w:w="0" w:type="auto"/>
            <w:tcBorders/>
            <w:vAlign w:val="center"/>
            <w:hideMark/>
          </w:tcPr>
          <w:p>
            <w:pPr>
              <w:pStyle w:val="style0"/>
              <w:rPr/>
            </w:pPr>
            <w:r>
              <w:t>7</w:t>
            </w:r>
          </w:p>
        </w:tc>
        <w:tc>
          <w:tcPr>
            <w:tcW w:w="0" w:type="auto"/>
            <w:tcBorders/>
            <w:vAlign w:val="center"/>
            <w:hideMark/>
          </w:tcPr>
          <w:p>
            <w:pPr>
              <w:pStyle w:val="style0"/>
              <w:rPr/>
            </w:pPr>
            <w:r>
              <w:t>7.0%</w:t>
            </w:r>
          </w:p>
        </w:tc>
      </w:tr>
      <w:tr>
        <w:tblPrEx/>
        <w:trPr>
          <w:tblCellSpacing w:w="15" w:type="dxa"/>
        </w:trPr>
        <w:tc>
          <w:tcPr>
            <w:tcW w:w="0" w:type="auto"/>
            <w:tcBorders/>
            <w:vAlign w:val="center"/>
            <w:hideMark/>
          </w:tcPr>
          <w:p>
            <w:pPr>
              <w:pStyle w:val="style0"/>
              <w:rPr>
                <w:b/>
                <w:bCs/>
              </w:rPr>
            </w:pPr>
            <w:r>
              <w:rPr>
                <w:rStyle w:val="style87"/>
                <w:b w:val="false"/>
                <w:bCs w:val="false"/>
              </w:rPr>
              <w:t>Opportunities for research; Academic prestige; Collaborative work environment</w:t>
            </w:r>
          </w:p>
        </w:tc>
        <w:tc>
          <w:tcPr>
            <w:tcW w:w="0" w:type="auto"/>
            <w:tcBorders/>
            <w:vAlign w:val="center"/>
            <w:hideMark/>
          </w:tcPr>
          <w:p>
            <w:pPr>
              <w:pStyle w:val="style0"/>
              <w:rPr/>
            </w:pPr>
            <w:r>
              <w:t>1</w:t>
            </w:r>
          </w:p>
        </w:tc>
        <w:tc>
          <w:tcPr>
            <w:tcW w:w="0" w:type="auto"/>
            <w:tcBorders/>
            <w:vAlign w:val="center"/>
            <w:hideMark/>
          </w:tcPr>
          <w:p>
            <w:pPr>
              <w:pStyle w:val="style0"/>
              <w:rPr/>
            </w:pPr>
            <w:r>
              <w:t>1.0%</w:t>
            </w:r>
          </w:p>
        </w:tc>
      </w:tr>
      <w:tr>
        <w:tblPrEx/>
        <w:trPr>
          <w:tblCellSpacing w:w="15" w:type="dxa"/>
        </w:trPr>
        <w:tc>
          <w:tcPr>
            <w:tcW w:w="0" w:type="auto"/>
            <w:tcBorders/>
            <w:vAlign w:val="center"/>
            <w:hideMark/>
          </w:tcPr>
          <w:p>
            <w:pPr>
              <w:pStyle w:val="style0"/>
              <w:rPr>
                <w:b/>
                <w:bCs/>
              </w:rPr>
            </w:pPr>
            <w:r>
              <w:rPr>
                <w:rStyle w:val="style87"/>
                <w:b w:val="false"/>
                <w:bCs w:val="false"/>
              </w:rPr>
              <w:t>Opportunities for research; Academic prestige; Professional development</w:t>
            </w:r>
          </w:p>
        </w:tc>
        <w:tc>
          <w:tcPr>
            <w:tcW w:w="0" w:type="auto"/>
            <w:tcBorders/>
            <w:vAlign w:val="center"/>
            <w:hideMark/>
          </w:tcPr>
          <w:p>
            <w:pPr>
              <w:pStyle w:val="style0"/>
              <w:rPr/>
            </w:pPr>
            <w:r>
              <w:t>2</w:t>
            </w:r>
          </w:p>
        </w:tc>
        <w:tc>
          <w:tcPr>
            <w:tcW w:w="0" w:type="auto"/>
            <w:tcBorders/>
            <w:vAlign w:val="center"/>
            <w:hideMark/>
          </w:tcPr>
          <w:p>
            <w:pPr>
              <w:pStyle w:val="style0"/>
              <w:rPr/>
            </w:pPr>
            <w:r>
              <w:t>2.0%</w:t>
            </w:r>
          </w:p>
        </w:tc>
      </w:tr>
      <w:tr>
        <w:tblPrEx/>
        <w:trPr>
          <w:tblCellSpacing w:w="15" w:type="dxa"/>
        </w:trPr>
        <w:tc>
          <w:tcPr>
            <w:tcW w:w="0" w:type="auto"/>
            <w:tcBorders/>
            <w:vAlign w:val="center"/>
            <w:hideMark/>
          </w:tcPr>
          <w:p>
            <w:pPr>
              <w:pStyle w:val="style0"/>
              <w:rPr>
                <w:b/>
                <w:bCs/>
              </w:rPr>
            </w:pPr>
            <w:r>
              <w:rPr>
                <w:rStyle w:val="style87"/>
                <w:b w:val="false"/>
                <w:bCs w:val="false"/>
              </w:rPr>
              <w:t>Opportunities for research; Academic prestige; Professional development; Collaborative work environment</w:t>
            </w:r>
          </w:p>
        </w:tc>
        <w:tc>
          <w:tcPr>
            <w:tcW w:w="0" w:type="auto"/>
            <w:tcBorders/>
            <w:vAlign w:val="center"/>
            <w:hideMark/>
          </w:tcPr>
          <w:p>
            <w:pPr>
              <w:pStyle w:val="style0"/>
              <w:rPr/>
            </w:pPr>
            <w:r>
              <w:t>14</w:t>
            </w:r>
          </w:p>
        </w:tc>
        <w:tc>
          <w:tcPr>
            <w:tcW w:w="0" w:type="auto"/>
            <w:tcBorders/>
            <w:vAlign w:val="center"/>
            <w:hideMark/>
          </w:tcPr>
          <w:p>
            <w:pPr>
              <w:pStyle w:val="style0"/>
              <w:rPr/>
            </w:pPr>
            <w:r>
              <w:t>14.0%</w:t>
            </w:r>
          </w:p>
        </w:tc>
      </w:tr>
      <w:tr>
        <w:tblPrEx/>
        <w:trPr>
          <w:tblCellSpacing w:w="15" w:type="dxa"/>
        </w:trPr>
        <w:tc>
          <w:tcPr>
            <w:tcW w:w="0" w:type="auto"/>
            <w:tcBorders/>
            <w:vAlign w:val="center"/>
            <w:hideMark/>
          </w:tcPr>
          <w:p>
            <w:pPr>
              <w:pStyle w:val="style0"/>
              <w:rPr>
                <w:b/>
                <w:bCs/>
              </w:rPr>
            </w:pPr>
            <w:r>
              <w:rPr>
                <w:rStyle w:val="style87"/>
                <w:b w:val="false"/>
                <w:bCs w:val="false"/>
              </w:rPr>
              <w:t>Opportunities for research; Collaborative work environment</w:t>
            </w:r>
          </w:p>
        </w:tc>
        <w:tc>
          <w:tcPr>
            <w:tcW w:w="0" w:type="auto"/>
            <w:tcBorders/>
            <w:vAlign w:val="center"/>
            <w:hideMark/>
          </w:tcPr>
          <w:p>
            <w:pPr>
              <w:pStyle w:val="style0"/>
              <w:rPr/>
            </w:pPr>
            <w:r>
              <w:t>4</w:t>
            </w:r>
          </w:p>
        </w:tc>
        <w:tc>
          <w:tcPr>
            <w:tcW w:w="0" w:type="auto"/>
            <w:tcBorders/>
            <w:vAlign w:val="center"/>
            <w:hideMark/>
          </w:tcPr>
          <w:p>
            <w:pPr>
              <w:pStyle w:val="style0"/>
              <w:rPr/>
            </w:pPr>
            <w:r>
              <w:t>4.0%</w:t>
            </w:r>
          </w:p>
        </w:tc>
      </w:tr>
      <w:tr>
        <w:tblPrEx/>
        <w:trPr>
          <w:tblCellSpacing w:w="15" w:type="dxa"/>
        </w:trPr>
        <w:tc>
          <w:tcPr>
            <w:tcW w:w="0" w:type="auto"/>
            <w:tcBorders/>
            <w:vAlign w:val="center"/>
            <w:hideMark/>
          </w:tcPr>
          <w:p>
            <w:pPr>
              <w:pStyle w:val="style0"/>
              <w:rPr>
                <w:b/>
                <w:bCs/>
              </w:rPr>
            </w:pPr>
            <w:r>
              <w:rPr>
                <w:rStyle w:val="style87"/>
                <w:b w:val="false"/>
                <w:bCs w:val="false"/>
              </w:rPr>
              <w:t>Opportunities for research; Professional development</w:t>
            </w:r>
          </w:p>
        </w:tc>
        <w:tc>
          <w:tcPr>
            <w:tcW w:w="0" w:type="auto"/>
            <w:tcBorders/>
            <w:vAlign w:val="center"/>
            <w:hideMark/>
          </w:tcPr>
          <w:p>
            <w:pPr>
              <w:pStyle w:val="style0"/>
              <w:rPr/>
            </w:pPr>
            <w:r>
              <w:t>9</w:t>
            </w:r>
          </w:p>
        </w:tc>
        <w:tc>
          <w:tcPr>
            <w:tcW w:w="0" w:type="auto"/>
            <w:tcBorders/>
            <w:vAlign w:val="center"/>
            <w:hideMark/>
          </w:tcPr>
          <w:p>
            <w:pPr>
              <w:pStyle w:val="style0"/>
              <w:rPr/>
            </w:pPr>
            <w:r>
              <w:t>9.0%</w:t>
            </w:r>
          </w:p>
        </w:tc>
      </w:tr>
      <w:tr>
        <w:tblPrEx/>
        <w:trPr>
          <w:tblCellSpacing w:w="15" w:type="dxa"/>
        </w:trPr>
        <w:tc>
          <w:tcPr>
            <w:tcW w:w="0" w:type="auto"/>
            <w:tcBorders/>
            <w:vAlign w:val="center"/>
            <w:hideMark/>
          </w:tcPr>
          <w:p>
            <w:pPr>
              <w:pStyle w:val="style0"/>
              <w:rPr>
                <w:b/>
                <w:bCs/>
              </w:rPr>
            </w:pPr>
            <w:r>
              <w:rPr>
                <w:rStyle w:val="style87"/>
                <w:b w:val="false"/>
                <w:bCs w:val="false"/>
              </w:rPr>
              <w:t>Opportunities for research; Professional development; Collaborative work environment</w:t>
            </w:r>
          </w:p>
        </w:tc>
        <w:tc>
          <w:tcPr>
            <w:tcW w:w="0" w:type="auto"/>
            <w:tcBorders/>
            <w:vAlign w:val="center"/>
            <w:hideMark/>
          </w:tcPr>
          <w:p>
            <w:pPr>
              <w:pStyle w:val="style0"/>
              <w:rPr/>
            </w:pPr>
            <w:r>
              <w:t>4</w:t>
            </w:r>
          </w:p>
        </w:tc>
        <w:tc>
          <w:tcPr>
            <w:tcW w:w="0" w:type="auto"/>
            <w:tcBorders/>
            <w:vAlign w:val="center"/>
            <w:hideMark/>
          </w:tcPr>
          <w:p>
            <w:pPr>
              <w:pStyle w:val="style0"/>
              <w:rPr/>
            </w:pPr>
            <w:r>
              <w:t>4.0%</w:t>
            </w:r>
          </w:p>
        </w:tc>
      </w:tr>
      <w:tr>
        <w:tblPrEx/>
        <w:trPr>
          <w:tblCellSpacing w:w="15" w:type="dxa"/>
        </w:trPr>
        <w:tc>
          <w:tcPr>
            <w:tcW w:w="0" w:type="auto"/>
            <w:tcBorders/>
            <w:vAlign w:val="center"/>
            <w:hideMark/>
          </w:tcPr>
          <w:p>
            <w:pPr>
              <w:pStyle w:val="style0"/>
              <w:rPr>
                <w:b/>
                <w:bCs/>
              </w:rPr>
            </w:pPr>
            <w:r>
              <w:rPr>
                <w:rStyle w:val="style87"/>
                <w:b w:val="false"/>
                <w:bCs w:val="false"/>
              </w:rPr>
              <w:t>Professional development</w:t>
            </w:r>
          </w:p>
        </w:tc>
        <w:tc>
          <w:tcPr>
            <w:tcW w:w="0" w:type="auto"/>
            <w:tcBorders/>
            <w:vAlign w:val="center"/>
            <w:hideMark/>
          </w:tcPr>
          <w:p>
            <w:pPr>
              <w:pStyle w:val="style0"/>
              <w:rPr/>
            </w:pPr>
            <w:r>
              <w:t>15</w:t>
            </w:r>
          </w:p>
        </w:tc>
        <w:tc>
          <w:tcPr>
            <w:tcW w:w="0" w:type="auto"/>
            <w:tcBorders/>
            <w:vAlign w:val="center"/>
            <w:hideMark/>
          </w:tcPr>
          <w:p>
            <w:pPr>
              <w:pStyle w:val="style0"/>
              <w:rPr/>
            </w:pPr>
            <w:r>
              <w:t>15.0%</w:t>
            </w:r>
          </w:p>
        </w:tc>
      </w:tr>
    </w:tbl>
    <w:p>
      <w:pPr>
        <w:pStyle w:val="style3"/>
        <w:rPr>
          <w:rFonts w:ascii="Times New Roman" w:cs="Times New Roman" w:hAnsi="Times New Roman"/>
          <w:sz w:val="24"/>
          <w:szCs w:val="24"/>
        </w:rPr>
      </w:pPr>
    </w:p>
    <w:p>
      <w:pPr>
        <w:pStyle w:val="style94"/>
        <w:jc w:val="both"/>
        <w:rPr/>
      </w:pPr>
      <w:r>
        <w:t>The survey data on factors influencing interest in radiography lecturing jobs reveals several key themes, each reflecting different aspects of what respondents value and seek in such positions. These themes provide insights into the motivations and expectations of those considering a career in radiography lecturing.</w:t>
      </w:r>
    </w:p>
    <w:p>
      <w:pPr>
        <w:pStyle w:val="style94"/>
        <w:jc w:val="both"/>
        <w:rPr/>
      </w:pPr>
      <w:r>
        <w:rPr>
          <w:rStyle w:val="style87"/>
        </w:rPr>
        <w:t>Professional Development</w:t>
      </w:r>
      <w:r>
        <w:t xml:space="preserve"> is a dominant theme, highlighted by 15% of respondents and frequently mentioned in combination with other factors. This theme emphasizes the importance of personal and professional growth opportunities within a lecturing role. Respondents value the </w:t>
      </w:r>
      <w:r>
        <w:t>potential for skill enhancement and career advancement that comes with a role in academia, reflecting a desire for continuous learning and self-improvement.</w:t>
      </w:r>
    </w:p>
    <w:p>
      <w:pPr>
        <w:pStyle w:val="style94"/>
        <w:jc w:val="both"/>
        <w:rPr/>
      </w:pPr>
      <w:r>
        <w:rPr>
          <w:rStyle w:val="style87"/>
        </w:rPr>
        <w:t>Opportunities for Research</w:t>
      </w:r>
      <w:r>
        <w:t xml:space="preserve"> is also a significant factor, cited by 7% of respondents and combined with other motivations in various responses. The appeal of engaging in research activities, which are integral to academic roles, is a crucial draw for those interested in a lecturing career. This theme underscores the importance of contributing to the field through research and the advancement of knowledge.</w:t>
      </w:r>
    </w:p>
    <w:p>
      <w:pPr>
        <w:pStyle w:val="style94"/>
        <w:jc w:val="both"/>
        <w:rPr/>
      </w:pPr>
      <w:r>
        <w:rPr>
          <w:rStyle w:val="style87"/>
        </w:rPr>
        <w:t>Job Stability</w:t>
      </w:r>
      <w:r>
        <w:t xml:space="preserve"> is a relevant consideration for 3% of respondents. The perceived security and reliability of a lecturing position provide a strong incentive for those seeking a stable career path. This theme reflects a desire for a long-term, dependable role within the academic sector.</w:t>
      </w:r>
    </w:p>
    <w:p>
      <w:pPr>
        <w:pStyle w:val="style94"/>
        <w:jc w:val="both"/>
        <w:rPr/>
      </w:pPr>
      <w:r>
        <w:rPr>
          <w:rStyle w:val="style87"/>
        </w:rPr>
        <w:t>Academic Prestige</w:t>
      </w:r>
      <w:r>
        <w:t xml:space="preserve"> and </w:t>
      </w:r>
      <w:r>
        <w:rPr>
          <w:rStyle w:val="style87"/>
        </w:rPr>
        <w:t>Collaborative Work Environment</w:t>
      </w:r>
      <w:r>
        <w:t xml:space="preserve"> each contribute to the overall attractiveness of lecturing jobs, with academic prestige being noted by 4% and collaborative work environment by 1%. These factors highlight the importance of professional recognition and the appeal of working in a supportive, collaborative academic setting.</w:t>
      </w:r>
    </w:p>
    <w:p>
      <w:pPr>
        <w:pStyle w:val="style94"/>
        <w:jc w:val="both"/>
        <w:rPr/>
      </w:pPr>
      <w:r>
        <w:rPr>
          <w:rStyle w:val="style87"/>
        </w:rPr>
        <w:t>More Money</w:t>
      </w:r>
      <w:r>
        <w:t xml:space="preserve"> is a less prominent but notable theme, mentioned by 1% of respondents. Financial considerations, while not the primary motivator, still play a role in the decision-making process for some individuals.</w:t>
      </w:r>
    </w:p>
    <w:p>
      <w:pPr>
        <w:pStyle w:val="style0"/>
        <w:spacing w:before="100" w:beforeAutospacing="true" w:after="100" w:afterAutospacing="true"/>
        <w:outlineLvl w:val="2"/>
        <w:rPr>
          <w:b/>
          <w:bCs/>
        </w:rPr>
      </w:pPr>
      <w:r>
        <w:rPr>
          <w:b/>
          <w:bCs/>
        </w:rPr>
        <w:t xml:space="preserve">4.1.1 </w:t>
      </w:r>
      <w:r>
        <w:rPr>
          <w:b/>
          <w:bCs/>
        </w:rPr>
        <w:t>Research Question</w:t>
      </w:r>
      <w:r>
        <w:rPr>
          <w:b/>
          <w:bCs/>
        </w:rPr>
        <w:t xml:space="preserve"> One</w:t>
      </w:r>
    </w:p>
    <w:p>
      <w:pPr>
        <w:pStyle w:val="style0"/>
        <w:spacing w:before="100" w:beforeAutospacing="true" w:after="100" w:afterAutospacing="true"/>
        <w:outlineLvl w:val="2"/>
        <w:rPr>
          <w:b/>
          <w:bCs/>
        </w:rPr>
      </w:pPr>
      <w:r>
        <w:rPr>
          <w:b/>
          <w:bCs/>
        </w:rPr>
        <w:t>What are the attitudes of Radiography students, intern radiographers, and Radiographers towards radiography lecturing jobs in the Southwestern Zone of Nigeria?</w:t>
      </w:r>
    </w:p>
    <w:p>
      <w:pPr>
        <w:pStyle w:val="style0"/>
        <w:rPr>
          <w:b/>
          <w:bCs/>
        </w:rPr>
      </w:pPr>
      <w:r>
        <w:rPr>
          <w:rFonts w:eastAsia="Calibri"/>
          <w:b/>
          <w:bCs/>
          <w:color w:val="010205"/>
          <w:lang w:val="en-GB" w:eastAsia="en-US"/>
          <w14:ligatures xmlns:w14="http://schemas.microsoft.com/office/word/2010/wordml" w14:val="standardContextual"/>
        </w:rPr>
        <w:t>Table 4.4</w:t>
      </w:r>
      <w:r>
        <w:rPr>
          <w:rFonts w:eastAsia="Calibri"/>
          <w:b/>
          <w:bCs/>
          <w:color w:val="010205"/>
          <w:lang w:val="en-GB" w:eastAsia="en-US"/>
          <w14:ligatures xmlns:w14="http://schemas.microsoft.com/office/word/2010/wordml" w14:val="standardContextual"/>
        </w:rPr>
        <w:t>:</w:t>
      </w:r>
      <w:r>
        <w:rPr>
          <w:b/>
          <w:bCs/>
          <w:lang w:val="en-US"/>
        </w:rPr>
        <w:t xml:space="preserve"> </w:t>
      </w:r>
      <w:r>
        <w:rPr>
          <w:b/>
          <w:bCs/>
          <w:lang w:val="en-US"/>
        </w:rPr>
        <w:t>Do you currently aspire to pursue a lecturing job in radiography within the next 5 years</w:t>
      </w:r>
    </w:p>
    <w:tbl>
      <w:tblPr>
        <w:tblStyle w:val="style154"/>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32"/>
        <w:gridCol w:w="3132"/>
        <w:gridCol w:w="3132"/>
      </w:tblGrid>
      <w:tr>
        <w:trPr/>
        <w:tc>
          <w:tcPr>
            <w:tcW w:w="3132" w:type="dxa"/>
            <w:tcBorders/>
            <w:vAlign w:val="center"/>
          </w:tcPr>
          <w:p>
            <w:pPr>
              <w:pStyle w:val="style0"/>
              <w:jc w:val="center"/>
              <w:rPr>
                <w:b/>
                <w:bCs/>
              </w:rPr>
            </w:pPr>
            <w:r>
              <w:rPr>
                <w:b/>
                <w:bCs/>
              </w:rPr>
              <w:t>Response</w:t>
            </w:r>
          </w:p>
        </w:tc>
        <w:tc>
          <w:tcPr>
            <w:tcW w:w="3132" w:type="dxa"/>
            <w:tcBorders/>
            <w:vAlign w:val="center"/>
          </w:tcPr>
          <w:p>
            <w:pPr>
              <w:pStyle w:val="style0"/>
              <w:jc w:val="center"/>
              <w:rPr>
                <w:b/>
                <w:bCs/>
              </w:rPr>
            </w:pPr>
            <w:r>
              <w:rPr>
                <w:b/>
                <w:bCs/>
              </w:rPr>
              <w:t>Frequency</w:t>
            </w:r>
          </w:p>
        </w:tc>
        <w:tc>
          <w:tcPr>
            <w:tcW w:w="3132" w:type="dxa"/>
            <w:tcBorders/>
            <w:vAlign w:val="center"/>
          </w:tcPr>
          <w:p>
            <w:pPr>
              <w:pStyle w:val="style0"/>
              <w:jc w:val="center"/>
              <w:rPr>
                <w:b/>
                <w:bCs/>
              </w:rPr>
            </w:pPr>
            <w:r>
              <w:rPr>
                <w:b/>
                <w:bCs/>
              </w:rPr>
              <w:t>Percent</w:t>
            </w:r>
          </w:p>
        </w:tc>
      </w:tr>
      <w:tr>
        <w:tblPrEx/>
        <w:trPr/>
        <w:tc>
          <w:tcPr>
            <w:tcW w:w="3132" w:type="dxa"/>
            <w:tcBorders>
              <w:top w:val="single" w:sz="4" w:space="0" w:color="auto"/>
            </w:tcBorders>
            <w:vAlign w:val="center"/>
          </w:tcPr>
          <w:p>
            <w:pPr>
              <w:pStyle w:val="style0"/>
              <w:rPr/>
            </w:pPr>
            <w:r>
              <w:t>Maybe</w:t>
            </w:r>
          </w:p>
        </w:tc>
        <w:tc>
          <w:tcPr>
            <w:tcW w:w="3132" w:type="dxa"/>
            <w:tcBorders>
              <w:top w:val="single" w:sz="4" w:space="0" w:color="auto"/>
            </w:tcBorders>
            <w:vAlign w:val="center"/>
          </w:tcPr>
          <w:p>
            <w:pPr>
              <w:pStyle w:val="style0"/>
              <w:rPr/>
            </w:pPr>
            <w:r>
              <w:t>36</w:t>
            </w:r>
          </w:p>
        </w:tc>
        <w:tc>
          <w:tcPr>
            <w:tcW w:w="3132" w:type="dxa"/>
            <w:tcBorders>
              <w:top w:val="single" w:sz="4" w:space="0" w:color="auto"/>
            </w:tcBorders>
            <w:vAlign w:val="center"/>
          </w:tcPr>
          <w:p>
            <w:pPr>
              <w:pStyle w:val="style0"/>
              <w:rPr/>
            </w:pPr>
            <w:r>
              <w:t>36.0</w:t>
            </w:r>
            <w:r>
              <w:t>%</w:t>
            </w:r>
          </w:p>
        </w:tc>
      </w:tr>
      <w:tr>
        <w:tblPrEx/>
        <w:trPr/>
        <w:tc>
          <w:tcPr>
            <w:tcW w:w="3132" w:type="dxa"/>
            <w:tcBorders/>
            <w:vAlign w:val="center"/>
          </w:tcPr>
          <w:p>
            <w:pPr>
              <w:pStyle w:val="style0"/>
              <w:rPr/>
            </w:pPr>
            <w:r>
              <w:t>No</w:t>
            </w:r>
          </w:p>
        </w:tc>
        <w:tc>
          <w:tcPr>
            <w:tcW w:w="3132" w:type="dxa"/>
            <w:tcBorders/>
            <w:vAlign w:val="center"/>
          </w:tcPr>
          <w:p>
            <w:pPr>
              <w:pStyle w:val="style0"/>
              <w:rPr/>
            </w:pPr>
            <w:r>
              <w:t>36</w:t>
            </w:r>
          </w:p>
        </w:tc>
        <w:tc>
          <w:tcPr>
            <w:tcW w:w="3132" w:type="dxa"/>
            <w:tcBorders/>
            <w:vAlign w:val="center"/>
          </w:tcPr>
          <w:p>
            <w:pPr>
              <w:pStyle w:val="style0"/>
              <w:rPr/>
            </w:pPr>
            <w:r>
              <w:t>36.0</w:t>
            </w:r>
            <w:r>
              <w:t>%</w:t>
            </w:r>
          </w:p>
        </w:tc>
      </w:tr>
      <w:tr>
        <w:tblPrEx/>
        <w:trPr/>
        <w:tc>
          <w:tcPr>
            <w:tcW w:w="3132" w:type="dxa"/>
            <w:tcBorders/>
            <w:vAlign w:val="center"/>
          </w:tcPr>
          <w:p>
            <w:pPr>
              <w:pStyle w:val="style0"/>
              <w:rPr/>
            </w:pPr>
            <w:r>
              <w:t>Yes</w:t>
            </w:r>
          </w:p>
        </w:tc>
        <w:tc>
          <w:tcPr>
            <w:tcW w:w="3132" w:type="dxa"/>
            <w:tcBorders/>
            <w:vAlign w:val="center"/>
          </w:tcPr>
          <w:p>
            <w:pPr>
              <w:pStyle w:val="style0"/>
              <w:rPr/>
            </w:pPr>
            <w:r>
              <w:t>28</w:t>
            </w:r>
          </w:p>
        </w:tc>
        <w:tc>
          <w:tcPr>
            <w:tcW w:w="3132" w:type="dxa"/>
            <w:tcBorders/>
            <w:vAlign w:val="center"/>
          </w:tcPr>
          <w:p>
            <w:pPr>
              <w:pStyle w:val="style0"/>
              <w:rPr/>
            </w:pPr>
            <w:r>
              <w:t>28.0</w:t>
            </w:r>
            <w:r>
              <w:t>%</w:t>
            </w:r>
          </w:p>
        </w:tc>
      </w:tr>
      <w:tr>
        <w:tblPrEx/>
        <w:trPr/>
        <w:tc>
          <w:tcPr>
            <w:tcW w:w="3132" w:type="dxa"/>
            <w:tcBorders>
              <w:top w:val="single" w:sz="4" w:space="0" w:color="auto"/>
            </w:tcBorders>
            <w:vAlign w:val="center"/>
          </w:tcPr>
          <w:p>
            <w:pPr>
              <w:pStyle w:val="style0"/>
              <w:rPr>
                <w:b/>
                <w:bCs/>
              </w:rPr>
            </w:pPr>
            <w:r>
              <w:rPr>
                <w:rStyle w:val="style87"/>
              </w:rPr>
              <w:t>Total</w:t>
            </w:r>
          </w:p>
        </w:tc>
        <w:tc>
          <w:tcPr>
            <w:tcW w:w="3132" w:type="dxa"/>
            <w:tcBorders>
              <w:top w:val="single" w:sz="4" w:space="0" w:color="auto"/>
            </w:tcBorders>
            <w:vAlign w:val="center"/>
          </w:tcPr>
          <w:p>
            <w:pPr>
              <w:pStyle w:val="style0"/>
              <w:rPr>
                <w:b/>
                <w:bCs/>
              </w:rPr>
            </w:pPr>
            <w:r>
              <w:rPr>
                <w:b/>
                <w:bCs/>
              </w:rPr>
              <w:t>100</w:t>
            </w:r>
          </w:p>
        </w:tc>
        <w:tc>
          <w:tcPr>
            <w:tcW w:w="3132" w:type="dxa"/>
            <w:tcBorders>
              <w:top w:val="single" w:sz="4" w:space="0" w:color="auto"/>
            </w:tcBorders>
            <w:vAlign w:val="center"/>
          </w:tcPr>
          <w:p>
            <w:pPr>
              <w:pStyle w:val="style0"/>
              <w:rPr>
                <w:b/>
                <w:bCs/>
              </w:rPr>
            </w:pPr>
            <w:r>
              <w:rPr>
                <w:b/>
                <w:bCs/>
              </w:rPr>
              <w:t>100.0</w:t>
            </w:r>
          </w:p>
        </w:tc>
      </w:tr>
    </w:tbl>
    <w:p>
      <w:pPr>
        <w:pStyle w:val="style3"/>
        <w:rPr>
          <w:rFonts w:ascii="Times New Roman" w:cs="Times New Roman" w:hAnsi="Times New Roman"/>
          <w:sz w:val="24"/>
          <w:szCs w:val="24"/>
        </w:rPr>
      </w:pPr>
    </w:p>
    <w:p>
      <w:pPr>
        <w:pStyle w:val="style3"/>
        <w:jc w:val="both"/>
        <w:rPr>
          <w:rFonts w:ascii="Times New Roman" w:cs="Times New Roman" w:hAnsi="Times New Roman"/>
          <w:b w:val="false"/>
          <w:bCs w:val="false"/>
          <w:sz w:val="24"/>
          <w:szCs w:val="24"/>
        </w:rPr>
      </w:pPr>
      <w:r>
        <w:rPr>
          <w:rFonts w:ascii="Times New Roman" w:cs="Times New Roman" w:hAnsi="Times New Roman"/>
          <w:b w:val="false"/>
          <w:bCs w:val="false"/>
        </w:rPr>
        <w:t xml:space="preserve">The responses to the question of whether individuals aspire to pursue a lecturing job in radiography within the next five years reveal a split in interest. Exactly 36% of respondents are undecided or not interested in pursuing a lecturing career, while 28% express a definite interest in such roles. </w:t>
      </w:r>
    </w:p>
    <w:p>
      <w:pPr>
        <w:pStyle w:val="style3"/>
        <w:rPr>
          <w:rFonts w:ascii="Times New Roman" w:cs="Times New Roman" w:hAnsi="Times New Roman"/>
          <w:sz w:val="24"/>
          <w:szCs w:val="24"/>
        </w:rPr>
      </w:pPr>
    </w:p>
    <w:p>
      <w:pPr>
        <w:pStyle w:val="style3"/>
        <w:rPr>
          <w:rFonts w:ascii="Times New Roman" w:cs="Times New Roman" w:hAnsi="Times New Roman"/>
          <w:sz w:val="24"/>
          <w:szCs w:val="24"/>
        </w:rPr>
      </w:pPr>
    </w:p>
    <w:p>
      <w:pPr>
        <w:pStyle w:val="style0"/>
        <w:rPr>
          <w:lang w:val="en-GB"/>
        </w:rPr>
      </w:pPr>
    </w:p>
    <w:p>
      <w:pPr>
        <w:pStyle w:val="style0"/>
        <w:rPr>
          <w:lang w:val="en-GB"/>
        </w:rPr>
      </w:pPr>
    </w:p>
    <w:p>
      <w:pPr>
        <w:pStyle w:val="style0"/>
        <w:rPr>
          <w:lang w:val="en-GB"/>
        </w:rPr>
      </w:pPr>
    </w:p>
    <w:p>
      <w:pPr>
        <w:pStyle w:val="style0"/>
        <w:rPr>
          <w:lang w:val="en-GB"/>
        </w:rPr>
      </w:pPr>
    </w:p>
    <w:p>
      <w:pPr>
        <w:pStyle w:val="style0"/>
        <w:rPr>
          <w:lang w:val="en-GB"/>
        </w:rPr>
      </w:pPr>
    </w:p>
    <w:p>
      <w:pPr>
        <w:pStyle w:val="style0"/>
        <w:rPr>
          <w:b/>
          <w:bCs/>
          <w:color w:val="000000"/>
        </w:rPr>
      </w:pPr>
      <w:r>
        <w:rPr>
          <w:b/>
          <w:bCs/>
        </w:rPr>
        <w:t xml:space="preserve">Table 4.5 </w:t>
      </w:r>
      <w:r>
        <w:rPr>
          <w:b/>
          <w:bCs/>
          <w:color w:val="000000"/>
        </w:rPr>
        <w:t>What do you see as the limitations to pursuing a lecturing job in radiography</w:t>
      </w:r>
    </w:p>
    <w:p>
      <w:pPr>
        <w:pStyle w:val="style3"/>
        <w:rPr>
          <w:rFonts w:ascii="Times New Roman" w:cs="Times New Roman" w:hAnsi="Times New Roman"/>
          <w:sz w:val="24"/>
          <w:szCs w:val="24"/>
        </w:rPr>
      </w:pPr>
    </w:p>
    <w:tbl>
      <w:tblPr>
        <w:tblW w:w="9481" w:type="dxa"/>
        <w:tblCellSpacing w:w="15" w:type="dxa"/>
        <w:tblBorders>
          <w:top w:val="single" w:sz="4" w:space="0" w:color="auto"/>
          <w:bottom w:val="single" w:sz="4" w:space="0" w:color="auto"/>
        </w:tblBorders>
        <w:tblCellMar>
          <w:top w:w="15" w:type="dxa"/>
          <w:left w:w="15" w:type="dxa"/>
          <w:bottom w:w="15" w:type="dxa"/>
          <w:right w:w="15" w:type="dxa"/>
        </w:tblCellMar>
        <w:tblLook w:val="04A0" w:firstRow="1" w:lastRow="0" w:firstColumn="1" w:lastColumn="0" w:noHBand="0" w:noVBand="1"/>
      </w:tblPr>
      <w:tblGrid>
        <w:gridCol w:w="7453"/>
        <w:gridCol w:w="1158"/>
        <w:gridCol w:w="870"/>
      </w:tblGrid>
      <w:tr>
        <w:trPr>
          <w:trHeight w:val="276" w:hRule="atLeast"/>
          <w:tblHeader/>
          <w:tblCellSpacing w:w="15" w:type="dxa"/>
        </w:trPr>
        <w:tc>
          <w:tcPr>
            <w:tcW w:w="0" w:type="auto"/>
            <w:tcBorders/>
            <w:vAlign w:val="center"/>
            <w:hideMark/>
          </w:tcPr>
          <w:p>
            <w:pPr>
              <w:pStyle w:val="style0"/>
              <w:rPr>
                <w:b/>
                <w:bCs/>
              </w:rPr>
            </w:pPr>
            <w:r>
              <w:rPr>
                <w:rStyle w:val="style87"/>
              </w:rPr>
              <w:t>Response</w:t>
            </w:r>
          </w:p>
        </w:tc>
        <w:tc>
          <w:tcPr>
            <w:tcW w:w="0" w:type="auto"/>
            <w:tcBorders/>
            <w:vAlign w:val="center"/>
            <w:hideMark/>
          </w:tcPr>
          <w:p>
            <w:pPr>
              <w:pStyle w:val="style0"/>
              <w:rPr>
                <w:b/>
                <w:bCs/>
              </w:rPr>
            </w:pPr>
            <w:r>
              <w:rPr>
                <w:rStyle w:val="style87"/>
              </w:rPr>
              <w:t>Frequency</w:t>
            </w:r>
          </w:p>
        </w:tc>
        <w:tc>
          <w:tcPr>
            <w:tcW w:w="0" w:type="auto"/>
            <w:tcBorders/>
            <w:vAlign w:val="center"/>
            <w:hideMark/>
          </w:tcPr>
          <w:p>
            <w:pPr>
              <w:pStyle w:val="style0"/>
              <w:rPr>
                <w:b/>
                <w:bCs/>
              </w:rPr>
            </w:pPr>
            <w:r>
              <w:rPr>
                <w:rStyle w:val="style87"/>
              </w:rPr>
              <w:t>Percent</w:t>
            </w:r>
          </w:p>
        </w:tc>
      </w:tr>
      <w:tr>
        <w:tblPrEx/>
        <w:trPr>
          <w:trHeight w:val="301" w:hRule="atLeast"/>
          <w:tblCellSpacing w:w="15" w:type="dxa"/>
        </w:trPr>
        <w:tc>
          <w:tcPr>
            <w:tcW w:w="0" w:type="auto"/>
            <w:tcBorders>
              <w:top w:val="single" w:sz="4" w:space="0" w:color="auto"/>
            </w:tcBorders>
            <w:vAlign w:val="center"/>
            <w:hideMark/>
          </w:tcPr>
          <w:p>
            <w:pPr>
              <w:pStyle w:val="style0"/>
              <w:rPr/>
            </w:pPr>
            <w:r>
              <w:t>Financial constraint</w:t>
            </w:r>
          </w:p>
        </w:tc>
        <w:tc>
          <w:tcPr>
            <w:tcW w:w="0" w:type="auto"/>
            <w:tcBorders>
              <w:top w:val="single" w:sz="4" w:space="0" w:color="auto"/>
            </w:tcBorders>
            <w:vAlign w:val="center"/>
            <w:hideMark/>
          </w:tcPr>
          <w:p>
            <w:pPr>
              <w:pStyle w:val="style0"/>
              <w:rPr/>
            </w:pPr>
            <w:r>
              <w:t>38</w:t>
            </w:r>
          </w:p>
        </w:tc>
        <w:tc>
          <w:tcPr>
            <w:tcW w:w="0" w:type="auto"/>
            <w:tcBorders>
              <w:top w:val="single" w:sz="4" w:space="0" w:color="auto"/>
            </w:tcBorders>
            <w:vAlign w:val="center"/>
            <w:hideMark/>
          </w:tcPr>
          <w:p>
            <w:pPr>
              <w:pStyle w:val="style0"/>
              <w:rPr/>
            </w:pPr>
            <w:r>
              <w:t>38.0%</w:t>
            </w:r>
          </w:p>
        </w:tc>
      </w:tr>
      <w:tr>
        <w:tblPrEx/>
        <w:trPr>
          <w:trHeight w:val="301" w:hRule="atLeast"/>
          <w:tblCellSpacing w:w="15" w:type="dxa"/>
        </w:trPr>
        <w:tc>
          <w:tcPr>
            <w:tcW w:w="0" w:type="auto"/>
            <w:tcBorders/>
            <w:vAlign w:val="center"/>
            <w:hideMark/>
          </w:tcPr>
          <w:p>
            <w:pPr>
              <w:pStyle w:val="style0"/>
              <w:rPr/>
            </w:pPr>
            <w:r>
              <w:t>Lack of training experience</w:t>
            </w:r>
          </w:p>
        </w:tc>
        <w:tc>
          <w:tcPr>
            <w:tcW w:w="0" w:type="auto"/>
            <w:tcBorders/>
            <w:vAlign w:val="center"/>
            <w:hideMark/>
          </w:tcPr>
          <w:p>
            <w:pPr>
              <w:pStyle w:val="style0"/>
              <w:rPr/>
            </w:pPr>
            <w:r>
              <w:t>18</w:t>
            </w:r>
          </w:p>
        </w:tc>
        <w:tc>
          <w:tcPr>
            <w:tcW w:w="0" w:type="auto"/>
            <w:tcBorders/>
            <w:vAlign w:val="center"/>
            <w:hideMark/>
          </w:tcPr>
          <w:p>
            <w:pPr>
              <w:pStyle w:val="style0"/>
              <w:rPr/>
            </w:pPr>
            <w:r>
              <w:t>18.0%</w:t>
            </w:r>
          </w:p>
        </w:tc>
      </w:tr>
      <w:tr>
        <w:tblPrEx/>
        <w:trPr>
          <w:trHeight w:val="301" w:hRule="atLeast"/>
          <w:tblCellSpacing w:w="15" w:type="dxa"/>
        </w:trPr>
        <w:tc>
          <w:tcPr>
            <w:tcW w:w="0" w:type="auto"/>
            <w:tcBorders/>
            <w:vAlign w:val="center"/>
            <w:hideMark/>
          </w:tcPr>
          <w:p>
            <w:pPr>
              <w:pStyle w:val="style0"/>
              <w:rPr/>
            </w:pPr>
            <w:r>
              <w:t>Poor payment of salary</w:t>
            </w:r>
          </w:p>
        </w:tc>
        <w:tc>
          <w:tcPr>
            <w:tcW w:w="0" w:type="auto"/>
            <w:tcBorders/>
            <w:vAlign w:val="center"/>
            <w:hideMark/>
          </w:tcPr>
          <w:p>
            <w:pPr>
              <w:pStyle w:val="style0"/>
              <w:rPr/>
            </w:pPr>
            <w:r>
              <w:t>36</w:t>
            </w:r>
          </w:p>
        </w:tc>
        <w:tc>
          <w:tcPr>
            <w:tcW w:w="0" w:type="auto"/>
            <w:tcBorders/>
            <w:vAlign w:val="center"/>
            <w:hideMark/>
          </w:tcPr>
          <w:p>
            <w:pPr>
              <w:pStyle w:val="style0"/>
              <w:rPr/>
            </w:pPr>
            <w:r>
              <w:t>36.0%</w:t>
            </w:r>
          </w:p>
        </w:tc>
      </w:tr>
      <w:tr>
        <w:tblPrEx/>
        <w:trPr>
          <w:trHeight w:val="301" w:hRule="atLeast"/>
          <w:tblCellSpacing w:w="15" w:type="dxa"/>
        </w:trPr>
        <w:tc>
          <w:tcPr>
            <w:tcW w:w="0" w:type="auto"/>
            <w:tcBorders/>
            <w:vAlign w:val="center"/>
            <w:hideMark/>
          </w:tcPr>
          <w:p>
            <w:pPr>
              <w:pStyle w:val="style0"/>
              <w:rPr/>
            </w:pPr>
            <w:r>
              <w:t>Stress in lecturing</w:t>
            </w:r>
          </w:p>
        </w:tc>
        <w:tc>
          <w:tcPr>
            <w:tcW w:w="0" w:type="auto"/>
            <w:tcBorders/>
            <w:vAlign w:val="center"/>
            <w:hideMark/>
          </w:tcPr>
          <w:p>
            <w:pPr>
              <w:pStyle w:val="style0"/>
              <w:rPr/>
            </w:pPr>
            <w:r>
              <w:t>23</w:t>
            </w:r>
          </w:p>
        </w:tc>
        <w:tc>
          <w:tcPr>
            <w:tcW w:w="0" w:type="auto"/>
            <w:tcBorders/>
            <w:vAlign w:val="center"/>
            <w:hideMark/>
          </w:tcPr>
          <w:p>
            <w:pPr>
              <w:pStyle w:val="style0"/>
              <w:rPr/>
            </w:pPr>
            <w:r>
              <w:t>23.0%</w:t>
            </w:r>
          </w:p>
        </w:tc>
      </w:tr>
      <w:tr>
        <w:tblPrEx/>
        <w:trPr>
          <w:trHeight w:val="301" w:hRule="atLeast"/>
          <w:tblCellSpacing w:w="15" w:type="dxa"/>
        </w:trPr>
        <w:tc>
          <w:tcPr>
            <w:tcW w:w="0" w:type="auto"/>
            <w:tcBorders/>
            <w:vAlign w:val="center"/>
            <w:hideMark/>
          </w:tcPr>
          <w:p>
            <w:pPr>
              <w:pStyle w:val="style0"/>
              <w:rPr/>
            </w:pPr>
            <w:r>
              <w:t>Unfavourable work environment</w:t>
            </w:r>
          </w:p>
        </w:tc>
        <w:tc>
          <w:tcPr>
            <w:tcW w:w="0" w:type="auto"/>
            <w:tcBorders/>
            <w:vAlign w:val="center"/>
            <w:hideMark/>
          </w:tcPr>
          <w:p>
            <w:pPr>
              <w:pStyle w:val="style0"/>
              <w:rPr/>
            </w:pPr>
            <w:r>
              <w:t>17</w:t>
            </w:r>
          </w:p>
        </w:tc>
        <w:tc>
          <w:tcPr>
            <w:tcW w:w="0" w:type="auto"/>
            <w:tcBorders/>
            <w:vAlign w:val="center"/>
            <w:hideMark/>
          </w:tcPr>
          <w:p>
            <w:pPr>
              <w:pStyle w:val="style0"/>
              <w:rPr/>
            </w:pPr>
            <w:r>
              <w:t>17.0%</w:t>
            </w:r>
          </w:p>
        </w:tc>
      </w:tr>
      <w:tr>
        <w:tblPrEx/>
        <w:trPr>
          <w:trHeight w:val="301" w:hRule="atLeast"/>
          <w:tblCellSpacing w:w="15" w:type="dxa"/>
        </w:trPr>
        <w:tc>
          <w:tcPr>
            <w:tcW w:w="0" w:type="auto"/>
            <w:tcBorders/>
            <w:vAlign w:val="center"/>
            <w:hideMark/>
          </w:tcPr>
          <w:p>
            <w:pPr>
              <w:pStyle w:val="style0"/>
              <w:rPr/>
            </w:pPr>
            <w:r>
              <w:t>Work-life balance concerns</w:t>
            </w:r>
          </w:p>
        </w:tc>
        <w:tc>
          <w:tcPr>
            <w:tcW w:w="0" w:type="auto"/>
            <w:tcBorders/>
            <w:vAlign w:val="center"/>
            <w:hideMark/>
          </w:tcPr>
          <w:p>
            <w:pPr>
              <w:pStyle w:val="style0"/>
              <w:rPr/>
            </w:pPr>
            <w:r>
              <w:t>17</w:t>
            </w:r>
          </w:p>
        </w:tc>
        <w:tc>
          <w:tcPr>
            <w:tcW w:w="0" w:type="auto"/>
            <w:tcBorders/>
            <w:vAlign w:val="center"/>
            <w:hideMark/>
          </w:tcPr>
          <w:p>
            <w:pPr>
              <w:pStyle w:val="style0"/>
              <w:rPr/>
            </w:pPr>
            <w:r>
              <w:t>17.0%</w:t>
            </w:r>
          </w:p>
        </w:tc>
      </w:tr>
      <w:tr>
        <w:tblPrEx/>
        <w:trPr>
          <w:trHeight w:val="301" w:hRule="atLeast"/>
          <w:tblCellSpacing w:w="15" w:type="dxa"/>
        </w:trPr>
        <w:tc>
          <w:tcPr>
            <w:tcW w:w="0" w:type="auto"/>
            <w:tcBorders/>
            <w:vAlign w:val="center"/>
            <w:hideMark/>
          </w:tcPr>
          <w:p>
            <w:pPr>
              <w:pStyle w:val="style0"/>
              <w:rPr/>
            </w:pPr>
            <w:r>
              <w:t>Stigma attached to lecturers</w:t>
            </w:r>
          </w:p>
        </w:tc>
        <w:tc>
          <w:tcPr>
            <w:tcW w:w="0" w:type="auto"/>
            <w:tcBorders/>
            <w:vAlign w:val="center"/>
            <w:hideMark/>
          </w:tcPr>
          <w:p>
            <w:pPr>
              <w:pStyle w:val="style0"/>
              <w:rPr/>
            </w:pPr>
            <w:r>
              <w:t>17</w:t>
            </w:r>
          </w:p>
        </w:tc>
        <w:tc>
          <w:tcPr>
            <w:tcW w:w="0" w:type="auto"/>
            <w:tcBorders/>
            <w:vAlign w:val="center"/>
            <w:hideMark/>
          </w:tcPr>
          <w:p>
            <w:pPr>
              <w:pStyle w:val="style0"/>
              <w:rPr/>
            </w:pPr>
            <w:r>
              <w:t>17.0%</w:t>
            </w:r>
          </w:p>
        </w:tc>
      </w:tr>
      <w:tr>
        <w:tblPrEx/>
        <w:trPr>
          <w:trHeight w:val="276" w:hRule="atLeast"/>
          <w:tblCellSpacing w:w="15" w:type="dxa"/>
        </w:trPr>
        <w:tc>
          <w:tcPr>
            <w:tcW w:w="0" w:type="auto"/>
            <w:tcBorders/>
            <w:vAlign w:val="center"/>
            <w:hideMark/>
          </w:tcPr>
          <w:p>
            <w:pPr>
              <w:pStyle w:val="style0"/>
              <w:rPr/>
            </w:pPr>
            <w:r>
              <w:t>Attitude of students</w:t>
            </w:r>
          </w:p>
        </w:tc>
        <w:tc>
          <w:tcPr>
            <w:tcW w:w="0" w:type="auto"/>
            <w:tcBorders/>
            <w:vAlign w:val="center"/>
            <w:hideMark/>
          </w:tcPr>
          <w:p>
            <w:pPr>
              <w:pStyle w:val="style0"/>
              <w:rPr/>
            </w:pPr>
            <w:r>
              <w:t>21</w:t>
            </w:r>
          </w:p>
        </w:tc>
        <w:tc>
          <w:tcPr>
            <w:tcW w:w="0" w:type="auto"/>
            <w:tcBorders/>
            <w:vAlign w:val="center"/>
            <w:hideMark/>
          </w:tcPr>
          <w:p>
            <w:pPr>
              <w:pStyle w:val="style0"/>
              <w:rPr/>
            </w:pPr>
            <w:r>
              <w:t>21.0%</w:t>
            </w:r>
          </w:p>
        </w:tc>
      </w:tr>
    </w:tbl>
    <w:p>
      <w:pPr>
        <w:pStyle w:val="style3"/>
        <w:rPr>
          <w:rFonts w:ascii="Times New Roman" w:cs="Times New Roman" w:hAnsi="Times New Roman"/>
          <w:sz w:val="24"/>
          <w:szCs w:val="24"/>
        </w:rPr>
      </w:pPr>
    </w:p>
    <w:p>
      <w:pPr>
        <w:pStyle w:val="style94"/>
        <w:jc w:val="both"/>
        <w:rPr/>
      </w:pPr>
      <w:r>
        <w:t>Table 4.5 presents various factors identified by respondents as limitations to pursuing a lecturing career in radiography. The data is broken down into different categories, each showing the frequency and percentage of respondents who selected them.</w:t>
      </w:r>
    </w:p>
    <w:p>
      <w:pPr>
        <w:pStyle w:val="style94"/>
        <w:jc w:val="both"/>
        <w:rPr/>
      </w:pPr>
      <w:r>
        <w:rPr>
          <w:rStyle w:val="style87"/>
          <w:b w:val="false"/>
          <w:bCs w:val="false"/>
        </w:rPr>
        <w:t>Financial Constraint (38.0%)</w:t>
      </w:r>
      <w:r>
        <w:t>: The highest percentage of respondents (38%) cited financial constraints as a significant barrier. This indicates that a substantial portion of potential lecturers may face financial challenges, which could hinder their ability to pursue a career in lecturing.</w:t>
      </w:r>
    </w:p>
    <w:p>
      <w:pPr>
        <w:pStyle w:val="style94"/>
        <w:jc w:val="both"/>
        <w:rPr/>
      </w:pPr>
      <w:r>
        <w:rPr>
          <w:rStyle w:val="style87"/>
          <w:b w:val="false"/>
          <w:bCs w:val="false"/>
        </w:rPr>
        <w:t>Poor Payment of Salary (36.0%)</w:t>
      </w:r>
      <w:r>
        <w:t>: The second most frequently cited limitation is the poor payment of salary, with 36% of respondents highlighting it as a concern. This suggests that the compensation for lecturing positions may not be competitive or sufficient to attract professionals into the field.</w:t>
      </w:r>
    </w:p>
    <w:p>
      <w:pPr>
        <w:pStyle w:val="style94"/>
        <w:jc w:val="both"/>
        <w:rPr/>
      </w:pPr>
      <w:r>
        <w:rPr>
          <w:rStyle w:val="style87"/>
          <w:b w:val="false"/>
          <w:bCs w:val="false"/>
        </w:rPr>
        <w:t>Stress in Lecturing (23.0%)</w:t>
      </w:r>
      <w:r>
        <w:t>: Stress associated with the lecturing profession is noted by 23% of respondents. This indicates that the workload, preparation, and delivery involved in lecturing may be perceived as stressful.</w:t>
      </w:r>
    </w:p>
    <w:p>
      <w:pPr>
        <w:pStyle w:val="style94"/>
        <w:jc w:val="both"/>
        <w:rPr/>
      </w:pPr>
      <w:r>
        <w:rPr>
          <w:rStyle w:val="style87"/>
          <w:b w:val="false"/>
          <w:bCs w:val="false"/>
        </w:rPr>
        <w:t>Attitude of Students (21.0%)</w:t>
      </w:r>
      <w:r>
        <w:t>: 21% of respondents mentioned the attitude of students as a limitation. This could refer to challenges such as lack of student engagement, discipline issues, or general behavior that impacts the lecturing experience.</w:t>
      </w:r>
    </w:p>
    <w:p>
      <w:pPr>
        <w:pStyle w:val="style94"/>
        <w:jc w:val="both"/>
        <w:rPr/>
      </w:pPr>
      <w:r>
        <w:rPr>
          <w:rStyle w:val="style87"/>
          <w:b w:val="false"/>
          <w:bCs w:val="false"/>
        </w:rPr>
        <w:t>Lack of Training Experience (18.0%)</w:t>
      </w:r>
      <w:r>
        <w:t>: Lack of training experience is identified by 18% of respondents. This suggests that there may be insufficient opportunities for professional development or practical training in the field of radiography lecturing.</w:t>
      </w:r>
    </w:p>
    <w:p>
      <w:pPr>
        <w:pStyle w:val="style94"/>
        <w:jc w:val="both"/>
        <w:rPr/>
      </w:pPr>
      <w:r>
        <w:rPr>
          <w:rStyle w:val="style87"/>
          <w:b w:val="false"/>
          <w:bCs w:val="false"/>
        </w:rPr>
        <w:t>Unfavourable Work Environment (17.0%)</w:t>
      </w:r>
      <w:r>
        <w:t>: An unfavorable work environment is a concern for 17% of respondents. This could encompass factors such as inadequate facilities, lack of support from the institution, or poor working conditions.</w:t>
      </w:r>
    </w:p>
    <w:p>
      <w:pPr>
        <w:pStyle w:val="style94"/>
        <w:jc w:val="both"/>
        <w:rPr/>
      </w:pPr>
      <w:r>
        <w:rPr>
          <w:rStyle w:val="style87"/>
          <w:b w:val="false"/>
          <w:bCs w:val="false"/>
        </w:rPr>
        <w:t>Work-life Balance Concerns (17.0%)</w:t>
      </w:r>
      <w:r>
        <w:t>: Similarly, 17% of respondents are concerned about maintaining a work-life balance. This indicates that the demands of the job may make it difficult for lecturers to balance their professional and personal lives effectively.</w:t>
      </w:r>
    </w:p>
    <w:p>
      <w:pPr>
        <w:pStyle w:val="style94"/>
        <w:jc w:val="both"/>
        <w:rPr/>
      </w:pPr>
      <w:r>
        <w:rPr>
          <w:rStyle w:val="style87"/>
          <w:b w:val="false"/>
          <w:bCs w:val="false"/>
        </w:rPr>
        <w:t>Stigma Attached to Lecturers (17.0%)</w:t>
      </w:r>
      <w:r>
        <w:t>: Another 17% of respondents mentioned stigma attached to lecturers as a limitation. This suggests that there may be societal or cultural perceptions that negatively impact the attractiveness of the lecturing profession.</w:t>
      </w:r>
    </w:p>
    <w:p>
      <w:pPr>
        <w:pStyle w:val="style3"/>
        <w:rPr>
          <w:rFonts w:ascii="Times New Roman" w:cs="Times New Roman" w:hAnsi="Times New Roman"/>
          <w:sz w:val="24"/>
          <w:szCs w:val="24"/>
        </w:rPr>
      </w:pPr>
      <w:r>
        <w:rPr>
          <w:rFonts w:ascii="Times New Roman" w:cs="Times New Roman" w:hAnsi="Times New Roman"/>
          <w:sz w:val="24"/>
          <w:szCs w:val="24"/>
        </w:rPr>
        <w:t>Table 4.6</w:t>
      </w:r>
      <w:r>
        <w:rPr>
          <w:rFonts w:ascii="Times New Roman" w:cs="Times New Roman" w:hAnsi="Times New Roman"/>
          <w:sz w:val="24"/>
          <w:szCs w:val="24"/>
        </w:rPr>
        <w:t xml:space="preserve">: </w:t>
      </w:r>
      <w:r>
        <w:rPr>
          <w:rFonts w:ascii="Times New Roman" w:cs="Times New Roman" w:hAnsi="Times New Roman"/>
          <w:sz w:val="24"/>
          <w:szCs w:val="24"/>
        </w:rPr>
        <w:t>Limitations to Pursuing a Lecturing Job in Radiography</w:t>
      </w:r>
    </w:p>
    <w:tbl>
      <w:tblPr>
        <w:tblStyle w:val="style154"/>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32"/>
        <w:gridCol w:w="3132"/>
        <w:gridCol w:w="3132"/>
      </w:tblGrid>
      <w:tr>
        <w:trPr/>
        <w:tc>
          <w:tcPr>
            <w:tcW w:w="3132" w:type="dxa"/>
            <w:tcBorders/>
            <w:vAlign w:val="center"/>
          </w:tcPr>
          <w:p>
            <w:pPr>
              <w:pStyle w:val="style0"/>
              <w:rPr>
                <w:b/>
                <w:bCs/>
              </w:rPr>
            </w:pPr>
            <w:r>
              <w:rPr>
                <w:b/>
                <w:bCs/>
              </w:rPr>
              <w:t>Response</w:t>
            </w:r>
          </w:p>
        </w:tc>
        <w:tc>
          <w:tcPr>
            <w:tcW w:w="3132" w:type="dxa"/>
            <w:tcBorders/>
            <w:vAlign w:val="center"/>
          </w:tcPr>
          <w:p>
            <w:pPr>
              <w:pStyle w:val="style0"/>
              <w:rPr>
                <w:b/>
                <w:bCs/>
              </w:rPr>
            </w:pPr>
            <w:r>
              <w:rPr>
                <w:b/>
                <w:bCs/>
              </w:rPr>
              <w:t>Frequency</w:t>
            </w:r>
          </w:p>
        </w:tc>
        <w:tc>
          <w:tcPr>
            <w:tcW w:w="3132" w:type="dxa"/>
            <w:tcBorders/>
            <w:vAlign w:val="center"/>
          </w:tcPr>
          <w:p>
            <w:pPr>
              <w:pStyle w:val="style0"/>
              <w:rPr>
                <w:b/>
                <w:bCs/>
              </w:rPr>
            </w:pPr>
            <w:r>
              <w:rPr>
                <w:b/>
                <w:bCs/>
              </w:rPr>
              <w:t>Percent</w:t>
            </w:r>
          </w:p>
        </w:tc>
      </w:tr>
      <w:tr>
        <w:tblPrEx/>
        <w:trPr/>
        <w:tc>
          <w:tcPr>
            <w:tcW w:w="3132" w:type="dxa"/>
            <w:tcBorders>
              <w:top w:val="single" w:sz="4" w:space="0" w:color="auto"/>
            </w:tcBorders>
            <w:vAlign w:val="center"/>
          </w:tcPr>
          <w:p>
            <w:pPr>
              <w:pStyle w:val="style0"/>
              <w:rPr/>
            </w:pPr>
            <w:r>
              <w:t>Neutral</w:t>
            </w:r>
          </w:p>
        </w:tc>
        <w:tc>
          <w:tcPr>
            <w:tcW w:w="3132" w:type="dxa"/>
            <w:tcBorders>
              <w:top w:val="single" w:sz="4" w:space="0" w:color="auto"/>
            </w:tcBorders>
            <w:vAlign w:val="center"/>
          </w:tcPr>
          <w:p>
            <w:pPr>
              <w:pStyle w:val="style0"/>
              <w:rPr/>
            </w:pPr>
            <w:r>
              <w:t>50</w:t>
            </w:r>
          </w:p>
        </w:tc>
        <w:tc>
          <w:tcPr>
            <w:tcW w:w="3132" w:type="dxa"/>
            <w:tcBorders>
              <w:top w:val="single" w:sz="4" w:space="0" w:color="auto"/>
            </w:tcBorders>
            <w:vAlign w:val="center"/>
          </w:tcPr>
          <w:p>
            <w:pPr>
              <w:pStyle w:val="style0"/>
              <w:rPr/>
            </w:pPr>
            <w:r>
              <w:t>50.0</w:t>
            </w:r>
            <w:r>
              <w:t>%</w:t>
            </w:r>
          </w:p>
        </w:tc>
      </w:tr>
      <w:tr>
        <w:tblPrEx/>
        <w:trPr/>
        <w:tc>
          <w:tcPr>
            <w:tcW w:w="3132" w:type="dxa"/>
            <w:tcBorders/>
            <w:vAlign w:val="center"/>
          </w:tcPr>
          <w:p>
            <w:pPr>
              <w:pStyle w:val="style0"/>
              <w:rPr/>
            </w:pPr>
            <w:r>
              <w:t>Optimistic</w:t>
            </w:r>
          </w:p>
        </w:tc>
        <w:tc>
          <w:tcPr>
            <w:tcW w:w="3132" w:type="dxa"/>
            <w:tcBorders/>
            <w:vAlign w:val="center"/>
          </w:tcPr>
          <w:p>
            <w:pPr>
              <w:pStyle w:val="style0"/>
              <w:rPr/>
            </w:pPr>
            <w:r>
              <w:t>27</w:t>
            </w:r>
          </w:p>
        </w:tc>
        <w:tc>
          <w:tcPr>
            <w:tcW w:w="3132" w:type="dxa"/>
            <w:tcBorders/>
            <w:vAlign w:val="center"/>
          </w:tcPr>
          <w:p>
            <w:pPr>
              <w:pStyle w:val="style0"/>
              <w:rPr/>
            </w:pPr>
            <w:r>
              <w:t>27.0</w:t>
            </w:r>
            <w:r>
              <w:t>%</w:t>
            </w:r>
          </w:p>
        </w:tc>
      </w:tr>
      <w:tr>
        <w:tblPrEx/>
        <w:trPr/>
        <w:tc>
          <w:tcPr>
            <w:tcW w:w="3132" w:type="dxa"/>
            <w:tcBorders/>
            <w:vAlign w:val="center"/>
          </w:tcPr>
          <w:p>
            <w:pPr>
              <w:pStyle w:val="style0"/>
              <w:rPr/>
            </w:pPr>
            <w:r>
              <w:t>Pessimistic</w:t>
            </w:r>
          </w:p>
        </w:tc>
        <w:tc>
          <w:tcPr>
            <w:tcW w:w="3132" w:type="dxa"/>
            <w:tcBorders/>
            <w:vAlign w:val="center"/>
          </w:tcPr>
          <w:p>
            <w:pPr>
              <w:pStyle w:val="style0"/>
              <w:rPr/>
            </w:pPr>
            <w:r>
              <w:t>5</w:t>
            </w:r>
          </w:p>
        </w:tc>
        <w:tc>
          <w:tcPr>
            <w:tcW w:w="3132" w:type="dxa"/>
            <w:tcBorders/>
            <w:vAlign w:val="center"/>
          </w:tcPr>
          <w:p>
            <w:pPr>
              <w:pStyle w:val="style0"/>
              <w:rPr/>
            </w:pPr>
            <w:r>
              <w:t>5.0</w:t>
            </w:r>
            <w:r>
              <w:t>%</w:t>
            </w:r>
          </w:p>
        </w:tc>
      </w:tr>
      <w:tr>
        <w:tblPrEx/>
        <w:trPr/>
        <w:tc>
          <w:tcPr>
            <w:tcW w:w="3132" w:type="dxa"/>
            <w:tcBorders/>
            <w:vAlign w:val="center"/>
          </w:tcPr>
          <w:p>
            <w:pPr>
              <w:pStyle w:val="style0"/>
              <w:rPr/>
            </w:pPr>
            <w:r>
              <w:t>Very optimistic</w:t>
            </w:r>
          </w:p>
        </w:tc>
        <w:tc>
          <w:tcPr>
            <w:tcW w:w="3132" w:type="dxa"/>
            <w:tcBorders/>
            <w:vAlign w:val="center"/>
          </w:tcPr>
          <w:p>
            <w:pPr>
              <w:pStyle w:val="style0"/>
              <w:rPr/>
            </w:pPr>
            <w:r>
              <w:t>12</w:t>
            </w:r>
          </w:p>
        </w:tc>
        <w:tc>
          <w:tcPr>
            <w:tcW w:w="3132" w:type="dxa"/>
            <w:tcBorders/>
            <w:vAlign w:val="center"/>
          </w:tcPr>
          <w:p>
            <w:pPr>
              <w:pStyle w:val="style0"/>
              <w:rPr/>
            </w:pPr>
            <w:r>
              <w:t>12.0</w:t>
            </w:r>
            <w:r>
              <w:t>%</w:t>
            </w:r>
          </w:p>
        </w:tc>
      </w:tr>
      <w:tr>
        <w:tblPrEx/>
        <w:trPr/>
        <w:tc>
          <w:tcPr>
            <w:tcW w:w="3132" w:type="dxa"/>
            <w:tcBorders/>
            <w:vAlign w:val="center"/>
          </w:tcPr>
          <w:p>
            <w:pPr>
              <w:pStyle w:val="style0"/>
              <w:rPr/>
            </w:pPr>
            <w:r>
              <w:t>Very pessimistic</w:t>
            </w:r>
          </w:p>
        </w:tc>
        <w:tc>
          <w:tcPr>
            <w:tcW w:w="3132" w:type="dxa"/>
            <w:tcBorders/>
            <w:vAlign w:val="center"/>
          </w:tcPr>
          <w:p>
            <w:pPr>
              <w:pStyle w:val="style0"/>
              <w:rPr/>
            </w:pPr>
            <w:r>
              <w:t>6</w:t>
            </w:r>
          </w:p>
        </w:tc>
        <w:tc>
          <w:tcPr>
            <w:tcW w:w="3132" w:type="dxa"/>
            <w:tcBorders/>
            <w:vAlign w:val="center"/>
          </w:tcPr>
          <w:p>
            <w:pPr>
              <w:pStyle w:val="style0"/>
              <w:rPr/>
            </w:pPr>
            <w:r>
              <w:t>6.0</w:t>
            </w:r>
            <w:r>
              <w:t>%</w:t>
            </w:r>
          </w:p>
        </w:tc>
      </w:tr>
      <w:tr>
        <w:tblPrEx/>
        <w:trPr/>
        <w:tc>
          <w:tcPr>
            <w:tcW w:w="3132" w:type="dxa"/>
            <w:tcBorders>
              <w:top w:val="single" w:sz="4" w:space="0" w:color="auto"/>
            </w:tcBorders>
            <w:vAlign w:val="center"/>
          </w:tcPr>
          <w:p>
            <w:pPr>
              <w:pStyle w:val="style0"/>
              <w:rPr/>
            </w:pPr>
            <w:r>
              <w:rPr>
                <w:rStyle w:val="style87"/>
              </w:rPr>
              <w:t>Total</w:t>
            </w:r>
          </w:p>
        </w:tc>
        <w:tc>
          <w:tcPr>
            <w:tcW w:w="3132" w:type="dxa"/>
            <w:tcBorders>
              <w:top w:val="single" w:sz="4" w:space="0" w:color="auto"/>
            </w:tcBorders>
            <w:vAlign w:val="center"/>
          </w:tcPr>
          <w:p>
            <w:pPr>
              <w:pStyle w:val="style0"/>
              <w:rPr/>
            </w:pPr>
            <w:r>
              <w:t>100</w:t>
            </w:r>
          </w:p>
        </w:tc>
        <w:tc>
          <w:tcPr>
            <w:tcW w:w="3132" w:type="dxa"/>
            <w:tcBorders>
              <w:top w:val="single" w:sz="4" w:space="0" w:color="auto"/>
            </w:tcBorders>
            <w:vAlign w:val="center"/>
          </w:tcPr>
          <w:p>
            <w:pPr>
              <w:pStyle w:val="style0"/>
              <w:rPr/>
            </w:pPr>
            <w:r>
              <w:t>100.0</w:t>
            </w:r>
          </w:p>
        </w:tc>
      </w:tr>
    </w:tbl>
    <w:p>
      <w:pPr>
        <w:pStyle w:val="style94"/>
        <w:rPr/>
      </w:pPr>
      <w:r>
        <w:t>Table 4.6 provides insight into the overall perception of respondents regarding pursuing a lecturing job in radiography. The data is categorized based on the sentiment or outlook respondents have towards this career path:</w:t>
      </w:r>
    </w:p>
    <w:p>
      <w:pPr>
        <w:pStyle w:val="style94"/>
        <w:jc w:val="both"/>
        <w:rPr/>
      </w:pPr>
      <w:r>
        <w:rPr>
          <w:rStyle w:val="style87"/>
        </w:rPr>
        <w:t>Neutral (50.0%)</w:t>
      </w:r>
      <w:r>
        <w:t>: Half of the respondents (50%) hold a neutral stance towards pursuing a lecturing job in radiography. This indicates that while they do not have a strong positive or negative opinion, they may be undecided or indifferent about the prospects.</w:t>
      </w:r>
    </w:p>
    <w:p>
      <w:pPr>
        <w:pStyle w:val="style94"/>
        <w:jc w:val="both"/>
        <w:rPr/>
      </w:pPr>
      <w:r>
        <w:rPr>
          <w:rStyle w:val="style87"/>
        </w:rPr>
        <w:t>Optimistic (27.0%)</w:t>
      </w:r>
      <w:r>
        <w:t>: 27% of respondents are optimistic about pursuing a lecturing job in radiography. This group likely sees potential benefits and opportunities in this career path, despite any limitations.</w:t>
      </w:r>
    </w:p>
    <w:p>
      <w:pPr>
        <w:pStyle w:val="style94"/>
        <w:jc w:val="both"/>
        <w:rPr/>
      </w:pPr>
      <w:r>
        <w:rPr>
          <w:rStyle w:val="style87"/>
        </w:rPr>
        <w:t>Very Optimistic (12.0%)</w:t>
      </w:r>
      <w:r>
        <w:t>: A smaller portion, 12%, are very optimistic. This indicates a strong positive outlook, suggesting that these respondents are very confident in the advantages and prospects of a lecturing career in radiography.</w:t>
      </w:r>
    </w:p>
    <w:p>
      <w:pPr>
        <w:pStyle w:val="style94"/>
        <w:jc w:val="both"/>
        <w:rPr/>
      </w:pPr>
      <w:r>
        <w:rPr>
          <w:rStyle w:val="style87"/>
        </w:rPr>
        <w:t>Pessimistic (5.0%)</w:t>
      </w:r>
      <w:r>
        <w:t>: Only 5% of respondents are pessimistic about this career path. This group may perceive more challenges or negative aspects than opportunities.</w:t>
      </w:r>
    </w:p>
    <w:p>
      <w:pPr>
        <w:pStyle w:val="style94"/>
        <w:jc w:val="both"/>
        <w:rPr/>
      </w:pPr>
      <w:r>
        <w:rPr>
          <w:rStyle w:val="style87"/>
        </w:rPr>
        <w:t>Very Pessimistic (6.0%)</w:t>
      </w:r>
      <w:r>
        <w:t>: Similarly, 6% of respondents are very pessimistic. This group holds a strong negative view, indicating significant concerns or barriers that they believe outweigh the potential benefits of pursuing a lecturing job in radiography.</w:t>
      </w:r>
    </w:p>
    <w:p>
      <w:pPr>
        <w:pStyle w:val="style0"/>
        <w:rPr>
          <w:b/>
          <w:bCs/>
        </w:rPr>
      </w:pPr>
      <w:r>
        <w:rPr>
          <w:b/>
          <w:bCs/>
        </w:rPr>
        <w:t xml:space="preserve">Table 4.7 </w:t>
      </w:r>
      <w:r>
        <w:rPr>
          <w:b/>
          <w:bCs/>
          <w:lang w:val="en-US"/>
        </w:rPr>
        <w:t>What type of support or resources would help you consider a lecturing career in radiography</w:t>
      </w:r>
    </w:p>
    <w:tbl>
      <w:tblPr>
        <w:tblW w:w="0" w:type="auto"/>
        <w:tblCellSpacing w:w="15" w:type="dxa"/>
        <w:tblBorders>
          <w:top w:val="single" w:sz="4" w:space="0" w:color="auto"/>
          <w:bottom w:val="single" w:sz="4" w:space="0" w:color="auto"/>
        </w:tblBorders>
        <w:tblCellMar>
          <w:top w:w="15" w:type="dxa"/>
          <w:left w:w="15" w:type="dxa"/>
          <w:bottom w:w="15" w:type="dxa"/>
          <w:right w:w="15" w:type="dxa"/>
        </w:tblCellMar>
        <w:tblLook w:val="04A0" w:firstRow="1" w:lastRow="0" w:firstColumn="1" w:lastColumn="0" w:noHBand="0" w:noVBand="1"/>
      </w:tblPr>
      <w:tblGrid>
        <w:gridCol w:w="7378"/>
        <w:gridCol w:w="1158"/>
        <w:gridCol w:w="870"/>
      </w:tblGrid>
      <w:tr>
        <w:trPr>
          <w:tblHeader/>
          <w:tblCellSpacing w:w="15" w:type="dxa"/>
        </w:trPr>
        <w:tc>
          <w:tcPr>
            <w:tcW w:w="0" w:type="auto"/>
            <w:tcBorders/>
            <w:vAlign w:val="center"/>
            <w:hideMark/>
          </w:tcPr>
          <w:p>
            <w:pPr>
              <w:pStyle w:val="style0"/>
              <w:jc w:val="center"/>
              <w:rPr>
                <w:b/>
                <w:bCs/>
              </w:rPr>
            </w:pPr>
            <w:r>
              <w:rPr>
                <w:b/>
                <w:bCs/>
              </w:rPr>
              <w:t>Response</w:t>
            </w:r>
          </w:p>
        </w:tc>
        <w:tc>
          <w:tcPr>
            <w:tcW w:w="0" w:type="auto"/>
            <w:tcBorders/>
            <w:vAlign w:val="center"/>
            <w:hideMark/>
          </w:tcPr>
          <w:p>
            <w:pPr>
              <w:pStyle w:val="style0"/>
              <w:jc w:val="center"/>
              <w:rPr>
                <w:b/>
                <w:bCs/>
              </w:rPr>
            </w:pPr>
            <w:r>
              <w:rPr>
                <w:b/>
                <w:bCs/>
              </w:rPr>
              <w:t>Frequency</w:t>
            </w:r>
          </w:p>
        </w:tc>
        <w:tc>
          <w:tcPr>
            <w:tcW w:w="0" w:type="auto"/>
            <w:tcBorders/>
            <w:vAlign w:val="center"/>
            <w:hideMark/>
          </w:tcPr>
          <w:p>
            <w:pPr>
              <w:pStyle w:val="style0"/>
              <w:jc w:val="center"/>
              <w:rPr>
                <w:b/>
                <w:bCs/>
              </w:rPr>
            </w:pPr>
            <w:r>
              <w:rPr>
                <w:b/>
                <w:bCs/>
              </w:rPr>
              <w:t>Percent</w:t>
            </w:r>
          </w:p>
        </w:tc>
      </w:tr>
      <w:tr>
        <w:tblPrEx/>
        <w:trPr>
          <w:tblCellSpacing w:w="15" w:type="dxa"/>
        </w:trPr>
        <w:tc>
          <w:tcPr>
            <w:tcW w:w="0" w:type="auto"/>
            <w:tcBorders>
              <w:top w:val="single" w:sz="4" w:space="0" w:color="auto"/>
            </w:tcBorders>
            <w:vAlign w:val="center"/>
            <w:hideMark/>
          </w:tcPr>
          <w:p>
            <w:pPr>
              <w:pStyle w:val="style0"/>
              <w:rPr/>
            </w:pPr>
            <w:r>
              <w:t>Financial incentives or scholarship</w:t>
            </w:r>
          </w:p>
        </w:tc>
        <w:tc>
          <w:tcPr>
            <w:tcW w:w="0" w:type="auto"/>
            <w:tcBorders>
              <w:top w:val="single" w:sz="4" w:space="0" w:color="auto"/>
            </w:tcBorders>
            <w:vAlign w:val="center"/>
            <w:hideMark/>
          </w:tcPr>
          <w:p>
            <w:pPr>
              <w:pStyle w:val="style0"/>
              <w:rPr/>
            </w:pPr>
            <w:r>
              <w:t>3</w:t>
            </w:r>
          </w:p>
        </w:tc>
        <w:tc>
          <w:tcPr>
            <w:tcW w:w="0" w:type="auto"/>
            <w:tcBorders>
              <w:top w:val="single" w:sz="4" w:space="0" w:color="auto"/>
            </w:tcBorders>
            <w:vAlign w:val="center"/>
            <w:hideMark/>
          </w:tcPr>
          <w:p>
            <w:pPr>
              <w:pStyle w:val="style0"/>
              <w:rPr/>
            </w:pPr>
            <w:r>
              <w:t>3.0%</w:t>
            </w:r>
          </w:p>
        </w:tc>
      </w:tr>
      <w:tr>
        <w:tblPrEx/>
        <w:trPr>
          <w:tblCellSpacing w:w="15" w:type="dxa"/>
        </w:trPr>
        <w:tc>
          <w:tcPr>
            <w:tcW w:w="0" w:type="auto"/>
            <w:tcBorders/>
            <w:vAlign w:val="center"/>
            <w:hideMark/>
          </w:tcPr>
          <w:p>
            <w:pPr>
              <w:pStyle w:val="style0"/>
              <w:rPr/>
            </w:pPr>
            <w:r>
              <w:t>Financial incentives; Flexible conditions; Increased salary</w:t>
            </w:r>
          </w:p>
        </w:tc>
        <w:tc>
          <w:tcPr>
            <w:tcW w:w="0" w:type="auto"/>
            <w:tcBorders/>
            <w:vAlign w:val="center"/>
            <w:hideMark/>
          </w:tcPr>
          <w:p>
            <w:pPr>
              <w:pStyle w:val="style0"/>
              <w:rPr/>
            </w:pPr>
            <w:r>
              <w:t>8</w:t>
            </w:r>
          </w:p>
        </w:tc>
        <w:tc>
          <w:tcPr>
            <w:tcW w:w="0" w:type="auto"/>
            <w:tcBorders/>
            <w:vAlign w:val="center"/>
            <w:hideMark/>
          </w:tcPr>
          <w:p>
            <w:pPr>
              <w:pStyle w:val="style0"/>
              <w:rPr/>
            </w:pPr>
            <w:r>
              <w:t>8.0%</w:t>
            </w:r>
          </w:p>
        </w:tc>
      </w:tr>
      <w:tr>
        <w:tblPrEx/>
        <w:trPr>
          <w:tblCellSpacing w:w="15" w:type="dxa"/>
        </w:trPr>
        <w:tc>
          <w:tcPr>
            <w:tcW w:w="0" w:type="auto"/>
            <w:tcBorders/>
            <w:vAlign w:val="center"/>
            <w:hideMark/>
          </w:tcPr>
          <w:p>
            <w:pPr>
              <w:pStyle w:val="style0"/>
              <w:rPr/>
            </w:pPr>
            <w:r>
              <w:t>Financial incentives; Increased salary</w:t>
            </w:r>
          </w:p>
        </w:tc>
        <w:tc>
          <w:tcPr>
            <w:tcW w:w="0" w:type="auto"/>
            <w:tcBorders/>
            <w:vAlign w:val="center"/>
            <w:hideMark/>
          </w:tcPr>
          <w:p>
            <w:pPr>
              <w:pStyle w:val="style0"/>
              <w:rPr/>
            </w:pPr>
            <w:r>
              <w:t>2</w:t>
            </w:r>
          </w:p>
        </w:tc>
        <w:tc>
          <w:tcPr>
            <w:tcW w:w="0" w:type="auto"/>
            <w:tcBorders/>
            <w:vAlign w:val="center"/>
            <w:hideMark/>
          </w:tcPr>
          <w:p>
            <w:pPr>
              <w:pStyle w:val="style0"/>
              <w:rPr/>
            </w:pPr>
            <w:r>
              <w:t>2.0%</w:t>
            </w:r>
          </w:p>
        </w:tc>
      </w:tr>
      <w:tr>
        <w:tblPrEx/>
        <w:trPr>
          <w:tblCellSpacing w:w="15" w:type="dxa"/>
        </w:trPr>
        <w:tc>
          <w:tcPr>
            <w:tcW w:w="0" w:type="auto"/>
            <w:tcBorders/>
            <w:vAlign w:val="center"/>
            <w:hideMark/>
          </w:tcPr>
          <w:p>
            <w:pPr>
              <w:pStyle w:val="style0"/>
              <w:rPr/>
            </w:pPr>
            <w:r>
              <w:t>Financial incentives; Network opportunities; Flexible conditions; Increased salary</w:t>
            </w:r>
          </w:p>
        </w:tc>
        <w:tc>
          <w:tcPr>
            <w:tcW w:w="0" w:type="auto"/>
            <w:tcBorders/>
            <w:vAlign w:val="center"/>
            <w:hideMark/>
          </w:tcPr>
          <w:p>
            <w:pPr>
              <w:pStyle w:val="style0"/>
              <w:rPr/>
            </w:pPr>
            <w:r>
              <w:t>6</w:t>
            </w:r>
          </w:p>
        </w:tc>
        <w:tc>
          <w:tcPr>
            <w:tcW w:w="0" w:type="auto"/>
            <w:tcBorders/>
            <w:vAlign w:val="center"/>
            <w:hideMark/>
          </w:tcPr>
          <w:p>
            <w:pPr>
              <w:pStyle w:val="style0"/>
              <w:rPr/>
            </w:pPr>
            <w:r>
              <w:t>6.0%</w:t>
            </w:r>
          </w:p>
        </w:tc>
      </w:tr>
      <w:tr>
        <w:tblPrEx/>
        <w:trPr>
          <w:tblCellSpacing w:w="15" w:type="dxa"/>
        </w:trPr>
        <w:tc>
          <w:tcPr>
            <w:tcW w:w="0" w:type="auto"/>
            <w:tcBorders/>
            <w:vAlign w:val="center"/>
            <w:hideMark/>
          </w:tcPr>
          <w:p>
            <w:pPr>
              <w:pStyle w:val="style0"/>
              <w:rPr/>
            </w:pPr>
            <w:r>
              <w:t>Flexible working conditions</w:t>
            </w:r>
          </w:p>
        </w:tc>
        <w:tc>
          <w:tcPr>
            <w:tcW w:w="0" w:type="auto"/>
            <w:tcBorders/>
            <w:vAlign w:val="center"/>
            <w:hideMark/>
          </w:tcPr>
          <w:p>
            <w:pPr>
              <w:pStyle w:val="style0"/>
              <w:rPr/>
            </w:pPr>
            <w:r>
              <w:t>2</w:t>
            </w:r>
          </w:p>
        </w:tc>
        <w:tc>
          <w:tcPr>
            <w:tcW w:w="0" w:type="auto"/>
            <w:tcBorders/>
            <w:vAlign w:val="center"/>
            <w:hideMark/>
          </w:tcPr>
          <w:p>
            <w:pPr>
              <w:pStyle w:val="style0"/>
              <w:rPr/>
            </w:pPr>
            <w:r>
              <w:t>2.0%</w:t>
            </w:r>
          </w:p>
        </w:tc>
      </w:tr>
      <w:tr>
        <w:tblPrEx/>
        <w:trPr>
          <w:tblCellSpacing w:w="15" w:type="dxa"/>
        </w:trPr>
        <w:tc>
          <w:tcPr>
            <w:tcW w:w="0" w:type="auto"/>
            <w:tcBorders/>
            <w:vAlign w:val="center"/>
            <w:hideMark/>
          </w:tcPr>
          <w:p>
            <w:pPr>
              <w:pStyle w:val="style0"/>
              <w:rPr/>
            </w:pPr>
            <w:r>
              <w:t>Flexible conditions; Increased salary</w:t>
            </w:r>
          </w:p>
        </w:tc>
        <w:tc>
          <w:tcPr>
            <w:tcW w:w="0" w:type="auto"/>
            <w:tcBorders/>
            <w:vAlign w:val="center"/>
            <w:hideMark/>
          </w:tcPr>
          <w:p>
            <w:pPr>
              <w:pStyle w:val="style0"/>
              <w:rPr/>
            </w:pPr>
            <w:r>
              <w:t>1</w:t>
            </w:r>
          </w:p>
        </w:tc>
        <w:tc>
          <w:tcPr>
            <w:tcW w:w="0" w:type="auto"/>
            <w:tcBorders/>
            <w:vAlign w:val="center"/>
            <w:hideMark/>
          </w:tcPr>
          <w:p>
            <w:pPr>
              <w:pStyle w:val="style0"/>
              <w:rPr/>
            </w:pPr>
            <w:r>
              <w:t>1.0%</w:t>
            </w:r>
          </w:p>
        </w:tc>
      </w:tr>
      <w:tr>
        <w:tblPrEx/>
        <w:trPr>
          <w:tblCellSpacing w:w="15" w:type="dxa"/>
        </w:trPr>
        <w:tc>
          <w:tcPr>
            <w:tcW w:w="0" w:type="auto"/>
            <w:tcBorders/>
            <w:vAlign w:val="center"/>
            <w:hideMark/>
          </w:tcPr>
          <w:p>
            <w:pPr>
              <w:pStyle w:val="style0"/>
              <w:rPr/>
            </w:pPr>
            <w:r>
              <w:t>Increased payment of salary</w:t>
            </w:r>
          </w:p>
        </w:tc>
        <w:tc>
          <w:tcPr>
            <w:tcW w:w="0" w:type="auto"/>
            <w:tcBorders/>
            <w:vAlign w:val="center"/>
            <w:hideMark/>
          </w:tcPr>
          <w:p>
            <w:pPr>
              <w:pStyle w:val="style0"/>
              <w:rPr/>
            </w:pPr>
            <w:r>
              <w:t>5</w:t>
            </w:r>
          </w:p>
        </w:tc>
        <w:tc>
          <w:tcPr>
            <w:tcW w:w="0" w:type="auto"/>
            <w:tcBorders/>
            <w:vAlign w:val="center"/>
            <w:hideMark/>
          </w:tcPr>
          <w:p>
            <w:pPr>
              <w:pStyle w:val="style0"/>
              <w:rPr/>
            </w:pPr>
            <w:r>
              <w:t>5.0%</w:t>
            </w:r>
          </w:p>
        </w:tc>
      </w:tr>
      <w:tr>
        <w:tblPrEx/>
        <w:trPr>
          <w:tblCellSpacing w:w="15" w:type="dxa"/>
        </w:trPr>
        <w:tc>
          <w:tcPr>
            <w:tcW w:w="0" w:type="auto"/>
            <w:tcBorders/>
            <w:vAlign w:val="center"/>
            <w:hideMark/>
          </w:tcPr>
          <w:p>
            <w:pPr>
              <w:pStyle w:val="style0"/>
              <w:rPr/>
            </w:pPr>
            <w:r>
              <w:t>Mentorship programs</w:t>
            </w:r>
          </w:p>
        </w:tc>
        <w:tc>
          <w:tcPr>
            <w:tcW w:w="0" w:type="auto"/>
            <w:tcBorders/>
            <w:vAlign w:val="center"/>
            <w:hideMark/>
          </w:tcPr>
          <w:p>
            <w:pPr>
              <w:pStyle w:val="style0"/>
              <w:rPr/>
            </w:pPr>
            <w:r>
              <w:t>2</w:t>
            </w:r>
          </w:p>
        </w:tc>
        <w:tc>
          <w:tcPr>
            <w:tcW w:w="0" w:type="auto"/>
            <w:tcBorders/>
            <w:vAlign w:val="center"/>
            <w:hideMark/>
          </w:tcPr>
          <w:p>
            <w:pPr>
              <w:pStyle w:val="style0"/>
              <w:rPr/>
            </w:pPr>
            <w:r>
              <w:t>2.0%</w:t>
            </w:r>
          </w:p>
        </w:tc>
      </w:tr>
      <w:tr>
        <w:tblPrEx/>
        <w:trPr>
          <w:tblCellSpacing w:w="15" w:type="dxa"/>
        </w:trPr>
        <w:tc>
          <w:tcPr>
            <w:tcW w:w="0" w:type="auto"/>
            <w:tcBorders/>
            <w:vAlign w:val="center"/>
            <w:hideMark/>
          </w:tcPr>
          <w:p>
            <w:pPr>
              <w:pStyle w:val="style0"/>
              <w:rPr/>
            </w:pPr>
            <w:r>
              <w:t>Mentorship programs; Financial incentives</w:t>
            </w:r>
          </w:p>
        </w:tc>
        <w:tc>
          <w:tcPr>
            <w:tcW w:w="0" w:type="auto"/>
            <w:tcBorders/>
            <w:vAlign w:val="center"/>
            <w:hideMark/>
          </w:tcPr>
          <w:p>
            <w:pPr>
              <w:pStyle w:val="style0"/>
              <w:rPr/>
            </w:pPr>
            <w:r>
              <w:t>1</w:t>
            </w:r>
          </w:p>
        </w:tc>
        <w:tc>
          <w:tcPr>
            <w:tcW w:w="0" w:type="auto"/>
            <w:tcBorders/>
            <w:vAlign w:val="center"/>
            <w:hideMark/>
          </w:tcPr>
          <w:p>
            <w:pPr>
              <w:pStyle w:val="style0"/>
              <w:rPr/>
            </w:pPr>
            <w:r>
              <w:t>1.0%</w:t>
            </w:r>
          </w:p>
        </w:tc>
      </w:tr>
      <w:tr>
        <w:tblPrEx/>
        <w:trPr>
          <w:tblCellSpacing w:w="15" w:type="dxa"/>
        </w:trPr>
        <w:tc>
          <w:tcPr>
            <w:tcW w:w="0" w:type="auto"/>
            <w:tcBorders/>
            <w:vAlign w:val="center"/>
            <w:hideMark/>
          </w:tcPr>
          <w:p>
            <w:pPr>
              <w:pStyle w:val="style0"/>
              <w:rPr/>
            </w:pPr>
            <w:r>
              <w:t>Mentorship programs; Financial incentives; Flexible conditions</w:t>
            </w:r>
          </w:p>
        </w:tc>
        <w:tc>
          <w:tcPr>
            <w:tcW w:w="0" w:type="auto"/>
            <w:tcBorders/>
            <w:vAlign w:val="center"/>
            <w:hideMark/>
          </w:tcPr>
          <w:p>
            <w:pPr>
              <w:pStyle w:val="style0"/>
              <w:rPr/>
            </w:pPr>
            <w:r>
              <w:t>1</w:t>
            </w:r>
          </w:p>
        </w:tc>
        <w:tc>
          <w:tcPr>
            <w:tcW w:w="0" w:type="auto"/>
            <w:tcBorders/>
            <w:vAlign w:val="center"/>
            <w:hideMark/>
          </w:tcPr>
          <w:p>
            <w:pPr>
              <w:pStyle w:val="style0"/>
              <w:rPr/>
            </w:pPr>
            <w:r>
              <w:t>1.0%</w:t>
            </w:r>
          </w:p>
        </w:tc>
      </w:tr>
      <w:tr>
        <w:tblPrEx/>
        <w:trPr>
          <w:tblCellSpacing w:w="15" w:type="dxa"/>
        </w:trPr>
        <w:tc>
          <w:tcPr>
            <w:tcW w:w="0" w:type="auto"/>
            <w:tcBorders/>
            <w:vAlign w:val="center"/>
            <w:hideMark/>
          </w:tcPr>
          <w:p>
            <w:pPr>
              <w:pStyle w:val="style0"/>
              <w:rPr/>
            </w:pPr>
            <w:r>
              <w:t>Mentorship programs; Flexible conditions; Increased salary</w:t>
            </w:r>
          </w:p>
        </w:tc>
        <w:tc>
          <w:tcPr>
            <w:tcW w:w="0" w:type="auto"/>
            <w:tcBorders/>
            <w:vAlign w:val="center"/>
            <w:hideMark/>
          </w:tcPr>
          <w:p>
            <w:pPr>
              <w:pStyle w:val="style0"/>
              <w:rPr/>
            </w:pPr>
            <w:r>
              <w:t>3</w:t>
            </w:r>
          </w:p>
        </w:tc>
        <w:tc>
          <w:tcPr>
            <w:tcW w:w="0" w:type="auto"/>
            <w:tcBorders/>
            <w:vAlign w:val="center"/>
            <w:hideMark/>
          </w:tcPr>
          <w:p>
            <w:pPr>
              <w:pStyle w:val="style0"/>
              <w:rPr/>
            </w:pPr>
            <w:r>
              <w:t>3.0%</w:t>
            </w:r>
          </w:p>
        </w:tc>
      </w:tr>
      <w:tr>
        <w:tblPrEx/>
        <w:trPr>
          <w:tblCellSpacing w:w="15" w:type="dxa"/>
        </w:trPr>
        <w:tc>
          <w:tcPr>
            <w:tcW w:w="0" w:type="auto"/>
            <w:tcBorders/>
            <w:vAlign w:val="center"/>
            <w:hideMark/>
          </w:tcPr>
          <w:p>
            <w:pPr>
              <w:pStyle w:val="style0"/>
              <w:rPr/>
            </w:pPr>
            <w:r>
              <w:t>Mentorship programs; Network opportunities; Increased salary</w:t>
            </w:r>
          </w:p>
        </w:tc>
        <w:tc>
          <w:tcPr>
            <w:tcW w:w="0" w:type="auto"/>
            <w:tcBorders/>
            <w:vAlign w:val="center"/>
            <w:hideMark/>
          </w:tcPr>
          <w:p>
            <w:pPr>
              <w:pStyle w:val="style0"/>
              <w:rPr/>
            </w:pPr>
            <w:r>
              <w:t>5</w:t>
            </w:r>
          </w:p>
        </w:tc>
        <w:tc>
          <w:tcPr>
            <w:tcW w:w="0" w:type="auto"/>
            <w:tcBorders/>
            <w:vAlign w:val="center"/>
            <w:hideMark/>
          </w:tcPr>
          <w:p>
            <w:pPr>
              <w:pStyle w:val="style0"/>
              <w:rPr/>
            </w:pPr>
            <w:r>
              <w:t>5.0%</w:t>
            </w:r>
          </w:p>
        </w:tc>
      </w:tr>
      <w:tr>
        <w:tblPrEx/>
        <w:trPr>
          <w:tblCellSpacing w:w="15" w:type="dxa"/>
        </w:trPr>
        <w:tc>
          <w:tcPr>
            <w:tcW w:w="0" w:type="auto"/>
            <w:tcBorders/>
            <w:vAlign w:val="center"/>
            <w:hideMark/>
          </w:tcPr>
          <w:p>
            <w:pPr>
              <w:pStyle w:val="style0"/>
              <w:rPr/>
            </w:pPr>
            <w:r>
              <w:t>Network opportunities with academic professionals</w:t>
            </w:r>
          </w:p>
        </w:tc>
        <w:tc>
          <w:tcPr>
            <w:tcW w:w="0" w:type="auto"/>
            <w:tcBorders/>
            <w:vAlign w:val="center"/>
            <w:hideMark/>
          </w:tcPr>
          <w:p>
            <w:pPr>
              <w:pStyle w:val="style0"/>
              <w:rPr/>
            </w:pPr>
            <w:r>
              <w:t>1</w:t>
            </w:r>
          </w:p>
        </w:tc>
        <w:tc>
          <w:tcPr>
            <w:tcW w:w="0" w:type="auto"/>
            <w:tcBorders/>
            <w:vAlign w:val="center"/>
            <w:hideMark/>
          </w:tcPr>
          <w:p>
            <w:pPr>
              <w:pStyle w:val="style0"/>
              <w:rPr/>
            </w:pPr>
            <w:r>
              <w:t>1.0%</w:t>
            </w:r>
          </w:p>
        </w:tc>
      </w:tr>
      <w:tr>
        <w:tblPrEx/>
        <w:trPr>
          <w:tblCellSpacing w:w="15" w:type="dxa"/>
        </w:trPr>
        <w:tc>
          <w:tcPr>
            <w:tcW w:w="0" w:type="auto"/>
            <w:tcBorders/>
            <w:vAlign w:val="center"/>
            <w:hideMark/>
          </w:tcPr>
          <w:p>
            <w:pPr>
              <w:pStyle w:val="style0"/>
              <w:rPr/>
            </w:pPr>
            <w:r>
              <w:t>Network opportunities; Flexible conditions; Increased salary</w:t>
            </w:r>
          </w:p>
        </w:tc>
        <w:tc>
          <w:tcPr>
            <w:tcW w:w="0" w:type="auto"/>
            <w:tcBorders/>
            <w:vAlign w:val="center"/>
            <w:hideMark/>
          </w:tcPr>
          <w:p>
            <w:pPr>
              <w:pStyle w:val="style0"/>
              <w:rPr/>
            </w:pPr>
            <w:r>
              <w:t>1</w:t>
            </w:r>
          </w:p>
        </w:tc>
        <w:tc>
          <w:tcPr>
            <w:tcW w:w="0" w:type="auto"/>
            <w:tcBorders/>
            <w:vAlign w:val="center"/>
            <w:hideMark/>
          </w:tcPr>
          <w:p>
            <w:pPr>
              <w:pStyle w:val="style0"/>
              <w:rPr/>
            </w:pPr>
            <w:r>
              <w:t>1.0%</w:t>
            </w:r>
          </w:p>
        </w:tc>
      </w:tr>
      <w:tr>
        <w:tblPrEx/>
        <w:trPr>
          <w:tblCellSpacing w:w="15" w:type="dxa"/>
        </w:trPr>
        <w:tc>
          <w:tcPr>
            <w:tcW w:w="0" w:type="auto"/>
            <w:tcBorders/>
            <w:vAlign w:val="center"/>
            <w:hideMark/>
          </w:tcPr>
          <w:p>
            <w:pPr>
              <w:pStyle w:val="style0"/>
              <w:rPr/>
            </w:pPr>
            <w:r>
              <w:t>Teaching workshops and trainings</w:t>
            </w:r>
          </w:p>
        </w:tc>
        <w:tc>
          <w:tcPr>
            <w:tcW w:w="0" w:type="auto"/>
            <w:tcBorders/>
            <w:vAlign w:val="center"/>
            <w:hideMark/>
          </w:tcPr>
          <w:p>
            <w:pPr>
              <w:pStyle w:val="style0"/>
              <w:rPr/>
            </w:pPr>
            <w:r>
              <w:t>5</w:t>
            </w:r>
          </w:p>
        </w:tc>
        <w:tc>
          <w:tcPr>
            <w:tcW w:w="0" w:type="auto"/>
            <w:tcBorders/>
            <w:vAlign w:val="center"/>
            <w:hideMark/>
          </w:tcPr>
          <w:p>
            <w:pPr>
              <w:pStyle w:val="style0"/>
              <w:rPr/>
            </w:pPr>
            <w:r>
              <w:t>5.0%</w:t>
            </w:r>
          </w:p>
        </w:tc>
      </w:tr>
      <w:tr>
        <w:tblPrEx/>
        <w:trPr>
          <w:tblCellSpacing w:w="15" w:type="dxa"/>
        </w:trPr>
        <w:tc>
          <w:tcPr>
            <w:tcW w:w="0" w:type="auto"/>
            <w:tcBorders/>
            <w:vAlign w:val="center"/>
            <w:hideMark/>
          </w:tcPr>
          <w:p>
            <w:pPr>
              <w:pStyle w:val="style0"/>
              <w:rPr/>
            </w:pPr>
            <w:r>
              <w:t>Teaching workshops; Financial incentives; Flexible conditions</w:t>
            </w:r>
          </w:p>
        </w:tc>
        <w:tc>
          <w:tcPr>
            <w:tcW w:w="0" w:type="auto"/>
            <w:tcBorders/>
            <w:vAlign w:val="center"/>
            <w:hideMark/>
          </w:tcPr>
          <w:p>
            <w:pPr>
              <w:pStyle w:val="style0"/>
              <w:rPr/>
            </w:pPr>
            <w:r>
              <w:t>2</w:t>
            </w:r>
          </w:p>
        </w:tc>
        <w:tc>
          <w:tcPr>
            <w:tcW w:w="0" w:type="auto"/>
            <w:tcBorders/>
            <w:vAlign w:val="center"/>
            <w:hideMark/>
          </w:tcPr>
          <w:p>
            <w:pPr>
              <w:pStyle w:val="style0"/>
              <w:rPr/>
            </w:pPr>
            <w:r>
              <w:t>2.0%</w:t>
            </w:r>
          </w:p>
        </w:tc>
      </w:tr>
      <w:tr>
        <w:tblPrEx/>
        <w:trPr>
          <w:tblCellSpacing w:w="15" w:type="dxa"/>
        </w:trPr>
        <w:tc>
          <w:tcPr>
            <w:tcW w:w="0" w:type="auto"/>
            <w:tcBorders/>
            <w:vAlign w:val="center"/>
            <w:hideMark/>
          </w:tcPr>
          <w:p>
            <w:pPr>
              <w:pStyle w:val="style0"/>
              <w:rPr/>
            </w:pPr>
            <w:r>
              <w:t>Teaching workshops; Flexible conditions; Increased salary</w:t>
            </w:r>
          </w:p>
        </w:tc>
        <w:tc>
          <w:tcPr>
            <w:tcW w:w="0" w:type="auto"/>
            <w:tcBorders/>
            <w:vAlign w:val="center"/>
            <w:hideMark/>
          </w:tcPr>
          <w:p>
            <w:pPr>
              <w:pStyle w:val="style0"/>
              <w:rPr/>
            </w:pPr>
            <w:r>
              <w:t>1</w:t>
            </w:r>
          </w:p>
        </w:tc>
        <w:tc>
          <w:tcPr>
            <w:tcW w:w="0" w:type="auto"/>
            <w:tcBorders/>
            <w:vAlign w:val="center"/>
            <w:hideMark/>
          </w:tcPr>
          <w:p>
            <w:pPr>
              <w:pStyle w:val="style0"/>
              <w:rPr/>
            </w:pPr>
            <w:r>
              <w:t>1.0%</w:t>
            </w:r>
          </w:p>
        </w:tc>
      </w:tr>
      <w:tr>
        <w:tblPrEx/>
        <w:trPr>
          <w:tblCellSpacing w:w="15" w:type="dxa"/>
        </w:trPr>
        <w:tc>
          <w:tcPr>
            <w:tcW w:w="0" w:type="auto"/>
            <w:tcBorders/>
            <w:vAlign w:val="center"/>
            <w:hideMark/>
          </w:tcPr>
          <w:p>
            <w:pPr>
              <w:pStyle w:val="style0"/>
              <w:rPr/>
            </w:pPr>
            <w:r>
              <w:t>Teaching workshops; Mentorship programs</w:t>
            </w:r>
          </w:p>
        </w:tc>
        <w:tc>
          <w:tcPr>
            <w:tcW w:w="0" w:type="auto"/>
            <w:tcBorders/>
            <w:vAlign w:val="center"/>
            <w:hideMark/>
          </w:tcPr>
          <w:p>
            <w:pPr>
              <w:pStyle w:val="style0"/>
              <w:rPr/>
            </w:pPr>
            <w:r>
              <w:t>1</w:t>
            </w:r>
          </w:p>
        </w:tc>
        <w:tc>
          <w:tcPr>
            <w:tcW w:w="0" w:type="auto"/>
            <w:tcBorders/>
            <w:vAlign w:val="center"/>
            <w:hideMark/>
          </w:tcPr>
          <w:p>
            <w:pPr>
              <w:pStyle w:val="style0"/>
              <w:rPr/>
            </w:pPr>
            <w:r>
              <w:t>1.0%</w:t>
            </w:r>
          </w:p>
        </w:tc>
      </w:tr>
      <w:tr>
        <w:tblPrEx/>
        <w:trPr>
          <w:tblCellSpacing w:w="15" w:type="dxa"/>
        </w:trPr>
        <w:tc>
          <w:tcPr>
            <w:tcW w:w="0" w:type="auto"/>
            <w:tcBorders/>
            <w:vAlign w:val="center"/>
            <w:hideMark/>
          </w:tcPr>
          <w:p>
            <w:pPr>
              <w:pStyle w:val="style0"/>
              <w:rPr/>
            </w:pPr>
            <w:r>
              <w:t>Teaching workshops; Mentorship programs; Financial incentives</w:t>
            </w:r>
          </w:p>
        </w:tc>
        <w:tc>
          <w:tcPr>
            <w:tcW w:w="0" w:type="auto"/>
            <w:tcBorders/>
            <w:vAlign w:val="center"/>
            <w:hideMark/>
          </w:tcPr>
          <w:p>
            <w:pPr>
              <w:pStyle w:val="style0"/>
              <w:rPr/>
            </w:pPr>
            <w:r>
              <w:t>3</w:t>
            </w:r>
          </w:p>
        </w:tc>
        <w:tc>
          <w:tcPr>
            <w:tcW w:w="0" w:type="auto"/>
            <w:tcBorders/>
            <w:vAlign w:val="center"/>
            <w:hideMark/>
          </w:tcPr>
          <w:p>
            <w:pPr>
              <w:pStyle w:val="style0"/>
              <w:rPr/>
            </w:pPr>
            <w:r>
              <w:t>3.0%</w:t>
            </w:r>
          </w:p>
        </w:tc>
      </w:tr>
      <w:tr>
        <w:tblPrEx/>
        <w:trPr>
          <w:tblCellSpacing w:w="15" w:type="dxa"/>
        </w:trPr>
        <w:tc>
          <w:tcPr>
            <w:tcW w:w="0" w:type="auto"/>
            <w:tcBorders/>
            <w:vAlign w:val="center"/>
            <w:hideMark/>
          </w:tcPr>
          <w:p>
            <w:pPr>
              <w:pStyle w:val="style0"/>
              <w:rPr/>
            </w:pPr>
            <w:r>
              <w:t>Teaching workshops; Mentorship; Network opportunities; Flexible conditions; Increased salary</w:t>
            </w:r>
          </w:p>
        </w:tc>
        <w:tc>
          <w:tcPr>
            <w:tcW w:w="0" w:type="auto"/>
            <w:tcBorders/>
            <w:vAlign w:val="center"/>
            <w:hideMark/>
          </w:tcPr>
          <w:p>
            <w:pPr>
              <w:pStyle w:val="style0"/>
              <w:rPr/>
            </w:pPr>
            <w:r>
              <w:t>20</w:t>
            </w:r>
          </w:p>
        </w:tc>
        <w:tc>
          <w:tcPr>
            <w:tcW w:w="0" w:type="auto"/>
            <w:tcBorders/>
            <w:vAlign w:val="center"/>
            <w:hideMark/>
          </w:tcPr>
          <w:p>
            <w:pPr>
              <w:pStyle w:val="style0"/>
              <w:rPr/>
            </w:pPr>
            <w:r>
              <w:t>20.0%</w:t>
            </w:r>
          </w:p>
        </w:tc>
      </w:tr>
      <w:tr>
        <w:tblPrEx/>
        <w:trPr>
          <w:tblCellSpacing w:w="15" w:type="dxa"/>
        </w:trPr>
        <w:tc>
          <w:tcPr>
            <w:tcW w:w="0" w:type="auto"/>
            <w:tcBorders/>
            <w:vAlign w:val="center"/>
            <w:hideMark/>
          </w:tcPr>
          <w:p>
            <w:pPr>
              <w:pStyle w:val="style0"/>
              <w:rPr/>
            </w:pPr>
            <w:r>
              <w:t>Teaching workshops; Network opportunities; Flexible conditions</w:t>
            </w:r>
          </w:p>
        </w:tc>
        <w:tc>
          <w:tcPr>
            <w:tcW w:w="0" w:type="auto"/>
            <w:tcBorders/>
            <w:vAlign w:val="center"/>
            <w:hideMark/>
          </w:tcPr>
          <w:p>
            <w:pPr>
              <w:pStyle w:val="style0"/>
              <w:rPr/>
            </w:pPr>
            <w:r>
              <w:t>2</w:t>
            </w:r>
          </w:p>
        </w:tc>
        <w:tc>
          <w:tcPr>
            <w:tcW w:w="0" w:type="auto"/>
            <w:tcBorders/>
            <w:vAlign w:val="center"/>
            <w:hideMark/>
          </w:tcPr>
          <w:p>
            <w:pPr>
              <w:pStyle w:val="style0"/>
              <w:rPr/>
            </w:pPr>
            <w:r>
              <w:t>2.0%</w:t>
            </w:r>
          </w:p>
        </w:tc>
      </w:tr>
      <w:tr>
        <w:tblPrEx/>
        <w:trPr>
          <w:tblCellSpacing w:w="15" w:type="dxa"/>
        </w:trPr>
        <w:tc>
          <w:tcPr>
            <w:tcW w:w="0" w:type="auto"/>
            <w:tcBorders/>
            <w:vAlign w:val="center"/>
            <w:hideMark/>
          </w:tcPr>
          <w:p>
            <w:pPr>
              <w:pStyle w:val="style0"/>
              <w:rPr/>
            </w:pPr>
            <w:r>
              <w:t>Teaching workshops; Network opportunities; Increased salary</w:t>
            </w:r>
          </w:p>
        </w:tc>
        <w:tc>
          <w:tcPr>
            <w:tcW w:w="0" w:type="auto"/>
            <w:tcBorders/>
            <w:vAlign w:val="center"/>
            <w:hideMark/>
          </w:tcPr>
          <w:p>
            <w:pPr>
              <w:pStyle w:val="style0"/>
              <w:rPr/>
            </w:pPr>
            <w:r>
              <w:t>2</w:t>
            </w:r>
          </w:p>
        </w:tc>
        <w:tc>
          <w:tcPr>
            <w:tcW w:w="0" w:type="auto"/>
            <w:tcBorders/>
            <w:vAlign w:val="center"/>
            <w:hideMark/>
          </w:tcPr>
          <w:p>
            <w:pPr>
              <w:pStyle w:val="style0"/>
              <w:rPr/>
            </w:pPr>
            <w:r>
              <w:t>2.0%</w:t>
            </w:r>
          </w:p>
        </w:tc>
      </w:tr>
      <w:tr>
        <w:tblPrEx/>
        <w:trPr>
          <w:tblCellSpacing w:w="15" w:type="dxa"/>
        </w:trPr>
        <w:tc>
          <w:tcPr>
            <w:tcW w:w="0" w:type="auto"/>
            <w:tcBorders>
              <w:top w:val="single" w:sz="4" w:space="0" w:color="auto"/>
            </w:tcBorders>
            <w:vAlign w:val="center"/>
            <w:hideMark/>
          </w:tcPr>
          <w:p>
            <w:pPr>
              <w:pStyle w:val="style0"/>
              <w:rPr/>
            </w:pPr>
            <w:r>
              <w:t>Nothing</w:t>
            </w:r>
          </w:p>
        </w:tc>
        <w:tc>
          <w:tcPr>
            <w:tcW w:w="0" w:type="auto"/>
            <w:tcBorders>
              <w:top w:val="single" w:sz="4" w:space="0" w:color="auto"/>
            </w:tcBorders>
            <w:vAlign w:val="center"/>
            <w:hideMark/>
          </w:tcPr>
          <w:p>
            <w:pPr>
              <w:pStyle w:val="style0"/>
              <w:rPr/>
            </w:pPr>
            <w:r>
              <w:t>1</w:t>
            </w:r>
          </w:p>
        </w:tc>
        <w:tc>
          <w:tcPr>
            <w:tcW w:w="0" w:type="auto"/>
            <w:tcBorders>
              <w:top w:val="single" w:sz="4" w:space="0" w:color="auto"/>
            </w:tcBorders>
            <w:vAlign w:val="center"/>
            <w:hideMark/>
          </w:tcPr>
          <w:p>
            <w:pPr>
              <w:pStyle w:val="style0"/>
              <w:rPr/>
            </w:pPr>
            <w:r>
              <w:t>1.0%</w:t>
            </w:r>
          </w:p>
        </w:tc>
      </w:tr>
    </w:tbl>
    <w:p>
      <w:pPr>
        <w:pStyle w:val="style3"/>
        <w:rPr>
          <w:rFonts w:ascii="Times New Roman" w:cs="Times New Roman" w:hAnsi="Times New Roman"/>
          <w:sz w:val="24"/>
          <w:szCs w:val="24"/>
        </w:rPr>
      </w:pPr>
    </w:p>
    <w:p>
      <w:pPr>
        <w:pStyle w:val="style3"/>
        <w:rPr>
          <w:rFonts w:ascii="Times New Roman" w:cs="Times New Roman" w:hAnsi="Times New Roman"/>
          <w:sz w:val="24"/>
          <w:szCs w:val="24"/>
        </w:rPr>
      </w:pPr>
    </w:p>
    <w:p>
      <w:pPr>
        <w:pStyle w:val="style94"/>
        <w:jc w:val="both"/>
        <w:rPr/>
      </w:pPr>
      <w:r>
        <w:rPr>
          <w:rStyle w:val="style87"/>
        </w:rPr>
        <w:t>1. Financial Incentives:</w:t>
      </w:r>
      <w:r>
        <w:t xml:space="preserve"> A significant portion of respondents emphasized the importance of financial incentives to improve the market for radiography lecturers. The need for increased salaries is a recurring theme, cited either alone (2%) or in combination with other factors. When combined with flexible conditions and network opportunities, the demand for increased salary stands out as a crucial element (8% combined with flexible conditions; 6% with network opportunities and flexible conditions; 5% with mentorship programs and network opportunities; 20% with teaching workshops and other elements). In total, about 51% of the responses include some mention of financial incentives or increased salary.</w:t>
      </w:r>
    </w:p>
    <w:p>
      <w:pPr>
        <w:pStyle w:val="style94"/>
        <w:jc w:val="both"/>
        <w:rPr/>
      </w:pPr>
      <w:r>
        <w:rPr>
          <w:rStyle w:val="style87"/>
        </w:rPr>
        <w:t>2. Flexible Working Conditions:</w:t>
      </w:r>
      <w:r>
        <w:t xml:space="preserve"> Flexibility in working conditions is another major theme, appearing either alone (2%) or in combination with other factors such as financial incentives, increased salary, and network opportunities. This reflects a recognition of the need for a work-life balance and supportive work environments (8% combined with financial incentives; 6% with network opportunities and increased salary; 1% with increased salary alone). Overall, 39% of the responses highlight the importance of flexible working conditions.</w:t>
      </w:r>
    </w:p>
    <w:p>
      <w:pPr>
        <w:pStyle w:val="style94"/>
        <w:jc w:val="both"/>
        <w:rPr/>
      </w:pPr>
      <w:r>
        <w:rPr>
          <w:rStyle w:val="style87"/>
        </w:rPr>
        <w:t>3. Mentorship and Professional Development:</w:t>
      </w:r>
      <w:r>
        <w:t xml:space="preserve"> Mentorship programs and professional development opportunities are frequently mentioned as crucial strategies to enhance the attractiveness of radiography lecturing. Mentorship alone is cited by 2%, but when combined with </w:t>
      </w:r>
      <w:r>
        <w:t>financial incentives, flexible conditions, and increased salary, the importance becomes more pronounced (1% with financial incentives; 1% with financial incentives and flexible conditions; 3% with flexible conditions and increased salary; 5% with network opportunities and increased salary; 20% with teaching workshops and other elements). Teaching workshops and trainings, whether alone or in combination with other factors, underscore the need for continuous professional development (5% alone; 2% with financial incentives and flexible conditions; 1% with flexible conditions and increased salary; 3% with mentorship programs and financial incentives; 20% with network opportunities and other factors). In total, mentorship and professional development are highlighted in 58% of the responses.</w:t>
      </w:r>
    </w:p>
    <w:p>
      <w:pPr>
        <w:pStyle w:val="style94"/>
        <w:jc w:val="both"/>
        <w:rPr/>
      </w:pPr>
      <w:r>
        <w:rPr>
          <w:rStyle w:val="style87"/>
        </w:rPr>
        <w:t>4. Collaborative Opportunities:</w:t>
      </w:r>
      <w:r>
        <w:t xml:space="preserve"> Networking opportunities and collaboration with academic professionals also emerged as key themes. This includes responses focused solely on networking (1%) and those combining network opportunities with other factors such as flexible conditions, increased salary, and mentorship (6% with financial incentives, flexible conditions, and increased salary; 5% with mentorship programs and increased salary; 20% with teaching workshops and other factors). In total, collaborative opportunities are mentioned in 32% of the responses.</w:t>
      </w:r>
    </w:p>
    <w:p>
      <w:pPr>
        <w:pStyle w:val="style0"/>
        <w:spacing w:before="100" w:beforeAutospacing="true" w:after="100" w:afterAutospacing="true" w:lineRule="auto" w:line="360"/>
        <w:outlineLvl w:val="2"/>
        <w:rPr>
          <w:b/>
          <w:bCs/>
        </w:rPr>
      </w:pPr>
    </w:p>
    <w:p>
      <w:pPr>
        <w:pStyle w:val="style0"/>
        <w:spacing w:before="100" w:beforeAutospacing="true" w:after="100" w:afterAutospacing="true" w:lineRule="auto" w:line="360"/>
        <w:outlineLvl w:val="2"/>
        <w:rPr>
          <w:b/>
          <w:bCs/>
        </w:rPr>
      </w:pPr>
    </w:p>
    <w:p>
      <w:pPr>
        <w:pStyle w:val="style0"/>
        <w:spacing w:before="100" w:beforeAutospacing="true" w:after="100" w:afterAutospacing="true" w:lineRule="auto" w:line="360"/>
        <w:outlineLvl w:val="2"/>
        <w:rPr>
          <w:b/>
          <w:bCs/>
        </w:rPr>
      </w:pPr>
    </w:p>
    <w:p>
      <w:pPr>
        <w:pStyle w:val="style0"/>
        <w:spacing w:before="100" w:beforeAutospacing="true" w:after="100" w:afterAutospacing="true" w:lineRule="auto" w:line="360"/>
        <w:outlineLvl w:val="2"/>
        <w:rPr>
          <w:b/>
          <w:bCs/>
        </w:rPr>
      </w:pPr>
    </w:p>
    <w:p>
      <w:pPr>
        <w:pStyle w:val="style0"/>
        <w:spacing w:before="100" w:beforeAutospacing="true" w:after="100" w:afterAutospacing="true" w:lineRule="auto" w:line="360"/>
        <w:outlineLvl w:val="2"/>
        <w:rPr>
          <w:b/>
          <w:bCs/>
        </w:rPr>
      </w:pPr>
    </w:p>
    <w:p>
      <w:pPr>
        <w:pStyle w:val="style0"/>
        <w:spacing w:before="100" w:beforeAutospacing="true" w:after="100" w:afterAutospacing="true" w:lineRule="auto" w:line="360"/>
        <w:outlineLvl w:val="2"/>
        <w:rPr>
          <w:b/>
          <w:bCs/>
        </w:rPr>
      </w:pPr>
    </w:p>
    <w:p>
      <w:pPr>
        <w:pStyle w:val="style0"/>
        <w:spacing w:before="100" w:beforeAutospacing="true" w:after="100" w:afterAutospacing="true" w:lineRule="auto" w:line="360"/>
        <w:outlineLvl w:val="2"/>
        <w:rPr>
          <w:b/>
          <w:bCs/>
        </w:rPr>
      </w:pPr>
    </w:p>
    <w:p>
      <w:pPr>
        <w:pStyle w:val="style0"/>
        <w:spacing w:before="100" w:beforeAutospacing="true" w:after="100" w:afterAutospacing="true" w:lineRule="auto" w:line="360"/>
        <w:outlineLvl w:val="2"/>
        <w:rPr>
          <w:b/>
          <w:bCs/>
        </w:rPr>
      </w:pPr>
    </w:p>
    <w:p>
      <w:pPr>
        <w:pStyle w:val="style0"/>
        <w:spacing w:before="100" w:beforeAutospacing="true" w:after="100" w:afterAutospacing="true" w:lineRule="auto" w:line="360"/>
        <w:outlineLvl w:val="2"/>
        <w:rPr>
          <w:b/>
          <w:bCs/>
        </w:rPr>
      </w:pPr>
    </w:p>
    <w:p>
      <w:pPr>
        <w:pStyle w:val="style0"/>
        <w:spacing w:before="100" w:beforeAutospacing="true" w:after="100" w:afterAutospacing="true" w:lineRule="auto" w:line="360"/>
        <w:outlineLvl w:val="2"/>
        <w:rPr>
          <w:b/>
          <w:bCs/>
        </w:rPr>
      </w:pPr>
    </w:p>
    <w:p>
      <w:pPr>
        <w:pStyle w:val="style0"/>
        <w:spacing w:before="100" w:beforeAutospacing="true" w:after="100" w:afterAutospacing="true" w:lineRule="auto" w:line="360"/>
        <w:outlineLvl w:val="2"/>
        <w:rPr>
          <w:b/>
          <w:bCs/>
        </w:rPr>
      </w:pPr>
    </w:p>
    <w:p>
      <w:pPr>
        <w:pStyle w:val="style0"/>
        <w:spacing w:before="100" w:beforeAutospacing="true" w:after="100" w:afterAutospacing="true" w:lineRule="auto" w:line="360"/>
        <w:outlineLvl w:val="2"/>
        <w:rPr>
          <w:b/>
          <w:bCs/>
        </w:rPr>
      </w:pPr>
    </w:p>
    <w:p>
      <w:pPr>
        <w:pStyle w:val="style0"/>
        <w:spacing w:before="100" w:beforeAutospacing="true" w:after="100" w:afterAutospacing="true" w:lineRule="auto" w:line="360"/>
        <w:outlineLvl w:val="2"/>
        <w:rPr>
          <w:b/>
          <w:bCs/>
        </w:rPr>
      </w:pPr>
      <w:r>
        <w:rPr>
          <w:b/>
          <w:bCs/>
        </w:rPr>
        <w:t xml:space="preserve">4.1.2 </w:t>
      </w:r>
      <w:r>
        <w:rPr>
          <w:b/>
          <w:bCs/>
        </w:rPr>
        <w:t xml:space="preserve"> Research Question</w:t>
      </w:r>
      <w:r>
        <w:rPr>
          <w:b/>
          <w:bCs/>
        </w:rPr>
        <w:t xml:space="preserve"> Two</w:t>
      </w:r>
    </w:p>
    <w:p>
      <w:pPr>
        <w:pStyle w:val="style0"/>
        <w:spacing w:before="100" w:beforeAutospacing="true" w:after="100" w:afterAutospacing="true" w:lineRule="auto" w:line="360"/>
        <w:outlineLvl w:val="2"/>
        <w:rPr>
          <w:b/>
          <w:bCs/>
        </w:rPr>
      </w:pPr>
      <w:r>
        <w:rPr>
          <w:b/>
          <w:bCs/>
        </w:rPr>
        <w:t>How does the attitude towards radiography lecturing jobs influence the number of lecturers in Radiography?</w:t>
      </w:r>
    </w:p>
    <w:p>
      <w:pPr>
        <w:pStyle w:val="style0"/>
        <w:pBdr>
          <w:left w:val="none" w:sz="4" w:space="31" w:color="auto"/>
          <w:right w:val="none" w:sz="4" w:space="0" w:color="auto"/>
          <w:top w:val="none" w:sz="4" w:space="0" w:color="auto"/>
          <w:bottom w:val="none" w:sz="4" w:space="0" w:color="auto"/>
          <w:bar w:val="none" w:sz="4" w:space="0" w:color="auto"/>
          <w:between w:val="none" w:sz="4" w:space="0" w:color="auto"/>
        </w:pBdr>
        <w:tabs>
          <w:tab w:val="left" w:leader="none" w:pos="425"/>
        </w:tabs>
        <w:spacing w:before="240" w:lineRule="auto" w:line="480"/>
        <w:jc w:val="both"/>
        <w:rPr>
          <w:b/>
          <w:bCs/>
        </w:rPr>
      </w:pPr>
      <w:r>
        <w:rPr>
          <w:b/>
          <w:bCs/>
        </w:rPr>
        <w:t>H</w:t>
      </w:r>
      <w:r>
        <w:rPr>
          <w:b/>
          <w:bCs/>
          <w:vertAlign w:val="subscript"/>
        </w:rPr>
        <w:t>01</w:t>
      </w:r>
      <w:bookmarkStart w:id="0" w:name="_Hlk165529513"/>
      <w:r>
        <w:rPr>
          <w:b/>
          <w:bCs/>
          <w:vertAlign w:val="subscript"/>
        </w:rPr>
        <w:t>:</w:t>
      </w:r>
      <w:r>
        <w:rPr>
          <w:b/>
          <w:bCs/>
        </w:rPr>
        <w:t>There is no significant relationship between the attitudes of Radiography students, intern radiographers, and Radiographers towards radiography lecturing jobs and the number of lecturers in Radiography in the Southwestern Zone of Nigeria.</w:t>
      </w:r>
    </w:p>
    <w:p>
      <w:pPr>
        <w:pStyle w:val="style0"/>
        <w:pBdr>
          <w:left w:val="none" w:sz="4" w:space="31" w:color="auto"/>
          <w:right w:val="none" w:sz="4" w:space="0" w:color="auto"/>
          <w:top w:val="none" w:sz="4" w:space="0" w:color="auto"/>
          <w:bottom w:val="none" w:sz="4" w:space="0" w:color="auto"/>
          <w:bar w:val="none" w:sz="4" w:space="0" w:color="auto"/>
          <w:between w:val="none" w:sz="4" w:space="0" w:color="auto"/>
        </w:pBdr>
        <w:tabs>
          <w:tab w:val="left" w:leader="none" w:pos="425"/>
        </w:tabs>
        <w:spacing w:before="240" w:lineRule="auto" w:line="480"/>
        <w:jc w:val="both"/>
        <w:rPr>
          <w:b/>
          <w:bCs/>
        </w:rPr>
      </w:pPr>
      <w:r>
        <w:rPr>
          <w:b/>
          <w:bCs/>
        </w:rPr>
        <w:t>Table 4.</w:t>
      </w:r>
      <w:r>
        <w:rPr>
          <w:b/>
          <w:bCs/>
        </w:rPr>
        <w:t>8</w:t>
      </w:r>
      <w:r>
        <w:rPr>
          <w:b/>
          <w:bCs/>
        </w:rPr>
        <w:t xml:space="preserve"> </w:t>
      </w:r>
      <w:r>
        <w:rPr>
          <w:b/>
          <w:bCs/>
        </w:rPr>
        <w:t xml:space="preserve">Correlation between </w:t>
      </w:r>
      <w:r>
        <w:rPr>
          <w:b/>
          <w:bCs/>
          <w:color w:val="1f1f1f"/>
          <w:bdr w:val="none" w:sz="0" w:space="0" w:color="auto" w:frame="true"/>
        </w:rPr>
        <w:t>Attitudes of Radiographers</w:t>
      </w:r>
      <w:r>
        <w:rPr>
          <w:b/>
          <w:bCs/>
          <w:color w:val="1f1f1f"/>
          <w:bdr w:val="none" w:sz="0" w:space="0" w:color="auto" w:frame="true"/>
        </w:rPr>
        <w:t xml:space="preserve"> and </w:t>
      </w:r>
      <w:r>
        <w:rPr>
          <w:b/>
          <w:bCs/>
          <w:color w:val="1f1f1f"/>
          <w:bdr w:val="none" w:sz="0" w:space="0" w:color="auto" w:frame="true"/>
        </w:rPr>
        <w:t>Number of lecturers in Radiography</w:t>
      </w:r>
    </w:p>
    <w:tbl>
      <w:tblPr>
        <w:tblW w:w="0" w:type="auto"/>
        <w:tblBorders>
          <w:top w:val="single" w:sz="4" w:space="0" w:color="auto"/>
          <w:bottom w:val="single" w:sz="4" w:space="0" w:color="auto"/>
        </w:tblBorders>
        <w:tblLook w:val="04A0" w:firstRow="1" w:lastRow="0" w:firstColumn="1" w:lastColumn="0" w:noHBand="0" w:noVBand="1"/>
      </w:tblPr>
      <w:tblGrid>
        <w:gridCol w:w="3143"/>
        <w:gridCol w:w="3127"/>
        <w:gridCol w:w="3136"/>
      </w:tblGrid>
      <w:tr>
        <w:trPr>
          <w:trHeight w:val="567" w:hRule="atLeast"/>
        </w:trPr>
        <w:tc>
          <w:tcPr>
            <w:tcW w:w="3192" w:type="dxa"/>
            <w:tcBorders/>
            <w:shd w:val="clear" w:color="auto" w:fill="auto"/>
          </w:tcPr>
          <w:p>
            <w:pPr>
              <w:pStyle w:val="style0"/>
              <w:tabs>
                <w:tab w:val="left" w:leader="none" w:pos="6015"/>
              </w:tabs>
              <w:spacing w:before="240"/>
              <w:jc w:val="both"/>
              <w:rPr>
                <w:rFonts w:eastAsia="Calibri"/>
                <w:b/>
              </w:rPr>
            </w:pPr>
          </w:p>
        </w:tc>
        <w:tc>
          <w:tcPr>
            <w:tcW w:w="3192" w:type="dxa"/>
            <w:tcBorders/>
            <w:shd w:val="clear" w:color="auto" w:fill="auto"/>
          </w:tcPr>
          <w:p>
            <w:pPr>
              <w:pStyle w:val="style0"/>
              <w:tabs>
                <w:tab w:val="left" w:leader="none" w:pos="6015"/>
              </w:tabs>
              <w:spacing w:before="240"/>
              <w:jc w:val="both"/>
              <w:rPr>
                <w:rFonts w:eastAsia="Calibri"/>
                <w:b/>
              </w:rPr>
            </w:pPr>
          </w:p>
        </w:tc>
        <w:tc>
          <w:tcPr>
            <w:tcW w:w="3192" w:type="dxa"/>
            <w:tcBorders/>
            <w:shd w:val="clear" w:color="auto" w:fill="auto"/>
          </w:tcPr>
          <w:p>
            <w:pPr>
              <w:pStyle w:val="style0"/>
              <w:tabs>
                <w:tab w:val="left" w:leader="none" w:pos="6015"/>
              </w:tabs>
              <w:spacing w:before="240"/>
              <w:jc w:val="both"/>
              <w:rPr>
                <w:rFonts w:eastAsia="Calibri"/>
                <w:b/>
                <w:bCs/>
              </w:rPr>
            </w:pPr>
            <w:r>
              <w:rPr>
                <w:b/>
                <w:bCs/>
                <w:color w:val="1f1f1f"/>
                <w:bdr w:val="none" w:sz="0" w:space="0" w:color="auto" w:frame="true"/>
              </w:rPr>
              <w:t>Number of lecturers in Radiography</w:t>
            </w:r>
          </w:p>
        </w:tc>
      </w:tr>
      <w:tr>
        <w:tblPrEx/>
        <w:trPr/>
        <w:tc>
          <w:tcPr>
            <w:tcW w:w="3192" w:type="dxa"/>
            <w:vMerge w:val="restart"/>
            <w:tcBorders>
              <w:top w:val="single" w:sz="4" w:space="0" w:color="auto"/>
            </w:tcBorders>
            <w:shd w:val="clear" w:color="auto" w:fill="auto"/>
          </w:tcPr>
          <w:p>
            <w:pPr>
              <w:pStyle w:val="style0"/>
              <w:tabs>
                <w:tab w:val="left" w:leader="none" w:pos="6015"/>
              </w:tabs>
              <w:spacing w:before="240"/>
              <w:jc w:val="both"/>
              <w:rPr>
                <w:rFonts w:eastAsia="Calibri"/>
                <w:b/>
                <w:bCs/>
              </w:rPr>
            </w:pPr>
          </w:p>
          <w:p>
            <w:pPr>
              <w:pStyle w:val="style0"/>
              <w:tabs>
                <w:tab w:val="left" w:leader="none" w:pos="6015"/>
              </w:tabs>
              <w:spacing w:before="240"/>
              <w:jc w:val="both"/>
              <w:rPr>
                <w:rFonts w:eastAsia="Calibri"/>
                <w:b/>
                <w:bCs/>
              </w:rPr>
            </w:pPr>
            <w:r>
              <w:rPr>
                <w:b/>
                <w:bCs/>
                <w:color w:val="1f1f1f"/>
                <w:bdr w:val="none" w:sz="0" w:space="0" w:color="auto" w:frame="true"/>
              </w:rPr>
              <w:t>Attitudes of Radiographers</w:t>
            </w:r>
          </w:p>
        </w:tc>
        <w:tc>
          <w:tcPr>
            <w:tcW w:w="3192" w:type="dxa"/>
            <w:tcBorders>
              <w:top w:val="single" w:sz="4" w:space="0" w:color="auto"/>
            </w:tcBorders>
            <w:shd w:val="clear" w:color="auto" w:fill="auto"/>
          </w:tcPr>
          <w:p>
            <w:pPr>
              <w:pStyle w:val="style0"/>
              <w:tabs>
                <w:tab w:val="left" w:leader="none" w:pos="6015"/>
              </w:tabs>
              <w:spacing w:before="240"/>
              <w:jc w:val="both"/>
              <w:rPr>
                <w:rFonts w:eastAsia="Calibri"/>
                <w:b/>
              </w:rPr>
            </w:pPr>
            <w:r>
              <w:rPr>
                <w:rFonts w:eastAsia="Calibri"/>
              </w:rPr>
              <w:t>Pearson Correlation</w:t>
            </w:r>
          </w:p>
        </w:tc>
        <w:tc>
          <w:tcPr>
            <w:tcW w:w="3192" w:type="dxa"/>
            <w:tcBorders>
              <w:top w:val="single" w:sz="4" w:space="0" w:color="auto"/>
            </w:tcBorders>
            <w:shd w:val="clear" w:color="auto" w:fill="auto"/>
          </w:tcPr>
          <w:p>
            <w:pPr>
              <w:pStyle w:val="style0"/>
              <w:spacing w:before="240"/>
              <w:ind w:left="60" w:right="60"/>
              <w:jc w:val="both"/>
              <w:rPr>
                <w:rFonts w:eastAsia="Calibri"/>
                <w:color w:val="010205"/>
              </w:rPr>
            </w:pPr>
            <w:r>
              <w:rPr>
                <w:rFonts w:eastAsia="Calibri"/>
                <w:color w:val="010205"/>
              </w:rPr>
              <w:t>0.276</w:t>
            </w:r>
          </w:p>
        </w:tc>
      </w:tr>
      <w:tr>
        <w:tblPrEx/>
        <w:trPr/>
        <w:tc>
          <w:tcPr>
            <w:tcW w:w="3192" w:type="dxa"/>
            <w:vMerge w:val="continue"/>
            <w:tcBorders/>
            <w:shd w:val="clear" w:color="auto" w:fill="auto"/>
          </w:tcPr>
          <w:p>
            <w:pPr>
              <w:pStyle w:val="style0"/>
              <w:tabs>
                <w:tab w:val="left" w:leader="none" w:pos="6015"/>
              </w:tabs>
              <w:spacing w:before="240"/>
              <w:jc w:val="both"/>
              <w:rPr>
                <w:rFonts w:eastAsia="Calibri"/>
                <w:b/>
              </w:rPr>
            </w:pPr>
          </w:p>
        </w:tc>
        <w:tc>
          <w:tcPr>
            <w:tcW w:w="3192" w:type="dxa"/>
            <w:tcBorders/>
            <w:shd w:val="clear" w:color="auto" w:fill="auto"/>
          </w:tcPr>
          <w:p>
            <w:pPr>
              <w:pStyle w:val="style0"/>
              <w:tabs>
                <w:tab w:val="left" w:leader="none" w:pos="6015"/>
              </w:tabs>
              <w:spacing w:before="240"/>
              <w:jc w:val="both"/>
              <w:rPr>
                <w:rFonts w:eastAsia="Calibri"/>
                <w:b/>
              </w:rPr>
            </w:pPr>
            <w:r>
              <w:rPr>
                <w:rFonts w:eastAsia="Calibri"/>
              </w:rPr>
              <w:t>Sig. (2-tailed)</w:t>
            </w:r>
          </w:p>
        </w:tc>
        <w:tc>
          <w:tcPr>
            <w:tcW w:w="3192" w:type="dxa"/>
            <w:tcBorders/>
            <w:shd w:val="clear" w:color="auto" w:fill="auto"/>
          </w:tcPr>
          <w:p>
            <w:pPr>
              <w:pStyle w:val="style0"/>
              <w:spacing w:before="240"/>
              <w:ind w:left="60" w:right="60"/>
              <w:jc w:val="both"/>
              <w:rPr>
                <w:rFonts w:eastAsia="Calibri"/>
                <w:color w:val="010205"/>
              </w:rPr>
            </w:pPr>
            <w:r>
              <w:rPr>
                <w:rFonts w:eastAsia="Calibri"/>
                <w:color w:val="010205"/>
              </w:rPr>
              <w:t>.006**</w:t>
            </w:r>
          </w:p>
        </w:tc>
      </w:tr>
      <w:tr>
        <w:tblPrEx/>
        <w:trPr/>
        <w:tc>
          <w:tcPr>
            <w:tcW w:w="3192" w:type="dxa"/>
            <w:vMerge w:val="continue"/>
            <w:tcBorders/>
            <w:shd w:val="clear" w:color="auto" w:fill="auto"/>
          </w:tcPr>
          <w:p>
            <w:pPr>
              <w:pStyle w:val="style0"/>
              <w:tabs>
                <w:tab w:val="left" w:leader="none" w:pos="6015"/>
              </w:tabs>
              <w:spacing w:before="240"/>
              <w:jc w:val="both"/>
              <w:rPr>
                <w:rFonts w:eastAsia="Calibri"/>
                <w:b/>
              </w:rPr>
            </w:pPr>
          </w:p>
        </w:tc>
        <w:tc>
          <w:tcPr>
            <w:tcW w:w="3192" w:type="dxa"/>
            <w:tcBorders/>
            <w:shd w:val="clear" w:color="auto" w:fill="auto"/>
          </w:tcPr>
          <w:p>
            <w:pPr>
              <w:pStyle w:val="style0"/>
              <w:tabs>
                <w:tab w:val="left" w:leader="none" w:pos="6015"/>
              </w:tabs>
              <w:spacing w:before="240"/>
              <w:jc w:val="both"/>
              <w:rPr>
                <w:rFonts w:eastAsia="Calibri"/>
                <w:b/>
              </w:rPr>
            </w:pPr>
            <w:r>
              <w:rPr>
                <w:rFonts w:eastAsia="Calibri"/>
              </w:rPr>
              <w:t>N</w:t>
            </w:r>
          </w:p>
        </w:tc>
        <w:tc>
          <w:tcPr>
            <w:tcW w:w="3192" w:type="dxa"/>
            <w:tcBorders/>
            <w:shd w:val="clear" w:color="auto" w:fill="auto"/>
          </w:tcPr>
          <w:p>
            <w:pPr>
              <w:pStyle w:val="style0"/>
              <w:spacing w:before="240"/>
              <w:ind w:left="60" w:right="60"/>
              <w:jc w:val="both"/>
              <w:rPr>
                <w:rFonts w:eastAsia="Calibri"/>
                <w:color w:val="010205"/>
              </w:rPr>
            </w:pPr>
            <w:r>
              <w:rPr>
                <w:rFonts w:eastAsia="Calibri"/>
                <w:color w:val="010205"/>
              </w:rPr>
              <w:t>100</w:t>
            </w:r>
          </w:p>
        </w:tc>
      </w:tr>
    </w:tbl>
    <w:p>
      <w:pPr>
        <w:pStyle w:val="style0"/>
        <w:rPr/>
      </w:pPr>
    </w:p>
    <w:p>
      <w:pPr>
        <w:pStyle w:val="style94"/>
        <w:jc w:val="both"/>
        <w:rPr/>
      </w:pPr>
      <w:r>
        <w:rPr>
          <w:rStyle w:val="style87"/>
        </w:rPr>
        <w:t>Hypothesis 1 (H01):</w:t>
      </w:r>
      <w:r>
        <w:t xml:space="preserve"> There is no significant relationship between the attitudes of Radiography students, intern radiographers, and Radiographers towards radiography lecturing jobs and the number of lecturers in Radiography in the Southwestern Zone of Nigeria.</w:t>
      </w:r>
    </w:p>
    <w:p>
      <w:pPr>
        <w:pStyle w:val="style94"/>
        <w:jc w:val="both"/>
        <w:rPr/>
      </w:pPr>
      <w:r>
        <w:t>The analysis reveals a Pearson correlation of 0.276 and a significance level of 0.006**, indicating a statistically significant positive relationship between attitudes towards radiography lecturing jobs and the number of lecturers. This result suggests that while the relationship is modest, positive attitudes toward the lecturing profession are associated with a higher number of radiography lecturers. Given the p-value is below the conventional threshold of 0.05, we reject the null hypothesis, confirming that favorable attitudes contribute to an increased presence of radiography lecturers in the region.</w:t>
      </w:r>
    </w:p>
    <w:p>
      <w:pPr>
        <w:pStyle w:val="style94"/>
        <w:jc w:val="both"/>
        <w:rPr/>
      </w:pPr>
    </w:p>
    <w:p>
      <w:pPr>
        <w:pStyle w:val="style94"/>
        <w:jc w:val="both"/>
        <w:rPr/>
      </w:pPr>
    </w:p>
    <w:p>
      <w:pPr>
        <w:pStyle w:val="style94"/>
        <w:jc w:val="both"/>
        <w:rPr/>
      </w:pPr>
    </w:p>
    <w:p>
      <w:pPr>
        <w:pStyle w:val="style94"/>
        <w:jc w:val="both"/>
        <w:rPr/>
      </w:pPr>
    </w:p>
    <w:bookmarkEnd w:id="0"/>
    <w:p>
      <w:pPr>
        <w:pStyle w:val="style0"/>
        <w:pBdr>
          <w:left w:val="none" w:sz="4" w:space="31" w:color="auto"/>
          <w:right w:val="none" w:sz="4" w:space="0" w:color="auto"/>
          <w:top w:val="none" w:sz="4" w:space="0" w:color="auto"/>
          <w:bottom w:val="none" w:sz="4" w:space="0" w:color="auto"/>
          <w:bar w:val="none" w:sz="4" w:space="0" w:color="auto"/>
          <w:between w:val="none" w:sz="4" w:space="0" w:color="auto"/>
        </w:pBdr>
        <w:tabs>
          <w:tab w:val="left" w:leader="none" w:pos="425"/>
        </w:tabs>
        <w:spacing w:before="240" w:lineRule="auto" w:line="480"/>
        <w:jc w:val="both"/>
        <w:rPr>
          <w:b/>
          <w:bCs/>
        </w:rPr>
      </w:pPr>
      <w:r>
        <w:rPr>
          <w:b/>
          <w:bCs/>
        </w:rPr>
        <w:t>H</w:t>
      </w:r>
      <w:r>
        <w:rPr>
          <w:b/>
          <w:bCs/>
          <w:vertAlign w:val="subscript"/>
        </w:rPr>
        <w:t>02 :</w:t>
      </w:r>
      <w:bookmarkStart w:id="1" w:name="_Hlk165529780"/>
      <w:r>
        <w:rPr>
          <w:b/>
          <w:bCs/>
        </w:rPr>
        <w:t xml:space="preserve"> The attitudes of Radiography students, intern radiographers, and Radiographers towards radiography lecturing jobs do not significantly affect the quality of education in Radiography in the Southwestern Zone of Nigeria</w:t>
      </w:r>
      <w:bookmarkEnd w:id="1"/>
    </w:p>
    <w:p>
      <w:pPr>
        <w:pStyle w:val="style0"/>
        <w:pBdr>
          <w:left w:val="none" w:sz="4" w:space="31" w:color="auto"/>
          <w:right w:val="none" w:sz="4" w:space="0" w:color="auto"/>
          <w:top w:val="none" w:sz="4" w:space="0" w:color="auto"/>
          <w:bottom w:val="none" w:sz="4" w:space="0" w:color="auto"/>
          <w:bar w:val="none" w:sz="4" w:space="0" w:color="auto"/>
          <w:between w:val="none" w:sz="4" w:space="0" w:color="auto"/>
        </w:pBdr>
        <w:tabs>
          <w:tab w:val="left" w:leader="none" w:pos="425"/>
        </w:tabs>
        <w:spacing w:before="240" w:lineRule="auto" w:line="480"/>
        <w:jc w:val="both"/>
        <w:rPr>
          <w:b/>
          <w:bCs/>
        </w:rPr>
      </w:pPr>
      <w:r>
        <w:rPr>
          <w:b/>
          <w:bCs/>
        </w:rPr>
        <w:t xml:space="preserve">Table 4.9 : </w:t>
      </w:r>
      <w:r>
        <w:rPr>
          <w:b/>
          <w:bCs/>
        </w:rPr>
        <w:t xml:space="preserve">Correlation between </w:t>
      </w:r>
      <w:r>
        <w:rPr>
          <w:b/>
          <w:bCs/>
          <w:color w:val="1f1f1f"/>
          <w:bdr w:val="none" w:sz="0" w:space="0" w:color="auto" w:frame="true"/>
        </w:rPr>
        <w:t>Attitudes of Radiographers</w:t>
      </w:r>
      <w:r>
        <w:rPr>
          <w:b/>
          <w:bCs/>
          <w:color w:val="1f1f1f"/>
          <w:bdr w:val="none" w:sz="0" w:space="0" w:color="auto" w:frame="true"/>
        </w:rPr>
        <w:t xml:space="preserve"> and </w:t>
      </w:r>
      <w:r>
        <w:rPr>
          <w:b/>
          <w:bCs/>
          <w:color w:val="1f1f1f"/>
          <w:bdr w:val="none" w:sz="0" w:space="0" w:color="auto" w:frame="true"/>
        </w:rPr>
        <w:t>Quality of Education</w:t>
      </w:r>
    </w:p>
    <w:tbl>
      <w:tblPr>
        <w:tblW w:w="0" w:type="auto"/>
        <w:tblBorders>
          <w:top w:val="single" w:sz="4" w:space="0" w:color="auto"/>
          <w:bottom w:val="single" w:sz="4" w:space="0" w:color="auto"/>
        </w:tblBorders>
        <w:tblLook w:val="04A0" w:firstRow="1" w:lastRow="0" w:firstColumn="1" w:lastColumn="0" w:noHBand="0" w:noVBand="1"/>
      </w:tblPr>
      <w:tblGrid>
        <w:gridCol w:w="3145"/>
        <w:gridCol w:w="3131"/>
        <w:gridCol w:w="3130"/>
      </w:tblGrid>
      <w:tr>
        <w:trPr/>
        <w:tc>
          <w:tcPr>
            <w:tcW w:w="3145" w:type="dxa"/>
            <w:tcBorders/>
            <w:shd w:val="clear" w:color="auto" w:fill="auto"/>
          </w:tcPr>
          <w:p>
            <w:pPr>
              <w:pStyle w:val="style0"/>
              <w:tabs>
                <w:tab w:val="left" w:leader="none" w:pos="6015"/>
              </w:tabs>
              <w:spacing w:before="240"/>
              <w:jc w:val="both"/>
              <w:rPr>
                <w:rFonts w:eastAsia="Calibri"/>
                <w:b/>
              </w:rPr>
            </w:pPr>
          </w:p>
        </w:tc>
        <w:tc>
          <w:tcPr>
            <w:tcW w:w="3131" w:type="dxa"/>
            <w:tcBorders/>
            <w:shd w:val="clear" w:color="auto" w:fill="auto"/>
          </w:tcPr>
          <w:p>
            <w:pPr>
              <w:pStyle w:val="style0"/>
              <w:tabs>
                <w:tab w:val="left" w:leader="none" w:pos="6015"/>
              </w:tabs>
              <w:spacing w:before="240"/>
              <w:jc w:val="both"/>
              <w:rPr>
                <w:rFonts w:eastAsia="Calibri"/>
                <w:b/>
              </w:rPr>
            </w:pPr>
          </w:p>
        </w:tc>
        <w:tc>
          <w:tcPr>
            <w:tcW w:w="3130" w:type="dxa"/>
            <w:tcBorders/>
            <w:shd w:val="clear" w:color="auto" w:fill="auto"/>
          </w:tcPr>
          <w:p>
            <w:pPr>
              <w:pStyle w:val="style0"/>
              <w:tabs>
                <w:tab w:val="left" w:leader="none" w:pos="6015"/>
              </w:tabs>
              <w:spacing w:before="240"/>
              <w:jc w:val="both"/>
              <w:rPr>
                <w:rFonts w:eastAsia="Calibri"/>
                <w:b/>
                <w:bCs/>
              </w:rPr>
            </w:pPr>
            <w:r>
              <w:rPr>
                <w:b/>
                <w:bCs/>
                <w:color w:val="1f1f1f"/>
                <w:bdr w:val="none" w:sz="0" w:space="0" w:color="auto" w:frame="true"/>
              </w:rPr>
              <w:t>Quality of Education</w:t>
            </w:r>
          </w:p>
        </w:tc>
      </w:tr>
      <w:tr>
        <w:tblPrEx/>
        <w:trPr/>
        <w:tc>
          <w:tcPr>
            <w:tcW w:w="3145" w:type="dxa"/>
            <w:vMerge w:val="restart"/>
            <w:tcBorders>
              <w:top w:val="single" w:sz="4" w:space="0" w:color="auto"/>
            </w:tcBorders>
            <w:shd w:val="clear" w:color="auto" w:fill="auto"/>
          </w:tcPr>
          <w:p>
            <w:pPr>
              <w:pStyle w:val="style0"/>
              <w:tabs>
                <w:tab w:val="left" w:leader="none" w:pos="6015"/>
              </w:tabs>
              <w:spacing w:before="240"/>
              <w:jc w:val="both"/>
              <w:rPr>
                <w:rFonts w:eastAsia="Calibri"/>
                <w:b/>
                <w:bCs/>
              </w:rPr>
            </w:pPr>
          </w:p>
          <w:p>
            <w:pPr>
              <w:pStyle w:val="style0"/>
              <w:tabs>
                <w:tab w:val="left" w:leader="none" w:pos="6015"/>
              </w:tabs>
              <w:spacing w:before="240"/>
              <w:jc w:val="both"/>
              <w:rPr>
                <w:rFonts w:eastAsia="Calibri"/>
                <w:b/>
                <w:bCs/>
              </w:rPr>
            </w:pPr>
            <w:r>
              <w:rPr>
                <w:b/>
                <w:bCs/>
                <w:color w:val="1f1f1f"/>
                <w:bdr w:val="none" w:sz="0" w:space="0" w:color="auto" w:frame="true"/>
              </w:rPr>
              <w:t>Attitudes of Radiographers</w:t>
            </w:r>
          </w:p>
        </w:tc>
        <w:tc>
          <w:tcPr>
            <w:tcW w:w="3131" w:type="dxa"/>
            <w:tcBorders>
              <w:top w:val="single" w:sz="4" w:space="0" w:color="auto"/>
            </w:tcBorders>
            <w:shd w:val="clear" w:color="auto" w:fill="auto"/>
          </w:tcPr>
          <w:p>
            <w:pPr>
              <w:pStyle w:val="style0"/>
              <w:tabs>
                <w:tab w:val="left" w:leader="none" w:pos="6015"/>
              </w:tabs>
              <w:spacing w:before="240"/>
              <w:jc w:val="both"/>
              <w:rPr>
                <w:rFonts w:eastAsia="Calibri"/>
                <w:b/>
              </w:rPr>
            </w:pPr>
            <w:r>
              <w:rPr>
                <w:rFonts w:eastAsia="Calibri"/>
              </w:rPr>
              <w:t>Pearson Correlation</w:t>
            </w:r>
          </w:p>
        </w:tc>
        <w:tc>
          <w:tcPr>
            <w:tcW w:w="3130" w:type="dxa"/>
            <w:tcBorders>
              <w:top w:val="single" w:sz="4" w:space="0" w:color="auto"/>
            </w:tcBorders>
            <w:shd w:val="clear" w:color="auto" w:fill="auto"/>
          </w:tcPr>
          <w:p>
            <w:pPr>
              <w:pStyle w:val="style0"/>
              <w:spacing w:before="240"/>
              <w:ind w:left="60" w:right="60"/>
              <w:jc w:val="both"/>
              <w:rPr>
                <w:rFonts w:eastAsia="Calibri"/>
                <w:color w:val="010205"/>
              </w:rPr>
            </w:pPr>
            <w:r>
              <w:rPr>
                <w:rFonts w:eastAsia="Calibri"/>
                <w:color w:val="010205"/>
              </w:rPr>
              <w:t>0.133</w:t>
            </w:r>
          </w:p>
        </w:tc>
      </w:tr>
      <w:tr>
        <w:tblPrEx/>
        <w:trPr/>
        <w:tc>
          <w:tcPr>
            <w:tcW w:w="3145" w:type="dxa"/>
            <w:vMerge w:val="continue"/>
            <w:tcBorders/>
            <w:shd w:val="clear" w:color="auto" w:fill="auto"/>
          </w:tcPr>
          <w:p>
            <w:pPr>
              <w:pStyle w:val="style0"/>
              <w:tabs>
                <w:tab w:val="left" w:leader="none" w:pos="6015"/>
              </w:tabs>
              <w:spacing w:before="240"/>
              <w:jc w:val="both"/>
              <w:rPr>
                <w:rFonts w:eastAsia="Calibri"/>
                <w:b/>
              </w:rPr>
            </w:pPr>
          </w:p>
        </w:tc>
        <w:tc>
          <w:tcPr>
            <w:tcW w:w="3131" w:type="dxa"/>
            <w:tcBorders/>
            <w:shd w:val="clear" w:color="auto" w:fill="auto"/>
          </w:tcPr>
          <w:p>
            <w:pPr>
              <w:pStyle w:val="style0"/>
              <w:tabs>
                <w:tab w:val="left" w:leader="none" w:pos="6015"/>
              </w:tabs>
              <w:spacing w:before="240"/>
              <w:jc w:val="both"/>
              <w:rPr>
                <w:rFonts w:eastAsia="Calibri"/>
                <w:b/>
              </w:rPr>
            </w:pPr>
            <w:r>
              <w:rPr>
                <w:rFonts w:eastAsia="Calibri"/>
              </w:rPr>
              <w:t>Sig. (2-tailed)</w:t>
            </w:r>
          </w:p>
        </w:tc>
        <w:tc>
          <w:tcPr>
            <w:tcW w:w="3130" w:type="dxa"/>
            <w:tcBorders/>
            <w:shd w:val="clear" w:color="auto" w:fill="auto"/>
          </w:tcPr>
          <w:p>
            <w:pPr>
              <w:pStyle w:val="style0"/>
              <w:spacing w:before="240"/>
              <w:ind w:left="60" w:right="60"/>
              <w:jc w:val="both"/>
              <w:rPr>
                <w:rFonts w:eastAsia="Calibri"/>
                <w:color w:val="010205"/>
              </w:rPr>
            </w:pPr>
            <w:r>
              <w:rPr>
                <w:rFonts w:eastAsia="Calibri"/>
                <w:color w:val="010205"/>
              </w:rPr>
              <w:t>.003**</w:t>
            </w:r>
          </w:p>
        </w:tc>
      </w:tr>
      <w:tr>
        <w:tblPrEx/>
        <w:trPr/>
        <w:tc>
          <w:tcPr>
            <w:tcW w:w="3145" w:type="dxa"/>
            <w:vMerge w:val="continue"/>
            <w:tcBorders/>
            <w:shd w:val="clear" w:color="auto" w:fill="auto"/>
          </w:tcPr>
          <w:p>
            <w:pPr>
              <w:pStyle w:val="style0"/>
              <w:tabs>
                <w:tab w:val="left" w:leader="none" w:pos="6015"/>
              </w:tabs>
              <w:spacing w:before="240"/>
              <w:jc w:val="both"/>
              <w:rPr>
                <w:rFonts w:eastAsia="Calibri"/>
                <w:b/>
              </w:rPr>
            </w:pPr>
          </w:p>
        </w:tc>
        <w:tc>
          <w:tcPr>
            <w:tcW w:w="3131" w:type="dxa"/>
            <w:tcBorders/>
            <w:shd w:val="clear" w:color="auto" w:fill="auto"/>
          </w:tcPr>
          <w:p>
            <w:pPr>
              <w:pStyle w:val="style0"/>
              <w:tabs>
                <w:tab w:val="left" w:leader="none" w:pos="6015"/>
              </w:tabs>
              <w:spacing w:before="240"/>
              <w:jc w:val="both"/>
              <w:rPr>
                <w:rFonts w:eastAsia="Calibri"/>
                <w:b/>
              </w:rPr>
            </w:pPr>
            <w:r>
              <w:rPr>
                <w:rFonts w:eastAsia="Calibri"/>
              </w:rPr>
              <w:t>N</w:t>
            </w:r>
          </w:p>
        </w:tc>
        <w:tc>
          <w:tcPr>
            <w:tcW w:w="3130" w:type="dxa"/>
            <w:tcBorders/>
            <w:shd w:val="clear" w:color="auto" w:fill="auto"/>
          </w:tcPr>
          <w:p>
            <w:pPr>
              <w:pStyle w:val="style0"/>
              <w:spacing w:before="240"/>
              <w:ind w:left="60" w:right="60"/>
              <w:jc w:val="both"/>
              <w:rPr>
                <w:rFonts w:eastAsia="Calibri"/>
                <w:color w:val="010205"/>
              </w:rPr>
            </w:pPr>
            <w:r>
              <w:rPr>
                <w:rFonts w:eastAsia="Calibri"/>
                <w:color w:val="010205"/>
              </w:rPr>
              <w:t>100</w:t>
            </w:r>
          </w:p>
        </w:tc>
      </w:tr>
    </w:tbl>
    <w:p>
      <w:pPr>
        <w:pStyle w:val="style94"/>
        <w:jc w:val="both"/>
        <w:rPr/>
      </w:pPr>
      <w:r>
        <w:rPr>
          <w:rStyle w:val="style87"/>
        </w:rPr>
        <w:t>Hypothesis 2 (H02):</w:t>
      </w:r>
      <w:r>
        <w:t xml:space="preserve"> The attitudes of Radiography students, intern radiographers, and Radiographers towards radiography lecturing jobs do not significantly affect the quality of education in Radiography in the Southwestern Zone of Nigeria.</w:t>
      </w:r>
    </w:p>
    <w:p>
      <w:pPr>
        <w:pStyle w:val="style94"/>
        <w:jc w:val="both"/>
        <w:rPr/>
      </w:pPr>
      <w:r>
        <w:t>The analysis shows a Pearson correlation of 0.133 and a significance level of 0.003**, suggesting a statistically significant but weak positive relationship between attitudes towards radiography lecturing jobs and the quality of education. Although attitudes have some impact on educational quality, the effect size is minimal, indicating that while attitudes are a factor, they are not the sole determinant of educational quality. The significant p-value supports the rejection of the null hypothesis, acknowledging that attitudes do play a role in influencing educational outcomes, albeit to a limited extent.</w:t>
      </w:r>
    </w:p>
    <w:p>
      <w:pPr>
        <w:pStyle w:val="style0"/>
        <w:rPr>
          <w:b/>
          <w:bCs/>
          <w:color w:val="000000"/>
        </w:rPr>
      </w:pPr>
      <w:r>
        <w:rPr>
          <w:b/>
          <w:bCs/>
          <w:lang w:val="en-GB"/>
        </w:rPr>
        <w:t>Table 4.</w:t>
      </w:r>
      <w:r>
        <w:rPr>
          <w:b/>
          <w:bCs/>
          <w:lang w:val="en-GB"/>
        </w:rPr>
        <w:t xml:space="preserve">10 </w:t>
      </w:r>
      <w:r>
        <w:rPr>
          <w:b/>
          <w:bCs/>
          <w:color w:val="000000"/>
        </w:rPr>
        <w:t xml:space="preserve">Will you be willing to participate in additional training or education to qualify for a lecturing position </w:t>
      </w:r>
    </w:p>
    <w:p>
      <w:pPr>
        <w:pStyle w:val="style0"/>
        <w:autoSpaceDE w:val="false"/>
        <w:autoSpaceDN w:val="false"/>
        <w:adjustRightInd w:val="false"/>
        <w:spacing w:lineRule="atLeast" w:line="400"/>
        <w:rPr>
          <w:b/>
          <w:bCs/>
          <w:lang w:val="en-GB"/>
        </w:rPr>
      </w:pPr>
    </w:p>
    <w:tbl>
      <w:tblPr>
        <w:tblStyle w:val="style154"/>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32"/>
        <w:gridCol w:w="3132"/>
        <w:gridCol w:w="3132"/>
      </w:tblGrid>
      <w:tr>
        <w:trPr/>
        <w:tc>
          <w:tcPr>
            <w:tcW w:w="3132" w:type="dxa"/>
            <w:tcBorders/>
            <w:vAlign w:val="center"/>
          </w:tcPr>
          <w:p>
            <w:pPr>
              <w:pStyle w:val="style0"/>
              <w:jc w:val="center"/>
              <w:rPr>
                <w:b/>
                <w:bCs/>
              </w:rPr>
            </w:pPr>
            <w:r>
              <w:rPr>
                <w:b/>
                <w:bCs/>
              </w:rPr>
              <w:t>Response</w:t>
            </w:r>
          </w:p>
        </w:tc>
        <w:tc>
          <w:tcPr>
            <w:tcW w:w="3132" w:type="dxa"/>
            <w:tcBorders/>
            <w:vAlign w:val="center"/>
          </w:tcPr>
          <w:p>
            <w:pPr>
              <w:pStyle w:val="style0"/>
              <w:jc w:val="center"/>
              <w:rPr>
                <w:b/>
                <w:bCs/>
              </w:rPr>
            </w:pPr>
            <w:r>
              <w:rPr>
                <w:b/>
                <w:bCs/>
              </w:rPr>
              <w:t>Frequency</w:t>
            </w:r>
          </w:p>
        </w:tc>
        <w:tc>
          <w:tcPr>
            <w:tcW w:w="3132" w:type="dxa"/>
            <w:tcBorders/>
            <w:vAlign w:val="center"/>
          </w:tcPr>
          <w:p>
            <w:pPr>
              <w:pStyle w:val="style0"/>
              <w:jc w:val="center"/>
              <w:rPr>
                <w:b/>
                <w:bCs/>
              </w:rPr>
            </w:pPr>
            <w:r>
              <w:rPr>
                <w:b/>
                <w:bCs/>
              </w:rPr>
              <w:t>Percent</w:t>
            </w:r>
          </w:p>
        </w:tc>
      </w:tr>
      <w:tr>
        <w:tblPrEx/>
        <w:trPr/>
        <w:tc>
          <w:tcPr>
            <w:tcW w:w="3132" w:type="dxa"/>
            <w:tcBorders>
              <w:top w:val="single" w:sz="4" w:space="0" w:color="auto"/>
            </w:tcBorders>
            <w:vAlign w:val="center"/>
          </w:tcPr>
          <w:p>
            <w:pPr>
              <w:pStyle w:val="style0"/>
              <w:rPr/>
            </w:pPr>
            <w:r>
              <w:t>Maybe</w:t>
            </w:r>
          </w:p>
        </w:tc>
        <w:tc>
          <w:tcPr>
            <w:tcW w:w="3132" w:type="dxa"/>
            <w:tcBorders>
              <w:top w:val="single" w:sz="4" w:space="0" w:color="auto"/>
            </w:tcBorders>
            <w:vAlign w:val="center"/>
          </w:tcPr>
          <w:p>
            <w:pPr>
              <w:pStyle w:val="style0"/>
              <w:rPr/>
            </w:pPr>
            <w:r>
              <w:t>17</w:t>
            </w:r>
          </w:p>
        </w:tc>
        <w:tc>
          <w:tcPr>
            <w:tcW w:w="3132" w:type="dxa"/>
            <w:tcBorders>
              <w:top w:val="single" w:sz="4" w:space="0" w:color="auto"/>
            </w:tcBorders>
            <w:vAlign w:val="center"/>
          </w:tcPr>
          <w:p>
            <w:pPr>
              <w:pStyle w:val="style0"/>
              <w:rPr/>
            </w:pPr>
            <w:r>
              <w:t>17.0%</w:t>
            </w:r>
          </w:p>
        </w:tc>
      </w:tr>
      <w:tr>
        <w:tblPrEx/>
        <w:trPr/>
        <w:tc>
          <w:tcPr>
            <w:tcW w:w="3132" w:type="dxa"/>
            <w:tcBorders/>
            <w:vAlign w:val="center"/>
          </w:tcPr>
          <w:p>
            <w:pPr>
              <w:pStyle w:val="style0"/>
              <w:rPr/>
            </w:pPr>
            <w:r>
              <w:t>No</w:t>
            </w:r>
          </w:p>
        </w:tc>
        <w:tc>
          <w:tcPr>
            <w:tcW w:w="3132" w:type="dxa"/>
            <w:tcBorders/>
            <w:vAlign w:val="center"/>
          </w:tcPr>
          <w:p>
            <w:pPr>
              <w:pStyle w:val="style0"/>
              <w:rPr/>
            </w:pPr>
            <w:r>
              <w:t>16</w:t>
            </w:r>
          </w:p>
        </w:tc>
        <w:tc>
          <w:tcPr>
            <w:tcW w:w="3132" w:type="dxa"/>
            <w:tcBorders/>
            <w:vAlign w:val="center"/>
          </w:tcPr>
          <w:p>
            <w:pPr>
              <w:pStyle w:val="style0"/>
              <w:rPr/>
            </w:pPr>
            <w:r>
              <w:t>16.0%</w:t>
            </w:r>
          </w:p>
        </w:tc>
      </w:tr>
      <w:tr>
        <w:tblPrEx/>
        <w:trPr/>
        <w:tc>
          <w:tcPr>
            <w:tcW w:w="3132" w:type="dxa"/>
            <w:tcBorders/>
            <w:vAlign w:val="center"/>
          </w:tcPr>
          <w:p>
            <w:pPr>
              <w:pStyle w:val="style0"/>
              <w:rPr/>
            </w:pPr>
            <w:r>
              <w:t>Yes</w:t>
            </w:r>
          </w:p>
        </w:tc>
        <w:tc>
          <w:tcPr>
            <w:tcW w:w="3132" w:type="dxa"/>
            <w:tcBorders/>
            <w:vAlign w:val="center"/>
          </w:tcPr>
          <w:p>
            <w:pPr>
              <w:pStyle w:val="style0"/>
              <w:rPr/>
            </w:pPr>
            <w:r>
              <w:t>67</w:t>
            </w:r>
          </w:p>
        </w:tc>
        <w:tc>
          <w:tcPr>
            <w:tcW w:w="3132" w:type="dxa"/>
            <w:tcBorders/>
            <w:vAlign w:val="center"/>
          </w:tcPr>
          <w:p>
            <w:pPr>
              <w:pStyle w:val="style0"/>
              <w:rPr/>
            </w:pPr>
            <w:r>
              <w:t>67.0%</w:t>
            </w:r>
          </w:p>
        </w:tc>
      </w:tr>
      <w:tr>
        <w:tblPrEx/>
        <w:trPr/>
        <w:tc>
          <w:tcPr>
            <w:tcW w:w="3132" w:type="dxa"/>
            <w:tcBorders>
              <w:top w:val="single" w:sz="4" w:space="0" w:color="auto"/>
            </w:tcBorders>
            <w:vAlign w:val="center"/>
          </w:tcPr>
          <w:p>
            <w:pPr>
              <w:pStyle w:val="style0"/>
              <w:rPr/>
            </w:pPr>
            <w:r>
              <w:rPr>
                <w:rStyle w:val="style87"/>
              </w:rPr>
              <w:t>Total</w:t>
            </w:r>
          </w:p>
        </w:tc>
        <w:tc>
          <w:tcPr>
            <w:tcW w:w="3132" w:type="dxa"/>
            <w:tcBorders>
              <w:top w:val="single" w:sz="4" w:space="0" w:color="auto"/>
            </w:tcBorders>
            <w:vAlign w:val="center"/>
          </w:tcPr>
          <w:p>
            <w:pPr>
              <w:pStyle w:val="style0"/>
              <w:rPr/>
            </w:pPr>
            <w:r>
              <w:t>100</w:t>
            </w:r>
          </w:p>
        </w:tc>
        <w:tc>
          <w:tcPr>
            <w:tcW w:w="3132" w:type="dxa"/>
            <w:tcBorders>
              <w:top w:val="single" w:sz="4" w:space="0" w:color="auto"/>
            </w:tcBorders>
            <w:vAlign w:val="center"/>
          </w:tcPr>
          <w:p>
            <w:pPr>
              <w:pStyle w:val="style0"/>
              <w:rPr/>
            </w:pPr>
            <w:r>
              <w:t>100.0%</w:t>
            </w:r>
          </w:p>
        </w:tc>
      </w:tr>
    </w:tbl>
    <w:p>
      <w:pPr>
        <w:pStyle w:val="style0"/>
        <w:autoSpaceDE w:val="false"/>
        <w:autoSpaceDN w:val="false"/>
        <w:adjustRightInd w:val="false"/>
        <w:spacing w:lineRule="auto" w:line="276"/>
        <w:jc w:val="both"/>
        <w:rPr/>
      </w:pPr>
    </w:p>
    <w:p>
      <w:pPr>
        <w:pStyle w:val="style0"/>
        <w:autoSpaceDE w:val="false"/>
        <w:autoSpaceDN w:val="false"/>
        <w:adjustRightInd w:val="false"/>
        <w:spacing w:lineRule="auto" w:line="276"/>
        <w:jc w:val="both"/>
        <w:rPr/>
      </w:pPr>
      <w:r>
        <w:t>The majority of respondents, 67%, express a willingness to engage in additional training or education to qualify for a lecturing position, indicating a strong commitment to enhancing their qualifications. Conversely, 16% are not interested in further training, while 17% remain unsure about their willingness to pursue additional qualifications.</w:t>
      </w:r>
    </w:p>
    <w:p>
      <w:pPr>
        <w:pStyle w:val="style0"/>
        <w:autoSpaceDE w:val="false"/>
        <w:autoSpaceDN w:val="false"/>
        <w:adjustRightInd w:val="false"/>
        <w:spacing w:lineRule="auto" w:line="276"/>
        <w:jc w:val="both"/>
        <w:rPr>
          <w:lang w:val="en-GB"/>
        </w:rPr>
      </w:pPr>
    </w:p>
    <w:p>
      <w:pPr>
        <w:pStyle w:val="style0"/>
        <w:autoSpaceDE w:val="false"/>
        <w:autoSpaceDN w:val="false"/>
        <w:adjustRightInd w:val="false"/>
        <w:spacing w:lineRule="atLeast" w:line="400"/>
        <w:rPr>
          <w:lang w:val="en-GB"/>
        </w:rPr>
      </w:pPr>
    </w:p>
    <w:p>
      <w:pPr>
        <w:pStyle w:val="style3"/>
        <w:rPr>
          <w:rFonts w:ascii="Times New Roman" w:cs="Times New Roman" w:hAnsi="Times New Roman"/>
          <w:sz w:val="24"/>
          <w:szCs w:val="24"/>
        </w:rPr>
      </w:pPr>
      <w:r>
        <w:rPr>
          <w:rFonts w:ascii="Times New Roman" w:cs="Times New Roman" w:hAnsi="Times New Roman"/>
          <w:sz w:val="24"/>
          <w:szCs w:val="24"/>
        </w:rPr>
        <w:t>Table 4.</w:t>
      </w:r>
      <w:r>
        <w:rPr>
          <w:rFonts w:ascii="Times New Roman" w:cs="Times New Roman" w:hAnsi="Times New Roman"/>
          <w:sz w:val="24"/>
          <w:szCs w:val="24"/>
        </w:rPr>
        <w:t xml:space="preserve">11 </w:t>
      </w:r>
      <w:r>
        <w:rPr>
          <w:rFonts w:ascii="Times New Roman" w:cs="Times New Roman" w:hAnsi="Times New Roman"/>
          <w:sz w:val="24"/>
          <w:szCs w:val="24"/>
        </w:rPr>
        <w:t>Opinions on Radiography Lecturing Jobs</w:t>
      </w:r>
    </w:p>
    <w:tbl>
      <w:tblPr>
        <w:tblW w:w="0" w:type="auto"/>
        <w:tblCellSpacing w:w="15" w:type="dxa"/>
        <w:tblBorders>
          <w:top w:val="single" w:sz="4" w:space="0" w:color="auto"/>
          <w:bottom w:val="single" w:sz="4" w:space="0" w:color="auto"/>
        </w:tblBorders>
        <w:tblCellMar>
          <w:top w:w="15" w:type="dxa"/>
          <w:left w:w="15" w:type="dxa"/>
          <w:bottom w:w="15" w:type="dxa"/>
          <w:right w:w="15" w:type="dxa"/>
        </w:tblCellMar>
        <w:tblLook w:val="04A0" w:firstRow="1" w:lastRow="0" w:firstColumn="1" w:lastColumn="0" w:noHBand="0" w:noVBand="1"/>
      </w:tblPr>
      <w:tblGrid>
        <w:gridCol w:w="7378"/>
        <w:gridCol w:w="1158"/>
        <w:gridCol w:w="870"/>
      </w:tblGrid>
      <w:tr>
        <w:trPr>
          <w:tblHeader/>
          <w:tblCellSpacing w:w="15" w:type="dxa"/>
        </w:trPr>
        <w:tc>
          <w:tcPr>
            <w:tcW w:w="0" w:type="auto"/>
            <w:tcBorders/>
            <w:vAlign w:val="center"/>
            <w:hideMark/>
          </w:tcPr>
          <w:p>
            <w:pPr>
              <w:pStyle w:val="style0"/>
              <w:rPr>
                <w:b/>
                <w:bCs/>
              </w:rPr>
            </w:pPr>
            <w:r>
              <w:rPr>
                <w:b/>
                <w:bCs/>
              </w:rPr>
              <w:t>Response</w:t>
            </w:r>
            <w:r>
              <w:rPr>
                <w:b/>
                <w:bCs/>
              </w:rPr>
              <w:t>s</w:t>
            </w:r>
          </w:p>
        </w:tc>
        <w:tc>
          <w:tcPr>
            <w:tcW w:w="0" w:type="auto"/>
            <w:tcBorders/>
            <w:vAlign w:val="center"/>
            <w:hideMark/>
          </w:tcPr>
          <w:p>
            <w:pPr>
              <w:pStyle w:val="style0"/>
              <w:jc w:val="center"/>
              <w:rPr>
                <w:b/>
                <w:bCs/>
              </w:rPr>
            </w:pPr>
            <w:r>
              <w:rPr>
                <w:b/>
                <w:bCs/>
              </w:rPr>
              <w:t>Frequency</w:t>
            </w:r>
          </w:p>
        </w:tc>
        <w:tc>
          <w:tcPr>
            <w:tcW w:w="0" w:type="auto"/>
            <w:tcBorders/>
            <w:vAlign w:val="center"/>
            <w:hideMark/>
          </w:tcPr>
          <w:p>
            <w:pPr>
              <w:pStyle w:val="style0"/>
              <w:jc w:val="center"/>
              <w:rPr>
                <w:b/>
                <w:bCs/>
              </w:rPr>
            </w:pPr>
            <w:r>
              <w:rPr>
                <w:b/>
                <w:bCs/>
              </w:rPr>
              <w:t>Percent</w:t>
            </w:r>
          </w:p>
        </w:tc>
      </w:tr>
      <w:tr>
        <w:tblPrEx/>
        <w:trPr>
          <w:tblCellSpacing w:w="15" w:type="dxa"/>
        </w:trPr>
        <w:tc>
          <w:tcPr>
            <w:tcW w:w="0" w:type="auto"/>
            <w:tcBorders>
              <w:top w:val="single" w:sz="4" w:space="0" w:color="auto"/>
            </w:tcBorders>
            <w:vAlign w:val="center"/>
            <w:hideMark/>
          </w:tcPr>
          <w:p>
            <w:pPr>
              <w:pStyle w:val="style0"/>
              <w:rPr/>
            </w:pPr>
            <w:r>
              <w:t>Impact on students, continuous learning, job security, variety of work, contribution to healthcare</w:t>
            </w:r>
          </w:p>
        </w:tc>
        <w:tc>
          <w:tcPr>
            <w:tcW w:w="0" w:type="auto"/>
            <w:tcBorders>
              <w:top w:val="single" w:sz="4" w:space="0" w:color="auto"/>
            </w:tcBorders>
            <w:vAlign w:val="center"/>
            <w:hideMark/>
          </w:tcPr>
          <w:p>
            <w:pPr>
              <w:pStyle w:val="style0"/>
              <w:rPr/>
            </w:pPr>
            <w:r>
              <w:t>5</w:t>
            </w:r>
          </w:p>
        </w:tc>
        <w:tc>
          <w:tcPr>
            <w:tcW w:w="0" w:type="auto"/>
            <w:tcBorders>
              <w:top w:val="single" w:sz="4" w:space="0" w:color="auto"/>
            </w:tcBorders>
            <w:vAlign w:val="center"/>
            <w:hideMark/>
          </w:tcPr>
          <w:p>
            <w:pPr>
              <w:pStyle w:val="style0"/>
              <w:rPr/>
            </w:pPr>
            <w:r>
              <w:t>5.0%</w:t>
            </w:r>
          </w:p>
        </w:tc>
      </w:tr>
      <w:tr>
        <w:tblPrEx/>
        <w:trPr>
          <w:tblCellSpacing w:w="15" w:type="dxa"/>
        </w:trPr>
        <w:tc>
          <w:tcPr>
            <w:tcW w:w="0" w:type="auto"/>
            <w:tcBorders/>
            <w:vAlign w:val="center"/>
            <w:hideMark/>
          </w:tcPr>
          <w:p>
            <w:pPr>
              <w:pStyle w:val="style0"/>
              <w:rPr/>
            </w:pPr>
            <w:r>
              <w:t>Love radiography and teaching, want to impact the field and students</w:t>
            </w:r>
          </w:p>
        </w:tc>
        <w:tc>
          <w:tcPr>
            <w:tcW w:w="0" w:type="auto"/>
            <w:tcBorders/>
            <w:vAlign w:val="center"/>
            <w:hideMark/>
          </w:tcPr>
          <w:p>
            <w:pPr>
              <w:pStyle w:val="style0"/>
              <w:rPr/>
            </w:pPr>
            <w:r>
              <w:t>4</w:t>
            </w:r>
          </w:p>
        </w:tc>
        <w:tc>
          <w:tcPr>
            <w:tcW w:w="0" w:type="auto"/>
            <w:tcBorders/>
            <w:vAlign w:val="center"/>
            <w:hideMark/>
          </w:tcPr>
          <w:p>
            <w:pPr>
              <w:pStyle w:val="style0"/>
              <w:rPr/>
            </w:pPr>
            <w:r>
              <w:t>4.0%</w:t>
            </w:r>
          </w:p>
        </w:tc>
      </w:tr>
      <w:tr>
        <w:tblPrEx/>
        <w:trPr>
          <w:tblCellSpacing w:w="15" w:type="dxa"/>
        </w:trPr>
        <w:tc>
          <w:tcPr>
            <w:tcW w:w="0" w:type="auto"/>
            <w:tcBorders/>
            <w:vAlign w:val="center"/>
            <w:hideMark/>
          </w:tcPr>
          <w:p>
            <w:pPr>
              <w:pStyle w:val="style0"/>
              <w:rPr/>
            </w:pPr>
            <w:r>
              <w:t>Needs conducive environment and favorable standards</w:t>
            </w:r>
          </w:p>
        </w:tc>
        <w:tc>
          <w:tcPr>
            <w:tcW w:w="0" w:type="auto"/>
            <w:tcBorders/>
            <w:vAlign w:val="center"/>
            <w:hideMark/>
          </w:tcPr>
          <w:p>
            <w:pPr>
              <w:pStyle w:val="style0"/>
              <w:rPr/>
            </w:pPr>
            <w:r>
              <w:t>1</w:t>
            </w:r>
          </w:p>
        </w:tc>
        <w:tc>
          <w:tcPr>
            <w:tcW w:w="0" w:type="auto"/>
            <w:tcBorders/>
            <w:vAlign w:val="center"/>
            <w:hideMark/>
          </w:tcPr>
          <w:p>
            <w:pPr>
              <w:pStyle w:val="style0"/>
              <w:rPr/>
            </w:pPr>
            <w:r>
              <w:t>1.0%</w:t>
            </w:r>
          </w:p>
        </w:tc>
      </w:tr>
      <w:tr>
        <w:tblPrEx/>
        <w:trPr>
          <w:tblCellSpacing w:w="15" w:type="dxa"/>
        </w:trPr>
        <w:tc>
          <w:tcPr>
            <w:tcW w:w="0" w:type="auto"/>
            <w:tcBorders/>
            <w:vAlign w:val="center"/>
            <w:hideMark/>
          </w:tcPr>
          <w:p>
            <w:pPr>
              <w:pStyle w:val="style0"/>
              <w:rPr/>
            </w:pPr>
            <w:r>
              <w:t>Sharing knowledge and shaping future radiographers</w:t>
            </w:r>
          </w:p>
        </w:tc>
        <w:tc>
          <w:tcPr>
            <w:tcW w:w="0" w:type="auto"/>
            <w:tcBorders/>
            <w:vAlign w:val="center"/>
            <w:hideMark/>
          </w:tcPr>
          <w:p>
            <w:pPr>
              <w:pStyle w:val="style0"/>
              <w:rPr/>
            </w:pPr>
            <w:r>
              <w:t>3</w:t>
            </w:r>
          </w:p>
        </w:tc>
        <w:tc>
          <w:tcPr>
            <w:tcW w:w="0" w:type="auto"/>
            <w:tcBorders/>
            <w:vAlign w:val="center"/>
            <w:hideMark/>
          </w:tcPr>
          <w:p>
            <w:pPr>
              <w:pStyle w:val="style0"/>
              <w:rPr/>
            </w:pPr>
            <w:r>
              <w:t>3.0%</w:t>
            </w:r>
          </w:p>
        </w:tc>
      </w:tr>
      <w:tr>
        <w:tblPrEx/>
        <w:trPr>
          <w:tblCellSpacing w:w="15" w:type="dxa"/>
        </w:trPr>
        <w:tc>
          <w:tcPr>
            <w:tcW w:w="0" w:type="auto"/>
            <w:tcBorders/>
            <w:vAlign w:val="center"/>
            <w:hideMark/>
          </w:tcPr>
          <w:p>
            <w:pPr>
              <w:pStyle w:val="style0"/>
              <w:rPr/>
            </w:pPr>
            <w:r>
              <w:t>Rewarding and challenging career path</w:t>
            </w:r>
          </w:p>
        </w:tc>
        <w:tc>
          <w:tcPr>
            <w:tcW w:w="0" w:type="auto"/>
            <w:tcBorders/>
            <w:vAlign w:val="center"/>
            <w:hideMark/>
          </w:tcPr>
          <w:p>
            <w:pPr>
              <w:pStyle w:val="style0"/>
              <w:rPr/>
            </w:pPr>
            <w:r>
              <w:t>2</w:t>
            </w:r>
          </w:p>
        </w:tc>
        <w:tc>
          <w:tcPr>
            <w:tcW w:w="0" w:type="auto"/>
            <w:tcBorders/>
            <w:vAlign w:val="center"/>
            <w:hideMark/>
          </w:tcPr>
          <w:p>
            <w:pPr>
              <w:pStyle w:val="style0"/>
              <w:rPr/>
            </w:pPr>
            <w:r>
              <w:t>2.0%</w:t>
            </w:r>
          </w:p>
        </w:tc>
      </w:tr>
      <w:tr>
        <w:tblPrEx/>
        <w:trPr>
          <w:tblCellSpacing w:w="15" w:type="dxa"/>
        </w:trPr>
        <w:tc>
          <w:tcPr>
            <w:tcW w:w="0" w:type="auto"/>
            <w:tcBorders/>
            <w:vAlign w:val="center"/>
            <w:hideMark/>
          </w:tcPr>
          <w:p>
            <w:pPr>
              <w:pStyle w:val="style0"/>
              <w:rPr/>
            </w:pPr>
            <w:r>
              <w:t>Career advancement and development</w:t>
            </w:r>
          </w:p>
        </w:tc>
        <w:tc>
          <w:tcPr>
            <w:tcW w:w="0" w:type="auto"/>
            <w:tcBorders/>
            <w:vAlign w:val="center"/>
            <w:hideMark/>
          </w:tcPr>
          <w:p>
            <w:pPr>
              <w:pStyle w:val="style0"/>
              <w:rPr/>
            </w:pPr>
            <w:r>
              <w:t>2</w:t>
            </w:r>
          </w:p>
        </w:tc>
        <w:tc>
          <w:tcPr>
            <w:tcW w:w="0" w:type="auto"/>
            <w:tcBorders/>
            <w:vAlign w:val="center"/>
            <w:hideMark/>
          </w:tcPr>
          <w:p>
            <w:pPr>
              <w:pStyle w:val="style0"/>
              <w:rPr/>
            </w:pPr>
            <w:r>
              <w:t>2.0%</w:t>
            </w:r>
          </w:p>
        </w:tc>
      </w:tr>
      <w:tr>
        <w:tblPrEx/>
        <w:trPr>
          <w:tblCellSpacing w:w="15" w:type="dxa"/>
        </w:trPr>
        <w:tc>
          <w:tcPr>
            <w:tcW w:w="0" w:type="auto"/>
            <w:tcBorders/>
            <w:vAlign w:val="center"/>
            <w:hideMark/>
          </w:tcPr>
          <w:p>
            <w:pPr>
              <w:pStyle w:val="style0"/>
              <w:rPr/>
            </w:pPr>
            <w:r>
              <w:t>Lecturers not receiving proper treatment, low wages and incentives</w:t>
            </w:r>
          </w:p>
        </w:tc>
        <w:tc>
          <w:tcPr>
            <w:tcW w:w="0" w:type="auto"/>
            <w:tcBorders/>
            <w:vAlign w:val="center"/>
            <w:hideMark/>
          </w:tcPr>
          <w:p>
            <w:pPr>
              <w:pStyle w:val="style0"/>
              <w:rPr/>
            </w:pPr>
            <w:r>
              <w:t>5</w:t>
            </w:r>
          </w:p>
        </w:tc>
        <w:tc>
          <w:tcPr>
            <w:tcW w:w="0" w:type="auto"/>
            <w:tcBorders/>
            <w:vAlign w:val="center"/>
            <w:hideMark/>
          </w:tcPr>
          <w:p>
            <w:pPr>
              <w:pStyle w:val="style0"/>
              <w:rPr/>
            </w:pPr>
            <w:r>
              <w:t>5.0%</w:t>
            </w:r>
          </w:p>
        </w:tc>
      </w:tr>
      <w:tr>
        <w:tblPrEx/>
        <w:trPr>
          <w:tblCellSpacing w:w="15" w:type="dxa"/>
        </w:trPr>
        <w:tc>
          <w:tcPr>
            <w:tcW w:w="0" w:type="auto"/>
            <w:tcBorders/>
            <w:vAlign w:val="center"/>
            <w:hideMark/>
          </w:tcPr>
          <w:p>
            <w:pPr>
              <w:pStyle w:val="style0"/>
              <w:rPr/>
            </w:pPr>
            <w:r>
              <w:t>Continuous learning opportunities</w:t>
            </w:r>
          </w:p>
        </w:tc>
        <w:tc>
          <w:tcPr>
            <w:tcW w:w="0" w:type="auto"/>
            <w:tcBorders/>
            <w:vAlign w:val="center"/>
            <w:hideMark/>
          </w:tcPr>
          <w:p>
            <w:pPr>
              <w:pStyle w:val="style0"/>
              <w:rPr/>
            </w:pPr>
            <w:r>
              <w:t>1</w:t>
            </w:r>
          </w:p>
        </w:tc>
        <w:tc>
          <w:tcPr>
            <w:tcW w:w="0" w:type="auto"/>
            <w:tcBorders/>
            <w:vAlign w:val="center"/>
            <w:hideMark/>
          </w:tcPr>
          <w:p>
            <w:pPr>
              <w:pStyle w:val="style0"/>
              <w:rPr/>
            </w:pPr>
            <w:r>
              <w:t>1.0%</w:t>
            </w:r>
          </w:p>
        </w:tc>
      </w:tr>
      <w:tr>
        <w:tblPrEx/>
        <w:trPr>
          <w:tblCellSpacing w:w="15" w:type="dxa"/>
        </w:trPr>
        <w:tc>
          <w:tcPr>
            <w:tcW w:w="0" w:type="auto"/>
            <w:tcBorders/>
            <w:vAlign w:val="center"/>
            <w:hideMark/>
          </w:tcPr>
          <w:p>
            <w:pPr>
              <w:pStyle w:val="style0"/>
              <w:rPr/>
            </w:pPr>
            <w:r>
              <w:t>Good</w:t>
            </w:r>
          </w:p>
        </w:tc>
        <w:tc>
          <w:tcPr>
            <w:tcW w:w="0" w:type="auto"/>
            <w:tcBorders/>
            <w:vAlign w:val="center"/>
            <w:hideMark/>
          </w:tcPr>
          <w:p>
            <w:pPr>
              <w:pStyle w:val="style0"/>
              <w:rPr/>
            </w:pPr>
            <w:r>
              <w:t>4</w:t>
            </w:r>
          </w:p>
        </w:tc>
        <w:tc>
          <w:tcPr>
            <w:tcW w:w="0" w:type="auto"/>
            <w:tcBorders/>
            <w:vAlign w:val="center"/>
            <w:hideMark/>
          </w:tcPr>
          <w:p>
            <w:pPr>
              <w:pStyle w:val="style0"/>
              <w:rPr/>
            </w:pPr>
            <w:r>
              <w:t>4.0%</w:t>
            </w:r>
          </w:p>
        </w:tc>
      </w:tr>
      <w:tr>
        <w:tblPrEx/>
        <w:trPr>
          <w:tblCellSpacing w:w="15" w:type="dxa"/>
        </w:trPr>
        <w:tc>
          <w:tcPr>
            <w:tcW w:w="0" w:type="auto"/>
            <w:tcBorders/>
            <w:vAlign w:val="center"/>
            <w:hideMark/>
          </w:tcPr>
          <w:p>
            <w:pPr>
              <w:pStyle w:val="style0"/>
              <w:rPr/>
            </w:pPr>
            <w:r>
              <w:t>Good for the future of the department</w:t>
            </w:r>
          </w:p>
        </w:tc>
        <w:tc>
          <w:tcPr>
            <w:tcW w:w="0" w:type="auto"/>
            <w:tcBorders/>
            <w:vAlign w:val="center"/>
            <w:hideMark/>
          </w:tcPr>
          <w:p>
            <w:pPr>
              <w:pStyle w:val="style0"/>
              <w:rPr/>
            </w:pPr>
            <w:r>
              <w:t>1</w:t>
            </w:r>
          </w:p>
        </w:tc>
        <w:tc>
          <w:tcPr>
            <w:tcW w:w="0" w:type="auto"/>
            <w:tcBorders/>
            <w:vAlign w:val="center"/>
            <w:hideMark/>
          </w:tcPr>
          <w:p>
            <w:pPr>
              <w:pStyle w:val="style0"/>
              <w:rPr/>
            </w:pPr>
            <w:r>
              <w:t>1.0%</w:t>
            </w:r>
          </w:p>
        </w:tc>
      </w:tr>
      <w:tr>
        <w:tblPrEx/>
        <w:trPr>
          <w:tblCellSpacing w:w="15" w:type="dxa"/>
        </w:trPr>
        <w:tc>
          <w:tcPr>
            <w:tcW w:w="0" w:type="auto"/>
            <w:tcBorders/>
            <w:vAlign w:val="center"/>
            <w:hideMark/>
          </w:tcPr>
          <w:p>
            <w:pPr>
              <w:pStyle w:val="style0"/>
              <w:rPr/>
            </w:pPr>
            <w:r>
              <w:t>Mixed feelings, needs improvement</w:t>
            </w:r>
          </w:p>
        </w:tc>
        <w:tc>
          <w:tcPr>
            <w:tcW w:w="0" w:type="auto"/>
            <w:tcBorders/>
            <w:vAlign w:val="center"/>
            <w:hideMark/>
          </w:tcPr>
          <w:p>
            <w:pPr>
              <w:pStyle w:val="style0"/>
              <w:rPr/>
            </w:pPr>
            <w:r>
              <w:t>1</w:t>
            </w:r>
          </w:p>
        </w:tc>
        <w:tc>
          <w:tcPr>
            <w:tcW w:w="0" w:type="auto"/>
            <w:tcBorders/>
            <w:vAlign w:val="center"/>
            <w:hideMark/>
          </w:tcPr>
          <w:p>
            <w:pPr>
              <w:pStyle w:val="style0"/>
              <w:rPr/>
            </w:pPr>
            <w:r>
              <w:t>1.0%</w:t>
            </w:r>
          </w:p>
        </w:tc>
      </w:tr>
      <w:tr>
        <w:tblPrEx/>
        <w:trPr>
          <w:tblCellSpacing w:w="15" w:type="dxa"/>
        </w:trPr>
        <w:tc>
          <w:tcPr>
            <w:tcW w:w="0" w:type="auto"/>
            <w:tcBorders/>
            <w:vAlign w:val="center"/>
            <w:hideMark/>
          </w:tcPr>
          <w:p>
            <w:pPr>
              <w:pStyle w:val="style0"/>
              <w:rPr/>
            </w:pPr>
            <w:r>
              <w:t>Limitations compared to hospital work, reduces professional capability</w:t>
            </w:r>
          </w:p>
        </w:tc>
        <w:tc>
          <w:tcPr>
            <w:tcW w:w="0" w:type="auto"/>
            <w:tcBorders/>
            <w:vAlign w:val="center"/>
            <w:hideMark/>
          </w:tcPr>
          <w:p>
            <w:pPr>
              <w:pStyle w:val="style0"/>
              <w:rPr/>
            </w:pPr>
            <w:r>
              <w:t>2</w:t>
            </w:r>
          </w:p>
        </w:tc>
        <w:tc>
          <w:tcPr>
            <w:tcW w:w="0" w:type="auto"/>
            <w:tcBorders/>
            <w:vAlign w:val="center"/>
            <w:hideMark/>
          </w:tcPr>
          <w:p>
            <w:pPr>
              <w:pStyle w:val="style0"/>
              <w:rPr/>
            </w:pPr>
            <w:r>
              <w:t>2.0%</w:t>
            </w:r>
          </w:p>
        </w:tc>
      </w:tr>
      <w:tr>
        <w:tblPrEx/>
        <w:trPr>
          <w:tblCellSpacing w:w="15" w:type="dxa"/>
        </w:trPr>
        <w:tc>
          <w:tcPr>
            <w:tcW w:w="0" w:type="auto"/>
            <w:tcBorders/>
            <w:vAlign w:val="center"/>
            <w:hideMark/>
          </w:tcPr>
          <w:p>
            <w:pPr>
              <w:pStyle w:val="style0"/>
              <w:rPr/>
            </w:pPr>
            <w:r>
              <w:t>Nice area to consider, need more workers</w:t>
            </w:r>
          </w:p>
        </w:tc>
        <w:tc>
          <w:tcPr>
            <w:tcW w:w="0" w:type="auto"/>
            <w:tcBorders/>
            <w:vAlign w:val="center"/>
            <w:hideMark/>
          </w:tcPr>
          <w:p>
            <w:pPr>
              <w:pStyle w:val="style0"/>
              <w:rPr/>
            </w:pPr>
            <w:r>
              <w:t>2</w:t>
            </w:r>
          </w:p>
        </w:tc>
        <w:tc>
          <w:tcPr>
            <w:tcW w:w="0" w:type="auto"/>
            <w:tcBorders/>
            <w:vAlign w:val="center"/>
            <w:hideMark/>
          </w:tcPr>
          <w:p>
            <w:pPr>
              <w:pStyle w:val="style0"/>
              <w:rPr/>
            </w:pPr>
            <w:r>
              <w:t>2.0%</w:t>
            </w:r>
          </w:p>
        </w:tc>
      </w:tr>
      <w:tr>
        <w:tblPrEx/>
        <w:trPr>
          <w:tblCellSpacing w:w="15" w:type="dxa"/>
        </w:trPr>
        <w:tc>
          <w:tcPr>
            <w:tcW w:w="0" w:type="auto"/>
            <w:tcBorders/>
            <w:vAlign w:val="center"/>
            <w:hideMark/>
          </w:tcPr>
          <w:p>
            <w:pPr>
              <w:pStyle w:val="style0"/>
              <w:rPr/>
            </w:pPr>
            <w:r>
              <w:t>Not interested</w:t>
            </w:r>
          </w:p>
        </w:tc>
        <w:tc>
          <w:tcPr>
            <w:tcW w:w="0" w:type="auto"/>
            <w:tcBorders/>
            <w:vAlign w:val="center"/>
            <w:hideMark/>
          </w:tcPr>
          <w:p>
            <w:pPr>
              <w:pStyle w:val="style0"/>
              <w:rPr/>
            </w:pPr>
            <w:r>
              <w:t>3</w:t>
            </w:r>
          </w:p>
        </w:tc>
        <w:tc>
          <w:tcPr>
            <w:tcW w:w="0" w:type="auto"/>
            <w:tcBorders/>
            <w:vAlign w:val="center"/>
            <w:hideMark/>
          </w:tcPr>
          <w:p>
            <w:pPr>
              <w:pStyle w:val="style0"/>
              <w:rPr/>
            </w:pPr>
            <w:r>
              <w:t>3.0%</w:t>
            </w:r>
          </w:p>
        </w:tc>
      </w:tr>
      <w:tr>
        <w:tblPrEx/>
        <w:trPr>
          <w:tblCellSpacing w:w="15" w:type="dxa"/>
        </w:trPr>
        <w:tc>
          <w:tcPr>
            <w:tcW w:w="0" w:type="auto"/>
            <w:tcBorders/>
            <w:vAlign w:val="center"/>
            <w:hideMark/>
          </w:tcPr>
          <w:p>
            <w:pPr>
              <w:pStyle w:val="style0"/>
              <w:rPr/>
            </w:pPr>
            <w:r>
              <w:t>Salary improvement would attract more lecturers</w:t>
            </w:r>
          </w:p>
        </w:tc>
        <w:tc>
          <w:tcPr>
            <w:tcW w:w="0" w:type="auto"/>
            <w:tcBorders/>
            <w:vAlign w:val="center"/>
            <w:hideMark/>
          </w:tcPr>
          <w:p>
            <w:pPr>
              <w:pStyle w:val="style0"/>
              <w:rPr/>
            </w:pPr>
            <w:r>
              <w:t>1</w:t>
            </w:r>
          </w:p>
        </w:tc>
        <w:tc>
          <w:tcPr>
            <w:tcW w:w="0" w:type="auto"/>
            <w:tcBorders/>
            <w:vAlign w:val="center"/>
            <w:hideMark/>
          </w:tcPr>
          <w:p>
            <w:pPr>
              <w:pStyle w:val="style0"/>
              <w:rPr/>
            </w:pPr>
            <w:r>
              <w:t>1.0%</w:t>
            </w:r>
          </w:p>
        </w:tc>
      </w:tr>
      <w:tr>
        <w:tblPrEx/>
        <w:trPr>
          <w:tblCellSpacing w:w="15" w:type="dxa"/>
        </w:trPr>
        <w:tc>
          <w:tcPr>
            <w:tcW w:w="0" w:type="auto"/>
            <w:tcBorders/>
            <w:vAlign w:val="center"/>
            <w:hideMark/>
          </w:tcPr>
          <w:p>
            <w:pPr>
              <w:pStyle w:val="style0"/>
              <w:rPr/>
            </w:pPr>
            <w:r>
              <w:t>Interesting but stressful</w:t>
            </w:r>
          </w:p>
        </w:tc>
        <w:tc>
          <w:tcPr>
            <w:tcW w:w="0" w:type="auto"/>
            <w:tcBorders/>
            <w:vAlign w:val="center"/>
            <w:hideMark/>
          </w:tcPr>
          <w:p>
            <w:pPr>
              <w:pStyle w:val="style0"/>
              <w:rPr/>
            </w:pPr>
            <w:r>
              <w:t>3</w:t>
            </w:r>
          </w:p>
        </w:tc>
        <w:tc>
          <w:tcPr>
            <w:tcW w:w="0" w:type="auto"/>
            <w:tcBorders/>
            <w:vAlign w:val="center"/>
            <w:hideMark/>
          </w:tcPr>
          <w:p>
            <w:pPr>
              <w:pStyle w:val="style0"/>
              <w:rPr/>
            </w:pPr>
            <w:r>
              <w:t>3.0%</w:t>
            </w:r>
          </w:p>
        </w:tc>
      </w:tr>
      <w:tr>
        <w:tblPrEx/>
        <w:trPr>
          <w:tblCellSpacing w:w="15" w:type="dxa"/>
        </w:trPr>
        <w:tc>
          <w:tcPr>
            <w:tcW w:w="0" w:type="auto"/>
            <w:tcBorders/>
            <w:vAlign w:val="center"/>
            <w:hideMark/>
          </w:tcPr>
          <w:p>
            <w:pPr>
              <w:pStyle w:val="style0"/>
              <w:rPr/>
            </w:pPr>
            <w:r>
              <w:t>Not rewarding, requires passion</w:t>
            </w:r>
          </w:p>
        </w:tc>
        <w:tc>
          <w:tcPr>
            <w:tcW w:w="0" w:type="auto"/>
            <w:tcBorders/>
            <w:vAlign w:val="center"/>
            <w:hideMark/>
          </w:tcPr>
          <w:p>
            <w:pPr>
              <w:pStyle w:val="style0"/>
              <w:rPr/>
            </w:pPr>
            <w:r>
              <w:t>3</w:t>
            </w:r>
          </w:p>
        </w:tc>
        <w:tc>
          <w:tcPr>
            <w:tcW w:w="0" w:type="auto"/>
            <w:tcBorders/>
            <w:vAlign w:val="center"/>
            <w:hideMark/>
          </w:tcPr>
          <w:p>
            <w:pPr>
              <w:pStyle w:val="style0"/>
              <w:rPr/>
            </w:pPr>
            <w:r>
              <w:t>3.0%</w:t>
            </w:r>
          </w:p>
        </w:tc>
      </w:tr>
      <w:tr>
        <w:tblPrEx/>
        <w:trPr>
          <w:tblCellSpacing w:w="15" w:type="dxa"/>
        </w:trPr>
        <w:tc>
          <w:tcPr>
            <w:tcW w:w="0" w:type="auto"/>
            <w:tcBorders/>
            <w:vAlign w:val="center"/>
            <w:hideMark/>
          </w:tcPr>
          <w:p>
            <w:pPr>
              <w:pStyle w:val="style0"/>
              <w:rPr/>
            </w:pPr>
            <w:r>
              <w:t>Adds knowledge, lucrative due to lack of qualified lecturers</w:t>
            </w:r>
          </w:p>
        </w:tc>
        <w:tc>
          <w:tcPr>
            <w:tcW w:w="0" w:type="auto"/>
            <w:tcBorders/>
            <w:vAlign w:val="center"/>
            <w:hideMark/>
          </w:tcPr>
          <w:p>
            <w:pPr>
              <w:pStyle w:val="style0"/>
              <w:rPr/>
            </w:pPr>
            <w:r>
              <w:t>2</w:t>
            </w:r>
          </w:p>
        </w:tc>
        <w:tc>
          <w:tcPr>
            <w:tcW w:w="0" w:type="auto"/>
            <w:tcBorders/>
            <w:vAlign w:val="center"/>
            <w:hideMark/>
          </w:tcPr>
          <w:p>
            <w:pPr>
              <w:pStyle w:val="style0"/>
              <w:rPr/>
            </w:pPr>
            <w:r>
              <w:t>2.0%</w:t>
            </w:r>
          </w:p>
        </w:tc>
      </w:tr>
      <w:tr>
        <w:tblPrEx/>
        <w:trPr>
          <w:tblCellSpacing w:w="15" w:type="dxa"/>
        </w:trPr>
        <w:tc>
          <w:tcPr>
            <w:tcW w:w="0" w:type="auto"/>
            <w:tcBorders/>
            <w:vAlign w:val="center"/>
            <w:hideMark/>
          </w:tcPr>
          <w:p>
            <w:pPr>
              <w:pStyle w:val="style0"/>
              <w:rPr/>
            </w:pPr>
            <w:r>
              <w:t>Good job</w:t>
            </w:r>
          </w:p>
        </w:tc>
        <w:tc>
          <w:tcPr>
            <w:tcW w:w="0" w:type="auto"/>
            <w:tcBorders/>
            <w:vAlign w:val="center"/>
            <w:hideMark/>
          </w:tcPr>
          <w:p>
            <w:pPr>
              <w:pStyle w:val="style0"/>
              <w:rPr/>
            </w:pPr>
            <w:r>
              <w:t>2</w:t>
            </w:r>
          </w:p>
        </w:tc>
        <w:tc>
          <w:tcPr>
            <w:tcW w:w="0" w:type="auto"/>
            <w:tcBorders/>
            <w:vAlign w:val="center"/>
            <w:hideMark/>
          </w:tcPr>
          <w:p>
            <w:pPr>
              <w:pStyle w:val="style0"/>
              <w:rPr/>
            </w:pPr>
            <w:r>
              <w:t>2.0%</w:t>
            </w:r>
          </w:p>
        </w:tc>
      </w:tr>
      <w:tr>
        <w:tblPrEx/>
        <w:trPr>
          <w:tblCellSpacing w:w="15" w:type="dxa"/>
        </w:trPr>
        <w:tc>
          <w:tcPr>
            <w:tcW w:w="0" w:type="auto"/>
            <w:tcBorders/>
            <w:vAlign w:val="center"/>
            <w:hideMark/>
          </w:tcPr>
          <w:p>
            <w:pPr>
              <w:pStyle w:val="style0"/>
              <w:rPr/>
            </w:pPr>
            <w:r>
              <w:t>Needs to be prioritized, interesting with good pay</w:t>
            </w:r>
          </w:p>
        </w:tc>
        <w:tc>
          <w:tcPr>
            <w:tcW w:w="0" w:type="auto"/>
            <w:tcBorders/>
            <w:vAlign w:val="center"/>
            <w:hideMark/>
          </w:tcPr>
          <w:p>
            <w:pPr>
              <w:pStyle w:val="style0"/>
              <w:rPr/>
            </w:pPr>
            <w:r>
              <w:t>3</w:t>
            </w:r>
          </w:p>
        </w:tc>
        <w:tc>
          <w:tcPr>
            <w:tcW w:w="0" w:type="auto"/>
            <w:tcBorders/>
            <w:vAlign w:val="center"/>
            <w:hideMark/>
          </w:tcPr>
          <w:p>
            <w:pPr>
              <w:pStyle w:val="style0"/>
              <w:rPr/>
            </w:pPr>
            <w:r>
              <w:t>3.0%</w:t>
            </w:r>
          </w:p>
        </w:tc>
      </w:tr>
      <w:tr>
        <w:tblPrEx/>
        <w:trPr>
          <w:tblCellSpacing w:w="15" w:type="dxa"/>
        </w:trPr>
        <w:tc>
          <w:tcPr>
            <w:tcW w:w="0" w:type="auto"/>
            <w:tcBorders/>
            <w:vAlign w:val="center"/>
            <w:hideMark/>
          </w:tcPr>
          <w:p>
            <w:pPr>
              <w:pStyle w:val="style0"/>
              <w:rPr/>
            </w:pPr>
            <w:r>
              <w:t>Requires patience</w:t>
            </w:r>
          </w:p>
        </w:tc>
        <w:tc>
          <w:tcPr>
            <w:tcW w:w="0" w:type="auto"/>
            <w:tcBorders/>
            <w:vAlign w:val="center"/>
            <w:hideMark/>
          </w:tcPr>
          <w:p>
            <w:pPr>
              <w:pStyle w:val="style0"/>
              <w:rPr/>
            </w:pPr>
            <w:r>
              <w:t>2</w:t>
            </w:r>
          </w:p>
        </w:tc>
        <w:tc>
          <w:tcPr>
            <w:tcW w:w="0" w:type="auto"/>
            <w:tcBorders/>
            <w:vAlign w:val="center"/>
            <w:hideMark/>
          </w:tcPr>
          <w:p>
            <w:pPr>
              <w:pStyle w:val="style0"/>
              <w:rPr/>
            </w:pPr>
            <w:r>
              <w:t>2.0%</w:t>
            </w:r>
          </w:p>
        </w:tc>
      </w:tr>
      <w:tr>
        <w:tblPrEx/>
        <w:trPr>
          <w:tblCellSpacing w:w="15" w:type="dxa"/>
        </w:trPr>
        <w:tc>
          <w:tcPr>
            <w:tcW w:w="0" w:type="auto"/>
            <w:tcBorders/>
            <w:vAlign w:val="center"/>
            <w:hideMark/>
          </w:tcPr>
          <w:p>
            <w:pPr>
              <w:pStyle w:val="style0"/>
              <w:rPr/>
            </w:pPr>
            <w:r>
              <w:t>Fosters relationship between lecturers and students</w:t>
            </w:r>
          </w:p>
        </w:tc>
        <w:tc>
          <w:tcPr>
            <w:tcW w:w="0" w:type="auto"/>
            <w:tcBorders/>
            <w:vAlign w:val="center"/>
            <w:hideMark/>
          </w:tcPr>
          <w:p>
            <w:pPr>
              <w:pStyle w:val="style0"/>
              <w:rPr/>
            </w:pPr>
            <w:r>
              <w:t>1</w:t>
            </w:r>
          </w:p>
        </w:tc>
        <w:tc>
          <w:tcPr>
            <w:tcW w:w="0" w:type="auto"/>
            <w:tcBorders/>
            <w:vAlign w:val="center"/>
            <w:hideMark/>
          </w:tcPr>
          <w:p>
            <w:pPr>
              <w:pStyle w:val="style0"/>
              <w:rPr/>
            </w:pPr>
            <w:r>
              <w:t>1.0%</w:t>
            </w:r>
          </w:p>
        </w:tc>
      </w:tr>
      <w:tr>
        <w:tblPrEx/>
        <w:trPr>
          <w:tblCellSpacing w:w="15" w:type="dxa"/>
        </w:trPr>
        <w:tc>
          <w:tcPr>
            <w:tcW w:w="0" w:type="auto"/>
            <w:tcBorders/>
            <w:vAlign w:val="center"/>
            <w:hideMark/>
          </w:tcPr>
          <w:p>
            <w:pPr>
              <w:pStyle w:val="style0"/>
              <w:rPr/>
            </w:pPr>
            <w:r>
              <w:t>Impacts knowledge, helpful to students</w:t>
            </w:r>
          </w:p>
        </w:tc>
        <w:tc>
          <w:tcPr>
            <w:tcW w:w="0" w:type="auto"/>
            <w:tcBorders/>
            <w:vAlign w:val="center"/>
            <w:hideMark/>
          </w:tcPr>
          <w:p>
            <w:pPr>
              <w:pStyle w:val="style0"/>
              <w:rPr/>
            </w:pPr>
            <w:r>
              <w:t>2</w:t>
            </w:r>
          </w:p>
        </w:tc>
        <w:tc>
          <w:tcPr>
            <w:tcW w:w="0" w:type="auto"/>
            <w:tcBorders/>
            <w:vAlign w:val="center"/>
            <w:hideMark/>
          </w:tcPr>
          <w:p>
            <w:pPr>
              <w:pStyle w:val="style0"/>
              <w:rPr/>
            </w:pPr>
            <w:r>
              <w:t>2.0%</w:t>
            </w:r>
          </w:p>
        </w:tc>
      </w:tr>
      <w:tr>
        <w:tblPrEx/>
        <w:trPr>
          <w:tblCellSpacing w:w="15" w:type="dxa"/>
        </w:trPr>
        <w:tc>
          <w:tcPr>
            <w:tcW w:w="0" w:type="auto"/>
            <w:tcBorders/>
            <w:vAlign w:val="center"/>
            <w:hideMark/>
          </w:tcPr>
          <w:p>
            <w:pPr>
              <w:pStyle w:val="style0"/>
              <w:rPr/>
            </w:pPr>
            <w:r>
              <w:t>Interesting, pushes lecturer to learn more</w:t>
            </w:r>
          </w:p>
        </w:tc>
        <w:tc>
          <w:tcPr>
            <w:tcW w:w="0" w:type="auto"/>
            <w:tcBorders/>
            <w:vAlign w:val="center"/>
            <w:hideMark/>
          </w:tcPr>
          <w:p>
            <w:pPr>
              <w:pStyle w:val="style0"/>
              <w:rPr/>
            </w:pPr>
            <w:r>
              <w:t>1</w:t>
            </w:r>
          </w:p>
        </w:tc>
        <w:tc>
          <w:tcPr>
            <w:tcW w:w="0" w:type="auto"/>
            <w:tcBorders/>
            <w:vAlign w:val="center"/>
            <w:hideMark/>
          </w:tcPr>
          <w:p>
            <w:pPr>
              <w:pStyle w:val="style0"/>
              <w:rPr/>
            </w:pPr>
            <w:r>
              <w:t>1.0%</w:t>
            </w:r>
          </w:p>
        </w:tc>
      </w:tr>
      <w:tr>
        <w:tblPrEx/>
        <w:trPr>
          <w:tblCellSpacing w:w="15" w:type="dxa"/>
        </w:trPr>
        <w:tc>
          <w:tcPr>
            <w:tcW w:w="0" w:type="auto"/>
            <w:tcBorders/>
            <w:vAlign w:val="center"/>
            <w:hideMark/>
          </w:tcPr>
          <w:p>
            <w:pPr>
              <w:pStyle w:val="style0"/>
              <w:rPr/>
            </w:pPr>
            <w:r>
              <w:t>Mentorship increases radiography quality</w:t>
            </w:r>
          </w:p>
        </w:tc>
        <w:tc>
          <w:tcPr>
            <w:tcW w:w="0" w:type="auto"/>
            <w:tcBorders/>
            <w:vAlign w:val="center"/>
            <w:hideMark/>
          </w:tcPr>
          <w:p>
            <w:pPr>
              <w:pStyle w:val="style0"/>
              <w:rPr/>
            </w:pPr>
            <w:r>
              <w:t>2</w:t>
            </w:r>
          </w:p>
        </w:tc>
        <w:tc>
          <w:tcPr>
            <w:tcW w:w="0" w:type="auto"/>
            <w:tcBorders/>
            <w:vAlign w:val="center"/>
            <w:hideMark/>
          </w:tcPr>
          <w:p>
            <w:pPr>
              <w:pStyle w:val="style0"/>
              <w:rPr/>
            </w:pPr>
            <w:r>
              <w:t>2.0%</w:t>
            </w:r>
          </w:p>
        </w:tc>
      </w:tr>
      <w:tr>
        <w:tblPrEx/>
        <w:trPr>
          <w:tblCellSpacing w:w="15" w:type="dxa"/>
        </w:trPr>
        <w:tc>
          <w:tcPr>
            <w:tcW w:w="0" w:type="auto"/>
            <w:tcBorders/>
            <w:vAlign w:val="center"/>
            <w:hideMark/>
          </w:tcPr>
          <w:p>
            <w:pPr>
              <w:pStyle w:val="style0"/>
              <w:rPr/>
            </w:pPr>
            <w:r>
              <w:t>Not interesting due to lack of financial rewards</w:t>
            </w:r>
          </w:p>
        </w:tc>
        <w:tc>
          <w:tcPr>
            <w:tcW w:w="0" w:type="auto"/>
            <w:tcBorders/>
            <w:vAlign w:val="center"/>
            <w:hideMark/>
          </w:tcPr>
          <w:p>
            <w:pPr>
              <w:pStyle w:val="style0"/>
              <w:rPr/>
            </w:pPr>
            <w:r>
              <w:t>2</w:t>
            </w:r>
          </w:p>
        </w:tc>
        <w:tc>
          <w:tcPr>
            <w:tcW w:w="0" w:type="auto"/>
            <w:tcBorders/>
            <w:vAlign w:val="center"/>
            <w:hideMark/>
          </w:tcPr>
          <w:p>
            <w:pPr>
              <w:pStyle w:val="style0"/>
              <w:rPr/>
            </w:pPr>
            <w:r>
              <w:t>2.0%</w:t>
            </w:r>
          </w:p>
        </w:tc>
      </w:tr>
      <w:tr>
        <w:tblPrEx/>
        <w:trPr>
          <w:tblCellSpacing w:w="15" w:type="dxa"/>
        </w:trPr>
        <w:tc>
          <w:tcPr>
            <w:tcW w:w="0" w:type="auto"/>
            <w:tcBorders/>
            <w:vAlign w:val="center"/>
            <w:hideMark/>
          </w:tcPr>
          <w:p>
            <w:pPr>
              <w:pStyle w:val="style0"/>
              <w:rPr/>
            </w:pPr>
            <w:r>
              <w:t>Lecturers needed, passion to impact knowledge</w:t>
            </w:r>
          </w:p>
        </w:tc>
        <w:tc>
          <w:tcPr>
            <w:tcW w:w="0" w:type="auto"/>
            <w:tcBorders/>
            <w:vAlign w:val="center"/>
            <w:hideMark/>
          </w:tcPr>
          <w:p>
            <w:pPr>
              <w:pStyle w:val="style0"/>
              <w:rPr/>
            </w:pPr>
            <w:r>
              <w:t>2</w:t>
            </w:r>
          </w:p>
        </w:tc>
        <w:tc>
          <w:tcPr>
            <w:tcW w:w="0" w:type="auto"/>
            <w:tcBorders/>
            <w:vAlign w:val="center"/>
            <w:hideMark/>
          </w:tcPr>
          <w:p>
            <w:pPr>
              <w:pStyle w:val="style0"/>
              <w:rPr/>
            </w:pPr>
            <w:r>
              <w:t>2.0%</w:t>
            </w:r>
          </w:p>
        </w:tc>
      </w:tr>
      <w:tr>
        <w:tblPrEx/>
        <w:trPr>
          <w:tblCellSpacing w:w="15" w:type="dxa"/>
        </w:trPr>
        <w:tc>
          <w:tcPr>
            <w:tcW w:w="0" w:type="auto"/>
            <w:tcBorders/>
            <w:vAlign w:val="center"/>
            <w:hideMark/>
          </w:tcPr>
          <w:p>
            <w:pPr>
              <w:pStyle w:val="style0"/>
              <w:rPr/>
            </w:pPr>
            <w:r>
              <w:t>Advancing the department</w:t>
            </w:r>
          </w:p>
        </w:tc>
        <w:tc>
          <w:tcPr>
            <w:tcW w:w="0" w:type="auto"/>
            <w:tcBorders/>
            <w:vAlign w:val="center"/>
            <w:hideMark/>
          </w:tcPr>
          <w:p>
            <w:pPr>
              <w:pStyle w:val="style0"/>
              <w:rPr/>
            </w:pPr>
            <w:r>
              <w:t>1</w:t>
            </w:r>
          </w:p>
        </w:tc>
        <w:tc>
          <w:tcPr>
            <w:tcW w:w="0" w:type="auto"/>
            <w:tcBorders/>
            <w:vAlign w:val="center"/>
            <w:hideMark/>
          </w:tcPr>
          <w:p>
            <w:pPr>
              <w:pStyle w:val="style0"/>
              <w:rPr/>
            </w:pPr>
            <w:r>
              <w:t>1.0%</w:t>
            </w:r>
          </w:p>
        </w:tc>
      </w:tr>
      <w:tr>
        <w:tblPrEx/>
        <w:trPr>
          <w:tblCellSpacing w:w="15" w:type="dxa"/>
        </w:trPr>
        <w:tc>
          <w:tcPr>
            <w:tcW w:w="0" w:type="auto"/>
            <w:tcBorders/>
            <w:vAlign w:val="center"/>
            <w:hideMark/>
          </w:tcPr>
          <w:p>
            <w:pPr>
              <w:pStyle w:val="style0"/>
              <w:rPr/>
            </w:pPr>
            <w:r>
              <w:t>Not bad</w:t>
            </w:r>
          </w:p>
        </w:tc>
        <w:tc>
          <w:tcPr>
            <w:tcW w:w="0" w:type="auto"/>
            <w:tcBorders/>
            <w:vAlign w:val="center"/>
            <w:hideMark/>
          </w:tcPr>
          <w:p>
            <w:pPr>
              <w:pStyle w:val="style0"/>
              <w:rPr/>
            </w:pPr>
            <w:r>
              <w:t>3</w:t>
            </w:r>
          </w:p>
        </w:tc>
        <w:tc>
          <w:tcPr>
            <w:tcW w:w="0" w:type="auto"/>
            <w:tcBorders/>
            <w:vAlign w:val="center"/>
            <w:hideMark/>
          </w:tcPr>
          <w:p>
            <w:pPr>
              <w:pStyle w:val="style0"/>
              <w:rPr/>
            </w:pPr>
            <w:r>
              <w:t>3.0%</w:t>
            </w:r>
          </w:p>
        </w:tc>
      </w:tr>
      <w:tr>
        <w:tblPrEx/>
        <w:trPr>
          <w:tblCellSpacing w:w="15" w:type="dxa"/>
        </w:trPr>
        <w:tc>
          <w:tcPr>
            <w:tcW w:w="0" w:type="auto"/>
            <w:tcBorders/>
            <w:vAlign w:val="center"/>
            <w:hideMark/>
          </w:tcPr>
          <w:p>
            <w:pPr>
              <w:pStyle w:val="style0"/>
              <w:rPr/>
            </w:pPr>
            <w:r>
              <w:t>Not encouraging, not financially favorable</w:t>
            </w:r>
          </w:p>
        </w:tc>
        <w:tc>
          <w:tcPr>
            <w:tcW w:w="0" w:type="auto"/>
            <w:tcBorders/>
            <w:vAlign w:val="center"/>
            <w:hideMark/>
          </w:tcPr>
          <w:p>
            <w:pPr>
              <w:pStyle w:val="style0"/>
              <w:rPr/>
            </w:pPr>
            <w:r>
              <w:t>5</w:t>
            </w:r>
          </w:p>
        </w:tc>
        <w:tc>
          <w:tcPr>
            <w:tcW w:w="0" w:type="auto"/>
            <w:tcBorders/>
            <w:vAlign w:val="center"/>
            <w:hideMark/>
          </w:tcPr>
          <w:p>
            <w:pPr>
              <w:pStyle w:val="style0"/>
              <w:rPr/>
            </w:pPr>
            <w:r>
              <w:t>5.0%</w:t>
            </w:r>
          </w:p>
        </w:tc>
      </w:tr>
      <w:tr>
        <w:tblPrEx/>
        <w:trPr>
          <w:tblCellSpacing w:w="15" w:type="dxa"/>
        </w:trPr>
        <w:tc>
          <w:tcPr>
            <w:tcW w:w="0" w:type="auto"/>
            <w:tcBorders/>
            <w:vAlign w:val="center"/>
            <w:hideMark/>
          </w:tcPr>
          <w:p>
            <w:pPr>
              <w:pStyle w:val="style0"/>
              <w:rPr/>
            </w:pPr>
            <w:r>
              <w:t>Not my preference, not attractive compared to private settings</w:t>
            </w:r>
          </w:p>
        </w:tc>
        <w:tc>
          <w:tcPr>
            <w:tcW w:w="0" w:type="auto"/>
            <w:tcBorders/>
            <w:vAlign w:val="center"/>
            <w:hideMark/>
          </w:tcPr>
          <w:p>
            <w:pPr>
              <w:pStyle w:val="style0"/>
              <w:rPr/>
            </w:pPr>
            <w:r>
              <w:t>4</w:t>
            </w:r>
          </w:p>
        </w:tc>
        <w:tc>
          <w:tcPr>
            <w:tcW w:w="0" w:type="auto"/>
            <w:tcBorders/>
            <w:vAlign w:val="center"/>
            <w:hideMark/>
          </w:tcPr>
          <w:p>
            <w:pPr>
              <w:pStyle w:val="style0"/>
              <w:rPr/>
            </w:pPr>
            <w:r>
              <w:t>4.0%</w:t>
            </w:r>
          </w:p>
        </w:tc>
      </w:tr>
      <w:tr>
        <w:tblPrEx/>
        <w:trPr>
          <w:tblCellSpacing w:w="15" w:type="dxa"/>
        </w:trPr>
        <w:tc>
          <w:tcPr>
            <w:tcW w:w="0" w:type="auto"/>
            <w:tcBorders/>
            <w:vAlign w:val="center"/>
            <w:hideMark/>
          </w:tcPr>
          <w:p>
            <w:pPr>
              <w:pStyle w:val="style0"/>
              <w:rPr/>
            </w:pPr>
            <w:r>
              <w:t>Needs passion</w:t>
            </w:r>
          </w:p>
        </w:tc>
        <w:tc>
          <w:tcPr>
            <w:tcW w:w="0" w:type="auto"/>
            <w:tcBorders/>
            <w:vAlign w:val="center"/>
            <w:hideMark/>
          </w:tcPr>
          <w:p>
            <w:pPr>
              <w:pStyle w:val="style0"/>
              <w:rPr/>
            </w:pPr>
            <w:r>
              <w:t>1</w:t>
            </w:r>
          </w:p>
        </w:tc>
        <w:tc>
          <w:tcPr>
            <w:tcW w:w="0" w:type="auto"/>
            <w:tcBorders/>
            <w:vAlign w:val="center"/>
            <w:hideMark/>
          </w:tcPr>
          <w:p>
            <w:pPr>
              <w:pStyle w:val="style0"/>
              <w:rPr/>
            </w:pPr>
            <w:r>
              <w:t>1.0%</w:t>
            </w:r>
          </w:p>
        </w:tc>
      </w:tr>
      <w:tr>
        <w:tblPrEx/>
        <w:trPr>
          <w:tblCellSpacing w:w="15" w:type="dxa"/>
        </w:trPr>
        <w:tc>
          <w:tcPr>
            <w:tcW w:w="0" w:type="auto"/>
            <w:tcBorders/>
            <w:vAlign w:val="center"/>
            <w:hideMark/>
          </w:tcPr>
          <w:p>
            <w:pPr>
              <w:pStyle w:val="style0"/>
              <w:rPr/>
            </w:pPr>
            <w:r>
              <w:t>Poor payment and salaries</w:t>
            </w:r>
          </w:p>
        </w:tc>
        <w:tc>
          <w:tcPr>
            <w:tcW w:w="0" w:type="auto"/>
            <w:tcBorders/>
            <w:vAlign w:val="center"/>
            <w:hideMark/>
          </w:tcPr>
          <w:p>
            <w:pPr>
              <w:pStyle w:val="style0"/>
              <w:rPr/>
            </w:pPr>
            <w:r>
              <w:t>3</w:t>
            </w:r>
          </w:p>
        </w:tc>
        <w:tc>
          <w:tcPr>
            <w:tcW w:w="0" w:type="auto"/>
            <w:tcBorders/>
            <w:vAlign w:val="center"/>
            <w:hideMark/>
          </w:tcPr>
          <w:p>
            <w:pPr>
              <w:pStyle w:val="style0"/>
              <w:rPr/>
            </w:pPr>
            <w:r>
              <w:t>3.0%</w:t>
            </w:r>
          </w:p>
        </w:tc>
      </w:tr>
      <w:tr>
        <w:tblPrEx/>
        <w:trPr>
          <w:tblCellSpacing w:w="15" w:type="dxa"/>
        </w:trPr>
        <w:tc>
          <w:tcPr>
            <w:tcW w:w="0" w:type="auto"/>
            <w:tcBorders/>
            <w:vAlign w:val="center"/>
            <w:hideMark/>
          </w:tcPr>
          <w:p>
            <w:pPr>
              <w:pStyle w:val="style0"/>
              <w:rPr/>
            </w:pPr>
            <w:r>
              <w:t>Practical and stressful</w:t>
            </w:r>
          </w:p>
        </w:tc>
        <w:tc>
          <w:tcPr>
            <w:tcW w:w="0" w:type="auto"/>
            <w:tcBorders/>
            <w:vAlign w:val="center"/>
            <w:hideMark/>
          </w:tcPr>
          <w:p>
            <w:pPr>
              <w:pStyle w:val="style0"/>
              <w:rPr/>
            </w:pPr>
            <w:r>
              <w:t>2</w:t>
            </w:r>
          </w:p>
        </w:tc>
        <w:tc>
          <w:tcPr>
            <w:tcW w:w="0" w:type="auto"/>
            <w:tcBorders/>
            <w:vAlign w:val="center"/>
            <w:hideMark/>
          </w:tcPr>
          <w:p>
            <w:pPr>
              <w:pStyle w:val="style0"/>
              <w:rPr/>
            </w:pPr>
            <w:r>
              <w:t>2.0%</w:t>
            </w:r>
          </w:p>
        </w:tc>
      </w:tr>
      <w:tr>
        <w:tblPrEx/>
        <w:trPr>
          <w:tblCellSpacing w:w="15" w:type="dxa"/>
        </w:trPr>
        <w:tc>
          <w:tcPr>
            <w:tcW w:w="0" w:type="auto"/>
            <w:tcBorders/>
            <w:vAlign w:val="center"/>
            <w:hideMark/>
          </w:tcPr>
          <w:p>
            <w:pPr>
              <w:pStyle w:val="style0"/>
              <w:rPr/>
            </w:pPr>
            <w:r>
              <w:t>Rewarding</w:t>
            </w:r>
          </w:p>
        </w:tc>
        <w:tc>
          <w:tcPr>
            <w:tcW w:w="0" w:type="auto"/>
            <w:tcBorders/>
            <w:vAlign w:val="center"/>
            <w:hideMark/>
          </w:tcPr>
          <w:p>
            <w:pPr>
              <w:pStyle w:val="style0"/>
              <w:rPr/>
            </w:pPr>
            <w:r>
              <w:t>1</w:t>
            </w:r>
          </w:p>
        </w:tc>
        <w:tc>
          <w:tcPr>
            <w:tcW w:w="0" w:type="auto"/>
            <w:tcBorders/>
            <w:vAlign w:val="center"/>
            <w:hideMark/>
          </w:tcPr>
          <w:p>
            <w:pPr>
              <w:pStyle w:val="style0"/>
              <w:rPr/>
            </w:pPr>
            <w:r>
              <w:t>1.0%</w:t>
            </w:r>
          </w:p>
        </w:tc>
      </w:tr>
      <w:tr>
        <w:tblPrEx/>
        <w:trPr>
          <w:tblCellSpacing w:w="15" w:type="dxa"/>
        </w:trPr>
        <w:tc>
          <w:tcPr>
            <w:tcW w:w="0" w:type="auto"/>
            <w:tcBorders/>
            <w:vAlign w:val="center"/>
            <w:hideMark/>
          </w:tcPr>
          <w:p>
            <w:pPr>
              <w:pStyle w:val="style0"/>
              <w:rPr/>
            </w:pPr>
            <w:r>
              <w:t>Stressful</w:t>
            </w:r>
          </w:p>
        </w:tc>
        <w:tc>
          <w:tcPr>
            <w:tcW w:w="0" w:type="auto"/>
            <w:tcBorders/>
            <w:vAlign w:val="center"/>
            <w:hideMark/>
          </w:tcPr>
          <w:p>
            <w:pPr>
              <w:pStyle w:val="style0"/>
              <w:rPr/>
            </w:pPr>
            <w:r>
              <w:t>1</w:t>
            </w:r>
          </w:p>
        </w:tc>
        <w:tc>
          <w:tcPr>
            <w:tcW w:w="0" w:type="auto"/>
            <w:tcBorders/>
            <w:vAlign w:val="center"/>
            <w:hideMark/>
          </w:tcPr>
          <w:p>
            <w:pPr>
              <w:pStyle w:val="style0"/>
              <w:rPr/>
            </w:pPr>
            <w:r>
              <w:t>1.0%</w:t>
            </w:r>
          </w:p>
        </w:tc>
      </w:tr>
      <w:tr>
        <w:tblPrEx/>
        <w:trPr>
          <w:tblCellSpacing w:w="15" w:type="dxa"/>
        </w:trPr>
        <w:tc>
          <w:tcPr>
            <w:tcW w:w="0" w:type="auto"/>
            <w:tcBorders/>
            <w:vAlign w:val="center"/>
            <w:hideMark/>
          </w:tcPr>
          <w:p>
            <w:pPr>
              <w:pStyle w:val="style0"/>
              <w:rPr/>
            </w:pPr>
            <w:r>
              <w:t>Opportunity for rapid academic career growth</w:t>
            </w:r>
          </w:p>
        </w:tc>
        <w:tc>
          <w:tcPr>
            <w:tcW w:w="0" w:type="auto"/>
            <w:tcBorders/>
            <w:vAlign w:val="center"/>
            <w:hideMark/>
          </w:tcPr>
          <w:p>
            <w:pPr>
              <w:pStyle w:val="style0"/>
              <w:rPr/>
            </w:pPr>
            <w:r>
              <w:t>2</w:t>
            </w:r>
          </w:p>
        </w:tc>
        <w:tc>
          <w:tcPr>
            <w:tcW w:w="0" w:type="auto"/>
            <w:tcBorders/>
            <w:vAlign w:val="center"/>
            <w:hideMark/>
          </w:tcPr>
          <w:p>
            <w:pPr>
              <w:pStyle w:val="style0"/>
              <w:rPr/>
            </w:pPr>
            <w:r>
              <w:t>2.0%</w:t>
            </w:r>
          </w:p>
        </w:tc>
      </w:tr>
      <w:tr>
        <w:tblPrEx/>
        <w:trPr>
          <w:tblCellSpacing w:w="15" w:type="dxa"/>
        </w:trPr>
        <w:tc>
          <w:tcPr>
            <w:tcW w:w="0" w:type="auto"/>
            <w:tcBorders/>
            <w:vAlign w:val="center"/>
            <w:hideMark/>
          </w:tcPr>
          <w:p>
            <w:pPr>
              <w:pStyle w:val="style0"/>
              <w:rPr/>
            </w:pPr>
            <w:r>
              <w:t>Important for training the next generation</w:t>
            </w:r>
          </w:p>
        </w:tc>
        <w:tc>
          <w:tcPr>
            <w:tcW w:w="0" w:type="auto"/>
            <w:tcBorders/>
            <w:vAlign w:val="center"/>
            <w:hideMark/>
          </w:tcPr>
          <w:p>
            <w:pPr>
              <w:pStyle w:val="style0"/>
              <w:rPr/>
            </w:pPr>
            <w:r>
              <w:t>3</w:t>
            </w:r>
          </w:p>
        </w:tc>
        <w:tc>
          <w:tcPr>
            <w:tcW w:w="0" w:type="auto"/>
            <w:tcBorders/>
            <w:vAlign w:val="center"/>
            <w:hideMark/>
          </w:tcPr>
          <w:p>
            <w:pPr>
              <w:pStyle w:val="style0"/>
              <w:rPr/>
            </w:pPr>
            <w:r>
              <w:t>3.0%</w:t>
            </w:r>
          </w:p>
        </w:tc>
      </w:tr>
      <w:tr>
        <w:tblPrEx/>
        <w:trPr>
          <w:tblCellSpacing w:w="15" w:type="dxa"/>
        </w:trPr>
        <w:tc>
          <w:tcPr>
            <w:tcW w:w="0" w:type="auto"/>
            <w:tcBorders/>
            <w:vAlign w:val="center"/>
            <w:hideMark/>
          </w:tcPr>
          <w:p>
            <w:pPr>
              <w:pStyle w:val="style0"/>
              <w:rPr/>
            </w:pPr>
            <w:r>
              <w:t>Not well appreciated in society</w:t>
            </w:r>
          </w:p>
        </w:tc>
        <w:tc>
          <w:tcPr>
            <w:tcW w:w="0" w:type="auto"/>
            <w:tcBorders/>
            <w:vAlign w:val="center"/>
            <w:hideMark/>
          </w:tcPr>
          <w:p>
            <w:pPr>
              <w:pStyle w:val="style0"/>
              <w:rPr/>
            </w:pPr>
            <w:r>
              <w:t>2</w:t>
            </w:r>
          </w:p>
        </w:tc>
        <w:tc>
          <w:tcPr>
            <w:tcW w:w="0" w:type="auto"/>
            <w:tcBorders/>
            <w:vAlign w:val="center"/>
            <w:hideMark/>
          </w:tcPr>
          <w:p>
            <w:pPr>
              <w:pStyle w:val="style0"/>
              <w:rPr/>
            </w:pPr>
            <w:r>
              <w:t>2.0%</w:t>
            </w:r>
          </w:p>
        </w:tc>
      </w:tr>
      <w:tr>
        <w:tblPrEx/>
        <w:trPr>
          <w:tblCellSpacing w:w="15" w:type="dxa"/>
        </w:trPr>
        <w:tc>
          <w:tcPr>
            <w:tcW w:w="0" w:type="auto"/>
            <w:tcBorders/>
            <w:vAlign w:val="center"/>
            <w:hideMark/>
          </w:tcPr>
          <w:p>
            <w:pPr>
              <w:pStyle w:val="style0"/>
              <w:rPr/>
            </w:pPr>
            <w:r>
              <w:t>Ideal, well-to-do jobs</w:t>
            </w:r>
          </w:p>
        </w:tc>
        <w:tc>
          <w:tcPr>
            <w:tcW w:w="0" w:type="auto"/>
            <w:tcBorders/>
            <w:vAlign w:val="center"/>
            <w:hideMark/>
          </w:tcPr>
          <w:p>
            <w:pPr>
              <w:pStyle w:val="style0"/>
              <w:rPr/>
            </w:pPr>
            <w:r>
              <w:t>2</w:t>
            </w:r>
          </w:p>
        </w:tc>
        <w:tc>
          <w:tcPr>
            <w:tcW w:w="0" w:type="auto"/>
            <w:tcBorders/>
            <w:vAlign w:val="center"/>
            <w:hideMark/>
          </w:tcPr>
          <w:p>
            <w:pPr>
              <w:pStyle w:val="style0"/>
              <w:rPr/>
            </w:pPr>
            <w:r>
              <w:t>2.0%</w:t>
            </w:r>
          </w:p>
        </w:tc>
      </w:tr>
      <w:tr>
        <w:tblPrEx/>
        <w:trPr>
          <w:tblCellSpacing w:w="15" w:type="dxa"/>
        </w:trPr>
        <w:tc>
          <w:tcPr>
            <w:tcW w:w="0" w:type="auto"/>
            <w:tcBorders/>
            <w:vAlign w:val="center"/>
            <w:hideMark/>
          </w:tcPr>
          <w:p>
            <w:pPr>
              <w:pStyle w:val="style0"/>
              <w:rPr/>
            </w:pPr>
            <w:r>
              <w:t>Haven't considered lecturing, but it's not bad, combining teaching and clinical work</w:t>
            </w:r>
          </w:p>
        </w:tc>
        <w:tc>
          <w:tcPr>
            <w:tcW w:w="0" w:type="auto"/>
            <w:tcBorders/>
            <w:vAlign w:val="center"/>
            <w:hideMark/>
          </w:tcPr>
          <w:p>
            <w:pPr>
              <w:pStyle w:val="style0"/>
              <w:rPr/>
            </w:pPr>
            <w:r>
              <w:t>1</w:t>
            </w:r>
          </w:p>
        </w:tc>
        <w:tc>
          <w:tcPr>
            <w:tcW w:w="0" w:type="auto"/>
            <w:tcBorders/>
            <w:vAlign w:val="center"/>
            <w:hideMark/>
          </w:tcPr>
          <w:p>
            <w:pPr>
              <w:pStyle w:val="style0"/>
              <w:rPr/>
            </w:pPr>
            <w:r>
              <w:t>1.0%</w:t>
            </w:r>
          </w:p>
        </w:tc>
      </w:tr>
      <w:tr>
        <w:tblPrEx/>
        <w:trPr>
          <w:tblCellSpacing w:w="15" w:type="dxa"/>
        </w:trPr>
        <w:tc>
          <w:tcPr>
            <w:tcW w:w="0" w:type="auto"/>
            <w:tcBorders/>
            <w:vAlign w:val="center"/>
            <w:hideMark/>
          </w:tcPr>
          <w:p>
            <w:pPr>
              <w:pStyle w:val="style0"/>
              <w:rPr/>
            </w:pPr>
            <w:r>
              <w:t>Inspire future radiographers</w:t>
            </w:r>
          </w:p>
        </w:tc>
        <w:tc>
          <w:tcPr>
            <w:tcW w:w="0" w:type="auto"/>
            <w:tcBorders/>
            <w:vAlign w:val="center"/>
            <w:hideMark/>
          </w:tcPr>
          <w:p>
            <w:pPr>
              <w:pStyle w:val="style0"/>
              <w:rPr/>
            </w:pPr>
            <w:r>
              <w:t>1</w:t>
            </w:r>
          </w:p>
        </w:tc>
        <w:tc>
          <w:tcPr>
            <w:tcW w:w="0" w:type="auto"/>
            <w:tcBorders/>
            <w:vAlign w:val="center"/>
            <w:hideMark/>
          </w:tcPr>
          <w:p>
            <w:pPr>
              <w:pStyle w:val="style0"/>
              <w:rPr/>
            </w:pPr>
            <w:r>
              <w:t>1.0%</w:t>
            </w:r>
          </w:p>
        </w:tc>
      </w:tr>
      <w:tr>
        <w:tblPrEx/>
        <w:trPr>
          <w:tblCellSpacing w:w="15" w:type="dxa"/>
        </w:trPr>
        <w:tc>
          <w:tcPr>
            <w:tcW w:w="0" w:type="auto"/>
            <w:tcBorders/>
            <w:vAlign w:val="center"/>
            <w:hideMark/>
          </w:tcPr>
          <w:p>
            <w:pPr>
              <w:pStyle w:val="style0"/>
              <w:rPr/>
            </w:pPr>
            <w:r>
              <w:t>Need to train upcoming professionals to see lecturing as part of the profession</w:t>
            </w:r>
          </w:p>
        </w:tc>
        <w:tc>
          <w:tcPr>
            <w:tcW w:w="0" w:type="auto"/>
            <w:tcBorders/>
            <w:vAlign w:val="center"/>
            <w:hideMark/>
          </w:tcPr>
          <w:p>
            <w:pPr>
              <w:pStyle w:val="style0"/>
              <w:rPr/>
            </w:pPr>
            <w:r>
              <w:t>1</w:t>
            </w:r>
          </w:p>
        </w:tc>
        <w:tc>
          <w:tcPr>
            <w:tcW w:w="0" w:type="auto"/>
            <w:tcBorders/>
            <w:vAlign w:val="center"/>
            <w:hideMark/>
          </w:tcPr>
          <w:p>
            <w:pPr>
              <w:pStyle w:val="style0"/>
              <w:rPr/>
            </w:pPr>
            <w:r>
              <w:t>1.0%</w:t>
            </w:r>
          </w:p>
        </w:tc>
      </w:tr>
    </w:tbl>
    <w:p>
      <w:pPr>
        <w:pStyle w:val="style0"/>
        <w:autoSpaceDE w:val="false"/>
        <w:autoSpaceDN w:val="false"/>
        <w:adjustRightInd w:val="false"/>
        <w:spacing w:lineRule="atLeast" w:line="400"/>
        <w:rPr>
          <w:lang w:val="en-GB"/>
        </w:rPr>
      </w:pPr>
    </w:p>
    <w:p>
      <w:pPr>
        <w:pStyle w:val="style94"/>
        <w:jc w:val="both"/>
        <w:rPr/>
      </w:pPr>
      <w:r>
        <w:t>Table</w:t>
      </w:r>
      <w:r>
        <w:t xml:space="preserve"> 4.11 </w:t>
      </w:r>
      <w:r>
        <w:t xml:space="preserve"> provides a comprehensive overview of opinions on radiography lecturing jobs, capturing a spectrum of perspectives that illuminate both the strengths and areas needing improvement within this career path. The data reveals that 5% of respondents value the role's impact on students and its contribution to healthcare, noting the job security and the intrinsic satisfaction derived from making a meaningful difference. An additional 4% express a strong passion for radiography and teaching, driven by the desire to positively influence the field and support student development.</w:t>
      </w:r>
    </w:p>
    <w:p>
      <w:pPr>
        <w:pStyle w:val="style94"/>
        <w:jc w:val="both"/>
        <w:rPr/>
      </w:pPr>
      <w:r>
        <w:t>However, the table also highlights several challenges associated with the profession. A significant 5% of respondents criticize the low wages and insufficient incentives, which they feel detract from the role's attractiveness, a sentiment echoed by another 5% who believe that enhanced financial rewards could help attract more lecturers. Additionally, 3% of respondents find the job both interesting and stressful, while 2% point to practical difficulties and limitations compared to hospital work, suggesting that improvements in work conditions and support are needed.</w:t>
      </w:r>
    </w:p>
    <w:p>
      <w:pPr>
        <w:pStyle w:val="style94"/>
        <w:jc w:val="both"/>
        <w:rPr/>
      </w:pPr>
      <w:r>
        <w:t>On the positive side, 2% of respondents view the role as rewarding and filled with opportunities for career advancement and professional development. Continuous learning is valued by a small segment (1%), reflecting the role's potential for ongoing professional growth. Despite this, there is noticeable ambivalence among some respondents, with 1% expressing mixed feelings about the role's potential and 3% noting that it is less attractive compared to private sector or hospital work.</w:t>
      </w:r>
    </w:p>
    <w:p>
      <w:pPr>
        <w:pStyle w:val="style94"/>
        <w:jc w:val="both"/>
        <w:rPr/>
      </w:pPr>
      <w:r>
        <w:t>Overall, the table highlights a blend of appreciation for the career's impact and satisfaction with concerns about compensation, work environment, and job stress. Addressing these concerns, particularly those related to financial rewards and working conditions, could enhance the appeal and effectiveness of radiography lecturing roles, making them a more attractive career choice and improving the quality of education in the field.</w:t>
      </w:r>
    </w:p>
    <w:p>
      <w:pPr>
        <w:pStyle w:val="style94"/>
        <w:jc w:val="both"/>
        <w:rPr/>
      </w:pPr>
    </w:p>
    <w:p>
      <w:pPr>
        <w:pStyle w:val="style94"/>
        <w:jc w:val="both"/>
        <w:rPr/>
      </w:pPr>
    </w:p>
    <w:p>
      <w:pPr>
        <w:pStyle w:val="style0"/>
        <w:spacing w:before="100" w:beforeAutospacing="true" w:after="100" w:afterAutospacing="true"/>
        <w:outlineLvl w:val="2"/>
        <w:rPr>
          <w:b/>
          <w:bCs/>
        </w:rPr>
      </w:pPr>
      <w:r>
        <w:rPr>
          <w:b/>
          <w:bCs/>
        </w:rPr>
        <w:t xml:space="preserve">4.1.3 </w:t>
      </w:r>
      <w:r>
        <w:rPr>
          <w:b/>
          <w:bCs/>
        </w:rPr>
        <w:t>Research Question</w:t>
      </w:r>
      <w:r>
        <w:rPr>
          <w:b/>
          <w:bCs/>
        </w:rPr>
        <w:t xml:space="preserve"> Three</w:t>
      </w:r>
    </w:p>
    <w:p>
      <w:pPr>
        <w:pStyle w:val="style0"/>
        <w:spacing w:before="100" w:beforeAutospacing="true" w:after="100" w:afterAutospacing="true"/>
        <w:outlineLvl w:val="2"/>
        <w:rPr>
          <w:b/>
          <w:bCs/>
        </w:rPr>
      </w:pPr>
      <w:r>
        <w:rPr>
          <w:b/>
          <w:bCs/>
        </w:rPr>
        <w:t xml:space="preserve"> In what ways do attitudes towards radiography lecturing jobs impact the quality of education in Radiography?</w:t>
      </w:r>
    </w:p>
    <w:p>
      <w:pPr>
        <w:pStyle w:val="style0"/>
        <w:spacing w:before="100" w:beforeAutospacing="true" w:after="100" w:afterAutospacing="true"/>
        <w:jc w:val="both"/>
        <w:rPr/>
      </w:pPr>
      <w:r>
        <w:rPr>
          <w:b/>
          <w:bCs/>
          <w:color w:val="000000"/>
        </w:rPr>
        <w:t>Table 4.1</w:t>
      </w:r>
      <w:r>
        <w:rPr>
          <w:b/>
          <w:bCs/>
          <w:color w:val="000000"/>
        </w:rPr>
        <w:t>2</w:t>
      </w:r>
      <w:r>
        <w:rPr>
          <w:b/>
          <w:bCs/>
          <w:color w:val="000000"/>
        </w:rPr>
        <w:t xml:space="preserve"> </w:t>
      </w:r>
      <w:r>
        <w:rPr>
          <w:b/>
          <w:bCs/>
          <w:color w:val="000000"/>
        </w:rPr>
        <w:t>What changes would you suggest to make radiography lecturing jobs more attractive?</w:t>
      </w:r>
    </w:p>
    <w:tbl>
      <w:tblPr>
        <w:tblW w:w="0" w:type="auto"/>
        <w:tblCellSpacing w:w="15" w:type="dxa"/>
        <w:tblBorders>
          <w:top w:val="single" w:sz="4" w:space="0" w:color="auto"/>
          <w:bottom w:val="single" w:sz="4" w:space="0" w:color="auto"/>
        </w:tblBorders>
        <w:tblCellMar>
          <w:top w:w="15" w:type="dxa"/>
          <w:left w:w="15" w:type="dxa"/>
          <w:bottom w:w="15" w:type="dxa"/>
          <w:right w:w="15" w:type="dxa"/>
        </w:tblCellMar>
        <w:tblLook w:val="04A0" w:firstRow="1" w:lastRow="0" w:firstColumn="1" w:lastColumn="0" w:noHBand="0" w:noVBand="1"/>
      </w:tblPr>
      <w:tblGrid>
        <w:gridCol w:w="7378"/>
        <w:gridCol w:w="1158"/>
        <w:gridCol w:w="870"/>
      </w:tblGrid>
      <w:tr>
        <w:trPr>
          <w:tblHeader/>
          <w:tblCellSpacing w:w="15" w:type="dxa"/>
        </w:trPr>
        <w:tc>
          <w:tcPr>
            <w:tcW w:w="0" w:type="auto"/>
            <w:tcBorders/>
            <w:vAlign w:val="center"/>
            <w:hideMark/>
          </w:tcPr>
          <w:p>
            <w:pPr>
              <w:pStyle w:val="style0"/>
              <w:jc w:val="center"/>
              <w:rPr>
                <w:b/>
                <w:bCs/>
              </w:rPr>
            </w:pPr>
            <w:r>
              <w:rPr>
                <w:b/>
                <w:bCs/>
              </w:rPr>
              <w:t>Response</w:t>
            </w:r>
          </w:p>
        </w:tc>
        <w:tc>
          <w:tcPr>
            <w:tcW w:w="0" w:type="auto"/>
            <w:tcBorders/>
            <w:vAlign w:val="center"/>
            <w:hideMark/>
          </w:tcPr>
          <w:p>
            <w:pPr>
              <w:pStyle w:val="style0"/>
              <w:jc w:val="center"/>
              <w:rPr>
                <w:b/>
                <w:bCs/>
              </w:rPr>
            </w:pPr>
            <w:r>
              <w:rPr>
                <w:b/>
                <w:bCs/>
              </w:rPr>
              <w:t>Frequency</w:t>
            </w:r>
          </w:p>
        </w:tc>
        <w:tc>
          <w:tcPr>
            <w:tcW w:w="0" w:type="auto"/>
            <w:tcBorders/>
            <w:vAlign w:val="center"/>
            <w:hideMark/>
          </w:tcPr>
          <w:p>
            <w:pPr>
              <w:pStyle w:val="style0"/>
              <w:jc w:val="center"/>
              <w:rPr>
                <w:b/>
                <w:bCs/>
              </w:rPr>
            </w:pPr>
            <w:r>
              <w:rPr>
                <w:b/>
                <w:bCs/>
              </w:rPr>
              <w:t>Percent</w:t>
            </w:r>
          </w:p>
        </w:tc>
      </w:tr>
      <w:tr>
        <w:tblPrEx/>
        <w:trPr>
          <w:tblCellSpacing w:w="15" w:type="dxa"/>
        </w:trPr>
        <w:tc>
          <w:tcPr>
            <w:tcW w:w="0" w:type="auto"/>
            <w:tcBorders>
              <w:top w:val="single" w:sz="4" w:space="0" w:color="auto"/>
            </w:tcBorders>
            <w:vAlign w:val="center"/>
            <w:hideMark/>
          </w:tcPr>
          <w:p>
            <w:pPr>
              <w:pStyle w:val="style0"/>
              <w:rPr/>
            </w:pPr>
            <w:r>
              <w:t>Competitive salaries and benefits, better pay, and attractive compensation</w:t>
            </w:r>
          </w:p>
        </w:tc>
        <w:tc>
          <w:tcPr>
            <w:tcW w:w="0" w:type="auto"/>
            <w:tcBorders>
              <w:top w:val="single" w:sz="4" w:space="0" w:color="auto"/>
            </w:tcBorders>
            <w:vAlign w:val="center"/>
            <w:hideMark/>
          </w:tcPr>
          <w:p>
            <w:pPr>
              <w:pStyle w:val="style0"/>
              <w:rPr/>
            </w:pPr>
            <w:r>
              <w:t>12</w:t>
            </w:r>
          </w:p>
        </w:tc>
        <w:tc>
          <w:tcPr>
            <w:tcW w:w="0" w:type="auto"/>
            <w:tcBorders>
              <w:top w:val="single" w:sz="4" w:space="0" w:color="auto"/>
            </w:tcBorders>
            <w:vAlign w:val="center"/>
            <w:hideMark/>
          </w:tcPr>
          <w:p>
            <w:pPr>
              <w:pStyle w:val="style0"/>
              <w:rPr/>
            </w:pPr>
            <w:r>
              <w:t>12.0%</w:t>
            </w:r>
          </w:p>
        </w:tc>
      </w:tr>
      <w:tr>
        <w:tblPrEx/>
        <w:trPr>
          <w:tblCellSpacing w:w="15" w:type="dxa"/>
        </w:trPr>
        <w:tc>
          <w:tcPr>
            <w:tcW w:w="0" w:type="auto"/>
            <w:tcBorders/>
            <w:vAlign w:val="center"/>
            <w:hideMark/>
          </w:tcPr>
          <w:p>
            <w:pPr>
              <w:pStyle w:val="style0"/>
              <w:rPr/>
            </w:pPr>
            <w:r>
              <w:t>Professional development opportunities, workshops, and further education</w:t>
            </w:r>
          </w:p>
        </w:tc>
        <w:tc>
          <w:tcPr>
            <w:tcW w:w="0" w:type="auto"/>
            <w:tcBorders/>
            <w:vAlign w:val="center"/>
            <w:hideMark/>
          </w:tcPr>
          <w:p>
            <w:pPr>
              <w:pStyle w:val="style0"/>
              <w:rPr/>
            </w:pPr>
            <w:r>
              <w:t>4</w:t>
            </w:r>
          </w:p>
        </w:tc>
        <w:tc>
          <w:tcPr>
            <w:tcW w:w="0" w:type="auto"/>
            <w:tcBorders/>
            <w:vAlign w:val="center"/>
            <w:hideMark/>
          </w:tcPr>
          <w:p>
            <w:pPr>
              <w:pStyle w:val="style0"/>
              <w:rPr/>
            </w:pPr>
            <w:r>
              <w:t>4.0%</w:t>
            </w:r>
          </w:p>
        </w:tc>
      </w:tr>
      <w:tr>
        <w:tblPrEx/>
        <w:trPr>
          <w:tblCellSpacing w:w="15" w:type="dxa"/>
        </w:trPr>
        <w:tc>
          <w:tcPr>
            <w:tcW w:w="0" w:type="auto"/>
            <w:tcBorders/>
            <w:vAlign w:val="center"/>
            <w:hideMark/>
          </w:tcPr>
          <w:p>
            <w:pPr>
              <w:pStyle w:val="style0"/>
              <w:rPr/>
            </w:pPr>
            <w:r>
              <w:t>Flexible work schedules, work-life balance, and supportive work environment</w:t>
            </w:r>
          </w:p>
        </w:tc>
        <w:tc>
          <w:tcPr>
            <w:tcW w:w="0" w:type="auto"/>
            <w:tcBorders/>
            <w:vAlign w:val="center"/>
            <w:hideMark/>
          </w:tcPr>
          <w:p>
            <w:pPr>
              <w:pStyle w:val="style0"/>
              <w:rPr/>
            </w:pPr>
            <w:r>
              <w:t>6</w:t>
            </w:r>
          </w:p>
        </w:tc>
        <w:tc>
          <w:tcPr>
            <w:tcW w:w="0" w:type="auto"/>
            <w:tcBorders/>
            <w:vAlign w:val="center"/>
            <w:hideMark/>
          </w:tcPr>
          <w:p>
            <w:pPr>
              <w:pStyle w:val="style0"/>
              <w:rPr/>
            </w:pPr>
            <w:r>
              <w:t>6.0%</w:t>
            </w:r>
          </w:p>
        </w:tc>
      </w:tr>
      <w:tr>
        <w:tblPrEx/>
        <w:trPr>
          <w:tblCellSpacing w:w="15" w:type="dxa"/>
        </w:trPr>
        <w:tc>
          <w:tcPr>
            <w:tcW w:w="0" w:type="auto"/>
            <w:tcBorders/>
            <w:vAlign w:val="center"/>
            <w:hideMark/>
          </w:tcPr>
          <w:p>
            <w:pPr>
              <w:pStyle w:val="style0"/>
              <w:rPr/>
            </w:pPr>
            <w:r>
              <w:t>Support for research, modernized curriculum, and provision of resources for teaching and practicals</w:t>
            </w:r>
          </w:p>
        </w:tc>
        <w:tc>
          <w:tcPr>
            <w:tcW w:w="0" w:type="auto"/>
            <w:tcBorders/>
            <w:vAlign w:val="center"/>
            <w:hideMark/>
          </w:tcPr>
          <w:p>
            <w:pPr>
              <w:pStyle w:val="style0"/>
              <w:rPr/>
            </w:pPr>
            <w:r>
              <w:t>6</w:t>
            </w:r>
          </w:p>
        </w:tc>
        <w:tc>
          <w:tcPr>
            <w:tcW w:w="0" w:type="auto"/>
            <w:tcBorders/>
            <w:vAlign w:val="center"/>
            <w:hideMark/>
          </w:tcPr>
          <w:p>
            <w:pPr>
              <w:pStyle w:val="style0"/>
              <w:rPr/>
            </w:pPr>
            <w:r>
              <w:t>6.0%</w:t>
            </w:r>
          </w:p>
        </w:tc>
      </w:tr>
      <w:tr>
        <w:tblPrEx/>
        <w:trPr>
          <w:tblCellSpacing w:w="15" w:type="dxa"/>
        </w:trPr>
        <w:tc>
          <w:tcPr>
            <w:tcW w:w="0" w:type="auto"/>
            <w:tcBorders/>
            <w:vAlign w:val="center"/>
            <w:hideMark/>
          </w:tcPr>
          <w:p>
            <w:pPr>
              <w:pStyle w:val="style0"/>
              <w:rPr/>
            </w:pPr>
            <w:r>
              <w:t>Recognition and career advancement, awards, and incentives</w:t>
            </w:r>
          </w:p>
        </w:tc>
        <w:tc>
          <w:tcPr>
            <w:tcW w:w="0" w:type="auto"/>
            <w:tcBorders/>
            <w:vAlign w:val="center"/>
            <w:hideMark/>
          </w:tcPr>
          <w:p>
            <w:pPr>
              <w:pStyle w:val="style0"/>
              <w:rPr/>
            </w:pPr>
            <w:r>
              <w:t>6</w:t>
            </w:r>
          </w:p>
        </w:tc>
        <w:tc>
          <w:tcPr>
            <w:tcW w:w="0" w:type="auto"/>
            <w:tcBorders/>
            <w:vAlign w:val="center"/>
            <w:hideMark/>
          </w:tcPr>
          <w:p>
            <w:pPr>
              <w:pStyle w:val="style0"/>
              <w:rPr/>
            </w:pPr>
            <w:r>
              <w:t>6.0%</w:t>
            </w:r>
          </w:p>
        </w:tc>
      </w:tr>
      <w:tr>
        <w:tblPrEx/>
        <w:trPr>
          <w:tblCellSpacing w:w="15" w:type="dxa"/>
        </w:trPr>
        <w:tc>
          <w:tcPr>
            <w:tcW w:w="0" w:type="auto"/>
            <w:tcBorders/>
            <w:vAlign w:val="center"/>
            <w:hideMark/>
          </w:tcPr>
          <w:p>
            <w:pPr>
              <w:pStyle w:val="style0"/>
              <w:rPr/>
            </w:pPr>
            <w:r>
              <w:t>Increase in salary and better remuneration</w:t>
            </w:r>
          </w:p>
        </w:tc>
        <w:tc>
          <w:tcPr>
            <w:tcW w:w="0" w:type="auto"/>
            <w:tcBorders/>
            <w:vAlign w:val="center"/>
            <w:hideMark/>
          </w:tcPr>
          <w:p>
            <w:pPr>
              <w:pStyle w:val="style0"/>
              <w:rPr/>
            </w:pPr>
            <w:r>
              <w:t>22</w:t>
            </w:r>
          </w:p>
        </w:tc>
        <w:tc>
          <w:tcPr>
            <w:tcW w:w="0" w:type="auto"/>
            <w:tcBorders/>
            <w:vAlign w:val="center"/>
            <w:hideMark/>
          </w:tcPr>
          <w:p>
            <w:pPr>
              <w:pStyle w:val="style0"/>
              <w:rPr/>
            </w:pPr>
            <w:r>
              <w:t>22.0%</w:t>
            </w:r>
          </w:p>
        </w:tc>
      </w:tr>
      <w:tr>
        <w:tblPrEx/>
        <w:trPr>
          <w:tblCellSpacing w:w="15" w:type="dxa"/>
        </w:trPr>
        <w:tc>
          <w:tcPr>
            <w:tcW w:w="0" w:type="auto"/>
            <w:tcBorders/>
            <w:vAlign w:val="center"/>
            <w:hideMark/>
          </w:tcPr>
          <w:p>
            <w:pPr>
              <w:pStyle w:val="style0"/>
              <w:rPr/>
            </w:pPr>
            <w:r>
              <w:t>Better facilities, equipment for practicals, and conducive teaching environment</w:t>
            </w:r>
          </w:p>
        </w:tc>
        <w:tc>
          <w:tcPr>
            <w:tcW w:w="0" w:type="auto"/>
            <w:tcBorders/>
            <w:vAlign w:val="center"/>
            <w:hideMark/>
          </w:tcPr>
          <w:p>
            <w:pPr>
              <w:pStyle w:val="style0"/>
              <w:rPr/>
            </w:pPr>
            <w:r>
              <w:t>5</w:t>
            </w:r>
          </w:p>
        </w:tc>
        <w:tc>
          <w:tcPr>
            <w:tcW w:w="0" w:type="auto"/>
            <w:tcBorders/>
            <w:vAlign w:val="center"/>
            <w:hideMark/>
          </w:tcPr>
          <w:p>
            <w:pPr>
              <w:pStyle w:val="style0"/>
              <w:rPr/>
            </w:pPr>
            <w:r>
              <w:t>5.0%</w:t>
            </w:r>
          </w:p>
        </w:tc>
      </w:tr>
      <w:tr>
        <w:tblPrEx/>
        <w:trPr>
          <w:tblCellSpacing w:w="15" w:type="dxa"/>
        </w:trPr>
        <w:tc>
          <w:tcPr>
            <w:tcW w:w="0" w:type="auto"/>
            <w:tcBorders/>
            <w:vAlign w:val="center"/>
            <w:hideMark/>
          </w:tcPr>
          <w:p>
            <w:pPr>
              <w:pStyle w:val="style0"/>
              <w:rPr/>
            </w:pPr>
            <w:r>
              <w:t>More practical work and improved practical training</w:t>
            </w:r>
          </w:p>
        </w:tc>
        <w:tc>
          <w:tcPr>
            <w:tcW w:w="0" w:type="auto"/>
            <w:tcBorders/>
            <w:vAlign w:val="center"/>
            <w:hideMark/>
          </w:tcPr>
          <w:p>
            <w:pPr>
              <w:pStyle w:val="style0"/>
              <w:rPr/>
            </w:pPr>
            <w:r>
              <w:t>6</w:t>
            </w:r>
          </w:p>
        </w:tc>
        <w:tc>
          <w:tcPr>
            <w:tcW w:w="0" w:type="auto"/>
            <w:tcBorders/>
            <w:vAlign w:val="center"/>
            <w:hideMark/>
          </w:tcPr>
          <w:p>
            <w:pPr>
              <w:pStyle w:val="style0"/>
              <w:rPr/>
            </w:pPr>
            <w:r>
              <w:t>6.0%</w:t>
            </w:r>
          </w:p>
        </w:tc>
      </w:tr>
      <w:tr>
        <w:tblPrEx/>
        <w:trPr>
          <w:tblCellSpacing w:w="15" w:type="dxa"/>
        </w:trPr>
        <w:tc>
          <w:tcPr>
            <w:tcW w:w="0" w:type="auto"/>
            <w:tcBorders/>
            <w:vAlign w:val="center"/>
            <w:hideMark/>
          </w:tcPr>
          <w:p>
            <w:pPr>
              <w:pStyle w:val="style0"/>
              <w:rPr/>
            </w:pPr>
            <w:r>
              <w:t>Encourage more lecturers, reduce workload, and better teaching materials</w:t>
            </w:r>
          </w:p>
        </w:tc>
        <w:tc>
          <w:tcPr>
            <w:tcW w:w="0" w:type="auto"/>
            <w:tcBorders/>
            <w:vAlign w:val="center"/>
            <w:hideMark/>
          </w:tcPr>
          <w:p>
            <w:pPr>
              <w:pStyle w:val="style0"/>
              <w:rPr/>
            </w:pPr>
            <w:r>
              <w:t>4</w:t>
            </w:r>
          </w:p>
        </w:tc>
        <w:tc>
          <w:tcPr>
            <w:tcW w:w="0" w:type="auto"/>
            <w:tcBorders/>
            <w:vAlign w:val="center"/>
            <w:hideMark/>
          </w:tcPr>
          <w:p>
            <w:pPr>
              <w:pStyle w:val="style0"/>
              <w:rPr/>
            </w:pPr>
            <w:r>
              <w:t>4.0%</w:t>
            </w:r>
          </w:p>
        </w:tc>
      </w:tr>
      <w:tr>
        <w:tblPrEx/>
        <w:trPr>
          <w:tblCellSpacing w:w="15" w:type="dxa"/>
        </w:trPr>
        <w:tc>
          <w:tcPr>
            <w:tcW w:w="0" w:type="auto"/>
            <w:tcBorders/>
            <w:vAlign w:val="center"/>
            <w:hideMark/>
          </w:tcPr>
          <w:p>
            <w:pPr>
              <w:pStyle w:val="style0"/>
              <w:rPr/>
            </w:pPr>
            <w:r>
              <w:t>Clear pathways for career progression, job security, and professional growth</w:t>
            </w:r>
          </w:p>
        </w:tc>
        <w:tc>
          <w:tcPr>
            <w:tcW w:w="0" w:type="auto"/>
            <w:tcBorders/>
            <w:vAlign w:val="center"/>
            <w:hideMark/>
          </w:tcPr>
          <w:p>
            <w:pPr>
              <w:pStyle w:val="style0"/>
              <w:rPr/>
            </w:pPr>
            <w:r>
              <w:t>3</w:t>
            </w:r>
          </w:p>
        </w:tc>
        <w:tc>
          <w:tcPr>
            <w:tcW w:w="0" w:type="auto"/>
            <w:tcBorders/>
            <w:vAlign w:val="center"/>
            <w:hideMark/>
          </w:tcPr>
          <w:p>
            <w:pPr>
              <w:pStyle w:val="style0"/>
              <w:rPr/>
            </w:pPr>
            <w:r>
              <w:t>3.0%</w:t>
            </w:r>
          </w:p>
        </w:tc>
      </w:tr>
      <w:tr>
        <w:tblPrEx/>
        <w:trPr>
          <w:tblCellSpacing w:w="15" w:type="dxa"/>
        </w:trPr>
        <w:tc>
          <w:tcPr>
            <w:tcW w:w="0" w:type="auto"/>
            <w:tcBorders/>
            <w:vAlign w:val="center"/>
            <w:hideMark/>
          </w:tcPr>
          <w:p>
            <w:pPr>
              <w:pStyle w:val="style0"/>
              <w:rPr/>
            </w:pPr>
            <w:r>
              <w:t>Enhanced communication skills and awareness</w:t>
            </w:r>
          </w:p>
        </w:tc>
        <w:tc>
          <w:tcPr>
            <w:tcW w:w="0" w:type="auto"/>
            <w:tcBorders/>
            <w:vAlign w:val="center"/>
            <w:hideMark/>
          </w:tcPr>
          <w:p>
            <w:pPr>
              <w:pStyle w:val="style0"/>
              <w:rPr/>
            </w:pPr>
            <w:r>
              <w:t>2</w:t>
            </w:r>
          </w:p>
        </w:tc>
        <w:tc>
          <w:tcPr>
            <w:tcW w:w="0" w:type="auto"/>
            <w:tcBorders/>
            <w:vAlign w:val="center"/>
            <w:hideMark/>
          </w:tcPr>
          <w:p>
            <w:pPr>
              <w:pStyle w:val="style0"/>
              <w:rPr/>
            </w:pPr>
            <w:r>
              <w:t>2.0%</w:t>
            </w:r>
          </w:p>
        </w:tc>
      </w:tr>
      <w:tr>
        <w:tblPrEx/>
        <w:trPr>
          <w:tblCellSpacing w:w="15" w:type="dxa"/>
        </w:trPr>
        <w:tc>
          <w:tcPr>
            <w:tcW w:w="0" w:type="auto"/>
            <w:tcBorders/>
            <w:vAlign w:val="center"/>
            <w:hideMark/>
          </w:tcPr>
          <w:p>
            <w:pPr>
              <w:pStyle w:val="style0"/>
              <w:rPr/>
            </w:pPr>
            <w:r>
              <w:t>Regulated salary and improved conditions</w:t>
            </w:r>
          </w:p>
        </w:tc>
        <w:tc>
          <w:tcPr>
            <w:tcW w:w="0" w:type="auto"/>
            <w:tcBorders/>
            <w:vAlign w:val="center"/>
            <w:hideMark/>
          </w:tcPr>
          <w:p>
            <w:pPr>
              <w:pStyle w:val="style0"/>
              <w:rPr/>
            </w:pPr>
            <w:r>
              <w:t>4</w:t>
            </w:r>
          </w:p>
        </w:tc>
        <w:tc>
          <w:tcPr>
            <w:tcW w:w="0" w:type="auto"/>
            <w:tcBorders/>
            <w:vAlign w:val="center"/>
            <w:hideMark/>
          </w:tcPr>
          <w:p>
            <w:pPr>
              <w:pStyle w:val="style0"/>
              <w:rPr/>
            </w:pPr>
            <w:r>
              <w:t>4.0%</w:t>
            </w:r>
          </w:p>
        </w:tc>
      </w:tr>
      <w:tr>
        <w:tblPrEx/>
        <w:trPr>
          <w:tblCellSpacing w:w="15" w:type="dxa"/>
        </w:trPr>
        <w:tc>
          <w:tcPr>
            <w:tcW w:w="0" w:type="auto"/>
            <w:tcBorders/>
            <w:vAlign w:val="center"/>
            <w:hideMark/>
          </w:tcPr>
          <w:p>
            <w:pPr>
              <w:pStyle w:val="style0"/>
              <w:rPr/>
            </w:pPr>
            <w:r>
              <w:t>General improvement and treating lecturers well</w:t>
            </w:r>
          </w:p>
        </w:tc>
        <w:tc>
          <w:tcPr>
            <w:tcW w:w="0" w:type="auto"/>
            <w:tcBorders/>
            <w:vAlign w:val="center"/>
            <w:hideMark/>
          </w:tcPr>
          <w:p>
            <w:pPr>
              <w:pStyle w:val="style0"/>
              <w:rPr/>
            </w:pPr>
            <w:r>
              <w:t>3</w:t>
            </w:r>
          </w:p>
        </w:tc>
        <w:tc>
          <w:tcPr>
            <w:tcW w:w="0" w:type="auto"/>
            <w:tcBorders/>
            <w:vAlign w:val="center"/>
            <w:hideMark/>
          </w:tcPr>
          <w:p>
            <w:pPr>
              <w:pStyle w:val="style0"/>
              <w:rPr/>
            </w:pPr>
            <w:r>
              <w:t>3.0%</w:t>
            </w:r>
          </w:p>
        </w:tc>
      </w:tr>
    </w:tbl>
    <w:p>
      <w:pPr>
        <w:pStyle w:val="style0"/>
        <w:autoSpaceDE w:val="false"/>
        <w:autoSpaceDN w:val="false"/>
        <w:adjustRightInd w:val="false"/>
        <w:spacing w:lineRule="atLeast" w:line="400"/>
        <w:rPr>
          <w:lang w:val="en-GB"/>
        </w:rPr>
      </w:pPr>
    </w:p>
    <w:p>
      <w:pPr>
        <w:pStyle w:val="style0"/>
        <w:spacing w:before="100" w:beforeAutospacing="true" w:after="100" w:afterAutospacing="true"/>
        <w:jc w:val="both"/>
        <w:outlineLvl w:val="2"/>
        <w:rPr>
          <w:b/>
          <w:bCs/>
        </w:rPr>
      </w:pPr>
      <w:r>
        <w:rPr>
          <w:b/>
          <w:bCs/>
        </w:rPr>
        <w:t>Enhancing the Attractiveness of Radiography Lecturing Jobs: A Thematic Analysis</w:t>
      </w:r>
    </w:p>
    <w:p>
      <w:pPr>
        <w:pStyle w:val="style0"/>
        <w:spacing w:before="100" w:beforeAutospacing="true" w:after="100" w:afterAutospacing="true"/>
        <w:jc w:val="both"/>
        <w:rPr/>
      </w:pPr>
      <w:r>
        <w:t>Radiography lecturing jobs are pivotal in shaping the future of healthcare by educating the next generation of radiographers. However, attracting and retaining qualified lecturers in this field requires addressing several key areas of concern. A thematic analysis of suggestions for improving these jobs reveals important insights into financial compensation, professional development, work environment, facilities and resources, workload, and communication.</w:t>
      </w:r>
    </w:p>
    <w:p>
      <w:pPr>
        <w:pStyle w:val="style0"/>
        <w:spacing w:before="100" w:beforeAutospacing="true" w:after="100" w:afterAutospacing="true"/>
        <w:jc w:val="both"/>
        <w:rPr/>
      </w:pPr>
      <w:r>
        <w:t>A significant theme among the responses is the need for improved financial compensation. Many respondents emphasize the importance of competitive salaries and benefits to attract and retain qualified lecturers. The most frequently cited suggestion, with 22% of respondents advocating for it, is an increase in salary and better remuneration. Additionally, 12% of respondents call for attractive compensation packages that include better pay and benefits. Financial incentives are crucial for making radiography lecturing jobs more appealing and for ensuring that lecturers feel valued and adequately rewarded for their contributions.</w:t>
      </w:r>
    </w:p>
    <w:p>
      <w:pPr>
        <w:pStyle w:val="style0"/>
        <w:spacing w:before="100" w:beforeAutospacing="true" w:after="100" w:afterAutospacing="true"/>
        <w:jc w:val="both"/>
        <w:rPr/>
      </w:pPr>
      <w:r>
        <w:t>Professional growth and recognition are essential for job satisfaction and retention. Respondents highlight the need for more opportunities for professional development, including workshops and further education, which can enhance lecturers' skills and knowledge. Six percent of respondents emphasize the importance of recognition and career advancement, suggesting that awards, incentives, and clear pathways for progression can motivate lecturers and provide a sense of achievement. Furthermore, job security and structured advancement opportunities are vital, as noted by 3% of respondents, who stress the importance of clear career progression and professional growth.</w:t>
      </w:r>
    </w:p>
    <w:p>
      <w:pPr>
        <w:pStyle w:val="style0"/>
        <w:spacing w:before="100" w:beforeAutospacing="true" w:after="100" w:afterAutospacing="true"/>
        <w:jc w:val="both"/>
        <w:rPr/>
      </w:pPr>
      <w:r>
        <w:t>A supportive work environment and a healthy work-life balance are critical for lecturer satisfaction. Six percent of respondents suggest implementing flexible work schedules to help lecturers balance their professional and personal lives better. Additionally, a supportive work environment that fosters positive relationships and provides adequate support is seen as essential. General improvements in how lecturers are treated, advocated by 3% of respondents, can create a more conducive and enjoyable workplace, further enhancing job satisfaction.</w:t>
      </w:r>
    </w:p>
    <w:p>
      <w:pPr>
        <w:pStyle w:val="style0"/>
        <w:spacing w:before="100" w:beforeAutospacing="true" w:after="100" w:afterAutospacing="true"/>
        <w:jc w:val="both"/>
        <w:rPr/>
      </w:pPr>
      <w:r>
        <w:t>Adequate facilities and resources are necessary for effective teaching. Five percent of respondents call for better facilities and equipment for practical training, highlighting the need for a conducive teaching environment. Modernized curricula and support for research are also emphasized by 6% of respondents, who suggest that providing resources for teaching and practicals can enhance the quality of education. Additionally, increasing the amount of practical work and improving practical training, as advocated by another 6% of respondents, can offer students a more hands-on learning experience, benefiting both lecturers and students.</w:t>
      </w:r>
    </w:p>
    <w:p>
      <w:pPr>
        <w:pStyle w:val="style0"/>
        <w:spacing w:before="100" w:beforeAutospacing="true" w:after="100" w:afterAutospacing="true"/>
        <w:jc w:val="both"/>
        <w:rPr/>
      </w:pPr>
      <w:r>
        <w:t>Reducing workload and improving teaching materials are essential for enhancing the quality of education and reducing stress on lecturers. Four percent of respondents advocate for reducing lecturers' workload and providing better teaching materials, which can help lecturers deliver higher-quality education and maintain a healthy work-life balance. Encouraging more lecturers to join the field can also alleviate workload pressures and ensure that teaching responsibilities are more evenly distributed.</w:t>
      </w:r>
    </w:p>
    <w:p>
      <w:pPr>
        <w:pStyle w:val="style0"/>
        <w:spacing w:before="100" w:beforeAutospacing="true" w:after="100" w:afterAutospacing="true"/>
        <w:jc w:val="both"/>
        <w:rPr/>
      </w:pPr>
      <w:r>
        <w:t>While less frequently mentioned, enhancing communication skills and raising awareness within the profession are also seen as beneficial. Two percent of respondents highlight the importance of improving communication skills and increasing awareness, suggesting that these improvements can contribute to a more effective and collaborative teaching environment.</w:t>
      </w:r>
    </w:p>
    <w:p>
      <w:pPr>
        <w:pStyle w:val="style0"/>
        <w:spacing w:before="100" w:beforeAutospacing="true" w:after="100" w:afterAutospacing="true"/>
        <w:jc w:val="both"/>
        <w:rPr/>
      </w:pPr>
    </w:p>
    <w:p>
      <w:pPr>
        <w:pStyle w:val="style0"/>
        <w:spacing w:before="100" w:beforeAutospacing="true" w:after="100" w:afterAutospacing="true"/>
        <w:jc w:val="both"/>
        <w:rPr/>
      </w:pPr>
    </w:p>
    <w:p>
      <w:pPr>
        <w:pStyle w:val="style0"/>
        <w:spacing w:before="100" w:beforeAutospacing="true" w:after="100" w:afterAutospacing="true"/>
        <w:jc w:val="both"/>
        <w:rPr/>
      </w:pPr>
    </w:p>
    <w:p>
      <w:pPr>
        <w:pStyle w:val="style0"/>
        <w:spacing w:before="100" w:beforeAutospacing="true" w:after="100" w:afterAutospacing="true"/>
        <w:jc w:val="both"/>
        <w:rPr/>
      </w:pPr>
    </w:p>
    <w:p>
      <w:pPr>
        <w:pStyle w:val="style0"/>
        <w:spacing w:before="100" w:beforeAutospacing="true" w:after="100" w:afterAutospacing="true"/>
        <w:jc w:val="both"/>
        <w:rPr/>
      </w:pPr>
    </w:p>
    <w:p>
      <w:pPr>
        <w:pStyle w:val="style0"/>
        <w:rPr>
          <w:b/>
          <w:bCs/>
          <w:color w:val="000000"/>
        </w:rPr>
      </w:pPr>
      <w:r>
        <w:rPr>
          <w:b/>
          <w:bCs/>
          <w:color w:val="000000"/>
        </w:rPr>
        <w:t>Table 4.1</w:t>
      </w:r>
      <w:r>
        <w:rPr>
          <w:b/>
          <w:bCs/>
          <w:color w:val="000000"/>
        </w:rPr>
        <w:t>3</w:t>
      </w:r>
      <w:r>
        <w:rPr>
          <w:b/>
          <w:bCs/>
          <w:color w:val="000000"/>
        </w:rPr>
        <w:t xml:space="preserve"> </w:t>
      </w:r>
      <w:r>
        <w:rPr>
          <w:b/>
          <w:bCs/>
          <w:color w:val="000000"/>
        </w:rPr>
        <w:t xml:space="preserve">Any additional comments or suggestions </w:t>
      </w:r>
    </w:p>
    <w:tbl>
      <w:tblPr>
        <w:tblW w:w="0" w:type="auto"/>
        <w:tblCellSpacing w:w="15" w:type="dxa"/>
        <w:tblBorders>
          <w:top w:val="single" w:sz="4" w:space="0" w:color="auto"/>
          <w:bottom w:val="single" w:sz="4" w:space="0" w:color="auto"/>
        </w:tblBorders>
        <w:tblCellMar>
          <w:top w:w="15" w:type="dxa"/>
          <w:left w:w="15" w:type="dxa"/>
          <w:bottom w:w="15" w:type="dxa"/>
          <w:right w:w="15" w:type="dxa"/>
        </w:tblCellMar>
        <w:tblLook w:val="04A0" w:firstRow="1" w:lastRow="0" w:firstColumn="1" w:lastColumn="0" w:noHBand="0" w:noVBand="1"/>
      </w:tblPr>
      <w:tblGrid>
        <w:gridCol w:w="7378"/>
        <w:gridCol w:w="1158"/>
        <w:gridCol w:w="870"/>
      </w:tblGrid>
      <w:tr>
        <w:trPr>
          <w:tblHeader/>
          <w:tblCellSpacing w:w="15" w:type="dxa"/>
        </w:trPr>
        <w:tc>
          <w:tcPr>
            <w:tcW w:w="0" w:type="auto"/>
            <w:tcBorders/>
            <w:vAlign w:val="center"/>
            <w:hideMark/>
          </w:tcPr>
          <w:p>
            <w:pPr>
              <w:pStyle w:val="style0"/>
              <w:jc w:val="center"/>
              <w:rPr>
                <w:b/>
                <w:bCs/>
              </w:rPr>
            </w:pPr>
            <w:r>
              <w:rPr>
                <w:b/>
                <w:bCs/>
              </w:rPr>
              <w:t>Response</w:t>
            </w:r>
          </w:p>
        </w:tc>
        <w:tc>
          <w:tcPr>
            <w:tcW w:w="0" w:type="auto"/>
            <w:tcBorders/>
            <w:vAlign w:val="center"/>
            <w:hideMark/>
          </w:tcPr>
          <w:p>
            <w:pPr>
              <w:pStyle w:val="style0"/>
              <w:jc w:val="center"/>
              <w:rPr>
                <w:b/>
                <w:bCs/>
              </w:rPr>
            </w:pPr>
            <w:r>
              <w:rPr>
                <w:b/>
                <w:bCs/>
              </w:rPr>
              <w:t>Frequency</w:t>
            </w:r>
          </w:p>
        </w:tc>
        <w:tc>
          <w:tcPr>
            <w:tcW w:w="0" w:type="auto"/>
            <w:tcBorders/>
            <w:vAlign w:val="center"/>
            <w:hideMark/>
          </w:tcPr>
          <w:p>
            <w:pPr>
              <w:pStyle w:val="style0"/>
              <w:jc w:val="center"/>
              <w:rPr>
                <w:b/>
                <w:bCs/>
              </w:rPr>
            </w:pPr>
            <w:r>
              <w:rPr>
                <w:b/>
                <w:bCs/>
              </w:rPr>
              <w:t>Percent</w:t>
            </w:r>
          </w:p>
        </w:tc>
      </w:tr>
      <w:tr>
        <w:tblPrEx/>
        <w:trPr>
          <w:tblCellSpacing w:w="15" w:type="dxa"/>
        </w:trPr>
        <w:tc>
          <w:tcPr>
            <w:tcW w:w="0" w:type="auto"/>
            <w:tcBorders>
              <w:top w:val="single" w:sz="4" w:space="0" w:color="auto"/>
            </w:tcBorders>
            <w:vAlign w:val="center"/>
            <w:hideMark/>
          </w:tcPr>
          <w:p>
            <w:pPr>
              <w:pStyle w:val="style0"/>
              <w:rPr/>
            </w:pPr>
            <w:r>
              <w:t>Increase in salary, better compensation, and more financial incentives</w:t>
            </w:r>
          </w:p>
        </w:tc>
        <w:tc>
          <w:tcPr>
            <w:tcW w:w="0" w:type="auto"/>
            <w:tcBorders>
              <w:top w:val="single" w:sz="4" w:space="0" w:color="auto"/>
            </w:tcBorders>
            <w:vAlign w:val="center"/>
            <w:hideMark/>
          </w:tcPr>
          <w:p>
            <w:pPr>
              <w:pStyle w:val="style0"/>
              <w:rPr/>
            </w:pPr>
            <w:r>
              <w:t>8</w:t>
            </w:r>
          </w:p>
        </w:tc>
        <w:tc>
          <w:tcPr>
            <w:tcW w:w="0" w:type="auto"/>
            <w:tcBorders>
              <w:top w:val="single" w:sz="4" w:space="0" w:color="auto"/>
            </w:tcBorders>
            <w:vAlign w:val="center"/>
            <w:hideMark/>
          </w:tcPr>
          <w:p>
            <w:pPr>
              <w:pStyle w:val="style0"/>
              <w:rPr/>
            </w:pPr>
            <w:r>
              <w:t>8.0%</w:t>
            </w:r>
          </w:p>
        </w:tc>
      </w:tr>
      <w:tr>
        <w:tblPrEx/>
        <w:trPr>
          <w:tblCellSpacing w:w="15" w:type="dxa"/>
        </w:trPr>
        <w:tc>
          <w:tcPr>
            <w:tcW w:w="0" w:type="auto"/>
            <w:tcBorders/>
            <w:vAlign w:val="center"/>
            <w:hideMark/>
          </w:tcPr>
          <w:p>
            <w:pPr>
              <w:pStyle w:val="style0"/>
              <w:rPr/>
            </w:pPr>
            <w:r>
              <w:t>Encouragement for advanced degrees, improved qualifications, and more graduates considering lecturing</w:t>
            </w:r>
          </w:p>
        </w:tc>
        <w:tc>
          <w:tcPr>
            <w:tcW w:w="0" w:type="auto"/>
            <w:tcBorders/>
            <w:vAlign w:val="center"/>
            <w:hideMark/>
          </w:tcPr>
          <w:p>
            <w:pPr>
              <w:pStyle w:val="style0"/>
              <w:rPr/>
            </w:pPr>
            <w:r>
              <w:t>6</w:t>
            </w:r>
          </w:p>
        </w:tc>
        <w:tc>
          <w:tcPr>
            <w:tcW w:w="0" w:type="auto"/>
            <w:tcBorders/>
            <w:vAlign w:val="center"/>
            <w:hideMark/>
          </w:tcPr>
          <w:p>
            <w:pPr>
              <w:pStyle w:val="style0"/>
              <w:rPr/>
            </w:pPr>
            <w:r>
              <w:t>6.0%</w:t>
            </w:r>
          </w:p>
        </w:tc>
      </w:tr>
      <w:tr>
        <w:tblPrEx/>
        <w:trPr>
          <w:tblCellSpacing w:w="15" w:type="dxa"/>
        </w:trPr>
        <w:tc>
          <w:tcPr>
            <w:tcW w:w="0" w:type="auto"/>
            <w:tcBorders/>
            <w:vAlign w:val="center"/>
            <w:hideMark/>
          </w:tcPr>
          <w:p>
            <w:pPr>
              <w:pStyle w:val="style0"/>
              <w:rPr/>
            </w:pPr>
            <w:r>
              <w:t>Need for more staff recruitment and practical training</w:t>
            </w:r>
          </w:p>
        </w:tc>
        <w:tc>
          <w:tcPr>
            <w:tcW w:w="0" w:type="auto"/>
            <w:tcBorders/>
            <w:vAlign w:val="center"/>
            <w:hideMark/>
          </w:tcPr>
          <w:p>
            <w:pPr>
              <w:pStyle w:val="style0"/>
              <w:rPr/>
            </w:pPr>
            <w:r>
              <w:t>4</w:t>
            </w:r>
          </w:p>
        </w:tc>
        <w:tc>
          <w:tcPr>
            <w:tcW w:w="0" w:type="auto"/>
            <w:tcBorders/>
            <w:vAlign w:val="center"/>
            <w:hideMark/>
          </w:tcPr>
          <w:p>
            <w:pPr>
              <w:pStyle w:val="style0"/>
              <w:rPr/>
            </w:pPr>
            <w:r>
              <w:t>4.0%</w:t>
            </w:r>
          </w:p>
        </w:tc>
      </w:tr>
      <w:tr>
        <w:tblPrEx/>
        <w:trPr>
          <w:tblCellSpacing w:w="15" w:type="dxa"/>
        </w:trPr>
        <w:tc>
          <w:tcPr>
            <w:tcW w:w="0" w:type="auto"/>
            <w:tcBorders/>
            <w:vAlign w:val="center"/>
            <w:hideMark/>
          </w:tcPr>
          <w:p>
            <w:pPr>
              <w:pStyle w:val="style0"/>
              <w:rPr/>
            </w:pPr>
            <w:r>
              <w:t>Improve radiography education, including allowing other medical sciences to study radiography at the Master's level</w:t>
            </w:r>
          </w:p>
        </w:tc>
        <w:tc>
          <w:tcPr>
            <w:tcW w:w="0" w:type="auto"/>
            <w:tcBorders/>
            <w:vAlign w:val="center"/>
            <w:hideMark/>
          </w:tcPr>
          <w:p>
            <w:pPr>
              <w:pStyle w:val="style0"/>
              <w:rPr/>
            </w:pPr>
            <w:r>
              <w:t>2</w:t>
            </w:r>
          </w:p>
        </w:tc>
        <w:tc>
          <w:tcPr>
            <w:tcW w:w="0" w:type="auto"/>
            <w:tcBorders/>
            <w:vAlign w:val="center"/>
            <w:hideMark/>
          </w:tcPr>
          <w:p>
            <w:pPr>
              <w:pStyle w:val="style0"/>
              <w:rPr/>
            </w:pPr>
            <w:r>
              <w:t>2.0%</w:t>
            </w:r>
          </w:p>
        </w:tc>
      </w:tr>
      <w:tr>
        <w:tblPrEx/>
        <w:trPr>
          <w:tblCellSpacing w:w="15" w:type="dxa"/>
        </w:trPr>
        <w:tc>
          <w:tcPr>
            <w:tcW w:w="0" w:type="auto"/>
            <w:tcBorders/>
            <w:vAlign w:val="center"/>
            <w:hideMark/>
          </w:tcPr>
          <w:p>
            <w:pPr>
              <w:pStyle w:val="style0"/>
              <w:rPr/>
            </w:pPr>
            <w:r>
              <w:t>Lecturers should be experienced, and teaching should align with their area of specialty</w:t>
            </w:r>
          </w:p>
        </w:tc>
        <w:tc>
          <w:tcPr>
            <w:tcW w:w="0" w:type="auto"/>
            <w:tcBorders/>
            <w:vAlign w:val="center"/>
            <w:hideMark/>
          </w:tcPr>
          <w:p>
            <w:pPr>
              <w:pStyle w:val="style0"/>
              <w:rPr/>
            </w:pPr>
            <w:r>
              <w:t>3</w:t>
            </w:r>
          </w:p>
        </w:tc>
        <w:tc>
          <w:tcPr>
            <w:tcW w:w="0" w:type="auto"/>
            <w:tcBorders/>
            <w:vAlign w:val="center"/>
            <w:hideMark/>
          </w:tcPr>
          <w:p>
            <w:pPr>
              <w:pStyle w:val="style0"/>
              <w:rPr/>
            </w:pPr>
            <w:r>
              <w:t>3.0%</w:t>
            </w:r>
          </w:p>
        </w:tc>
      </w:tr>
      <w:tr>
        <w:tblPrEx/>
        <w:trPr>
          <w:tblCellSpacing w:w="15" w:type="dxa"/>
        </w:trPr>
        <w:tc>
          <w:tcPr>
            <w:tcW w:w="0" w:type="auto"/>
            <w:tcBorders/>
            <w:vAlign w:val="center"/>
            <w:hideMark/>
          </w:tcPr>
          <w:p>
            <w:pPr>
              <w:pStyle w:val="style0"/>
              <w:rPr/>
            </w:pPr>
            <w:r>
              <w:t>Radiography lectures should be celebrated, and the profession should be valued</w:t>
            </w:r>
          </w:p>
        </w:tc>
        <w:tc>
          <w:tcPr>
            <w:tcW w:w="0" w:type="auto"/>
            <w:tcBorders/>
            <w:vAlign w:val="center"/>
            <w:hideMark/>
          </w:tcPr>
          <w:p>
            <w:pPr>
              <w:pStyle w:val="style0"/>
              <w:rPr/>
            </w:pPr>
            <w:r>
              <w:t>4</w:t>
            </w:r>
          </w:p>
        </w:tc>
        <w:tc>
          <w:tcPr>
            <w:tcW w:w="0" w:type="auto"/>
            <w:tcBorders/>
            <w:vAlign w:val="center"/>
            <w:hideMark/>
          </w:tcPr>
          <w:p>
            <w:pPr>
              <w:pStyle w:val="style0"/>
              <w:rPr/>
            </w:pPr>
            <w:r>
              <w:t>4.0%</w:t>
            </w:r>
          </w:p>
        </w:tc>
      </w:tr>
      <w:tr>
        <w:tblPrEx/>
        <w:trPr>
          <w:tblCellSpacing w:w="15" w:type="dxa"/>
        </w:trPr>
        <w:tc>
          <w:tcPr>
            <w:tcW w:w="0" w:type="auto"/>
            <w:tcBorders/>
            <w:vAlign w:val="center"/>
            <w:hideMark/>
          </w:tcPr>
          <w:p>
            <w:pPr>
              <w:pStyle w:val="style0"/>
              <w:rPr/>
            </w:pPr>
            <w:r>
              <w:t>Organize meetings to address the perception of lecturing in radiography</w:t>
            </w:r>
          </w:p>
        </w:tc>
        <w:tc>
          <w:tcPr>
            <w:tcW w:w="0" w:type="auto"/>
            <w:tcBorders/>
            <w:vAlign w:val="center"/>
            <w:hideMark/>
          </w:tcPr>
          <w:p>
            <w:pPr>
              <w:pStyle w:val="style0"/>
              <w:rPr/>
            </w:pPr>
            <w:r>
              <w:t>1</w:t>
            </w:r>
          </w:p>
        </w:tc>
        <w:tc>
          <w:tcPr>
            <w:tcW w:w="0" w:type="auto"/>
            <w:tcBorders/>
            <w:vAlign w:val="center"/>
            <w:hideMark/>
          </w:tcPr>
          <w:p>
            <w:pPr>
              <w:pStyle w:val="style0"/>
              <w:rPr/>
            </w:pPr>
            <w:r>
              <w:t>1.0%</w:t>
            </w:r>
          </w:p>
        </w:tc>
      </w:tr>
      <w:tr>
        <w:tblPrEx/>
        <w:trPr>
          <w:tblCellSpacing w:w="15" w:type="dxa"/>
        </w:trPr>
        <w:tc>
          <w:tcPr>
            <w:tcW w:w="0" w:type="auto"/>
            <w:tcBorders/>
            <w:vAlign w:val="center"/>
            <w:hideMark/>
          </w:tcPr>
          <w:p>
            <w:pPr>
              <w:pStyle w:val="style0"/>
              <w:rPr/>
            </w:pPr>
            <w:r>
              <w:t>Teaching is valuable and impactful in training professionals</w:t>
            </w:r>
          </w:p>
        </w:tc>
        <w:tc>
          <w:tcPr>
            <w:tcW w:w="0" w:type="auto"/>
            <w:tcBorders/>
            <w:vAlign w:val="center"/>
            <w:hideMark/>
          </w:tcPr>
          <w:p>
            <w:pPr>
              <w:pStyle w:val="style0"/>
              <w:rPr/>
            </w:pPr>
            <w:r>
              <w:t>2</w:t>
            </w:r>
          </w:p>
        </w:tc>
        <w:tc>
          <w:tcPr>
            <w:tcW w:w="0" w:type="auto"/>
            <w:tcBorders/>
            <w:vAlign w:val="center"/>
            <w:hideMark/>
          </w:tcPr>
          <w:p>
            <w:pPr>
              <w:pStyle w:val="style0"/>
              <w:rPr/>
            </w:pPr>
            <w:r>
              <w:t>2.0%</w:t>
            </w:r>
          </w:p>
        </w:tc>
      </w:tr>
      <w:tr>
        <w:tblPrEx/>
        <w:trPr>
          <w:tblCellSpacing w:w="15" w:type="dxa"/>
        </w:trPr>
        <w:tc>
          <w:tcPr>
            <w:tcW w:w="0" w:type="auto"/>
            <w:tcBorders/>
            <w:vAlign w:val="center"/>
            <w:hideMark/>
          </w:tcPr>
          <w:p>
            <w:pPr>
              <w:pStyle w:val="style0"/>
              <w:rPr/>
            </w:pPr>
            <w:r>
              <w:t>System of lecturing should be modified to improve effectiveness</w:t>
            </w:r>
          </w:p>
        </w:tc>
        <w:tc>
          <w:tcPr>
            <w:tcW w:w="0" w:type="auto"/>
            <w:tcBorders/>
            <w:vAlign w:val="center"/>
            <w:hideMark/>
          </w:tcPr>
          <w:p>
            <w:pPr>
              <w:pStyle w:val="style0"/>
              <w:rPr/>
            </w:pPr>
            <w:r>
              <w:t>1</w:t>
            </w:r>
          </w:p>
        </w:tc>
        <w:tc>
          <w:tcPr>
            <w:tcW w:w="0" w:type="auto"/>
            <w:tcBorders/>
            <w:vAlign w:val="center"/>
            <w:hideMark/>
          </w:tcPr>
          <w:p>
            <w:pPr>
              <w:pStyle w:val="style0"/>
              <w:rPr/>
            </w:pPr>
            <w:r>
              <w:t>1.0%</w:t>
            </w:r>
          </w:p>
        </w:tc>
      </w:tr>
      <w:tr>
        <w:tblPrEx/>
        <w:trPr>
          <w:tblCellSpacing w:w="15" w:type="dxa"/>
        </w:trPr>
        <w:tc>
          <w:tcPr>
            <w:tcW w:w="0" w:type="auto"/>
            <w:tcBorders/>
            <w:vAlign w:val="center"/>
            <w:hideMark/>
          </w:tcPr>
          <w:p>
            <w:pPr>
              <w:pStyle w:val="style0"/>
              <w:rPr/>
            </w:pPr>
            <w:r>
              <w:t>General comments or no additional comments</w:t>
            </w:r>
          </w:p>
        </w:tc>
        <w:tc>
          <w:tcPr>
            <w:tcW w:w="0" w:type="auto"/>
            <w:tcBorders/>
            <w:vAlign w:val="center"/>
            <w:hideMark/>
          </w:tcPr>
          <w:p>
            <w:pPr>
              <w:pStyle w:val="style0"/>
              <w:rPr/>
            </w:pPr>
            <w:r>
              <w:t>24</w:t>
            </w:r>
          </w:p>
        </w:tc>
        <w:tc>
          <w:tcPr>
            <w:tcW w:w="0" w:type="auto"/>
            <w:tcBorders/>
            <w:vAlign w:val="center"/>
            <w:hideMark/>
          </w:tcPr>
          <w:p>
            <w:pPr>
              <w:pStyle w:val="style0"/>
              <w:rPr/>
            </w:pPr>
            <w:r>
              <w:t>24.0%</w:t>
            </w:r>
          </w:p>
        </w:tc>
      </w:tr>
    </w:tbl>
    <w:p>
      <w:pPr>
        <w:pStyle w:val="style0"/>
        <w:autoSpaceDE w:val="false"/>
        <w:autoSpaceDN w:val="false"/>
        <w:adjustRightInd w:val="false"/>
        <w:spacing w:lineRule="atLeast" w:line="400"/>
        <w:rPr>
          <w:lang w:val="en-GB"/>
        </w:rPr>
      </w:pPr>
    </w:p>
    <w:p>
      <w:pPr>
        <w:pStyle w:val="style94"/>
        <w:jc w:val="both"/>
        <w:rPr/>
      </w:pPr>
      <w:r>
        <w:t>A significant theme is the need for increased financial rewards. Respondents emphasize the importance of competitive salaries, better compensation, and more financial incentives to attract and retain lecturers in radiography. Specifically, 8% of the responses highlighted this need. This suggests that financial remuneration is a crucial factor in making lecturing positions more appealing.</w:t>
      </w:r>
    </w:p>
    <w:p>
      <w:pPr>
        <w:pStyle w:val="style94"/>
        <w:jc w:val="both"/>
        <w:rPr/>
      </w:pPr>
      <w:r>
        <w:t>Another prominent theme is the encouragement of advanced degrees and improved qualifications. Respondents suggest that promoting advanced degrees and encouraging more graduates to consider lecturing can enhance the quality of education. This is reflected in 6% of the responses, indicating a need for continuous professional development and higher qualifications among lecturers.</w:t>
      </w:r>
    </w:p>
    <w:p>
      <w:pPr>
        <w:pStyle w:val="style94"/>
        <w:jc w:val="both"/>
        <w:rPr/>
      </w:pPr>
      <w:r>
        <w:t>The need for more staff recruitment and practical training is also a recurring theme. 4% of the responses emphasize the necessity of recruiting more staff and providing practical training to improve the effectiveness of radiography education. This highlights the importance of hands-on experience and adequate staffing in educational institutions.</w:t>
      </w:r>
    </w:p>
    <w:p>
      <w:pPr>
        <w:pStyle w:val="style94"/>
        <w:jc w:val="both"/>
        <w:rPr/>
      </w:pPr>
      <w:r>
        <w:t>Improving radiography education, including allowing other medical sciences to study radiography at the Master's level, is another theme. This suggestion, mentioned by 2% of the respondents, indicates a desire to broaden the scope and accessibility of radiography education, potentially attracting more qualified individuals to the field.</w:t>
      </w:r>
    </w:p>
    <w:p>
      <w:pPr>
        <w:pStyle w:val="style94"/>
        <w:jc w:val="both"/>
        <w:rPr/>
      </w:pPr>
      <w:r>
        <w:t>There is a theme around ensuring lecturers are experienced and that teaching aligns with their areas of specialty. 3% of the responses focus on the importance of having experienced lecturers and ensuring that teaching is conducted by specialists in the field. This can improve the quality and relevance of the education provided.</w:t>
      </w:r>
    </w:p>
    <w:p>
      <w:pPr>
        <w:pStyle w:val="style94"/>
        <w:jc w:val="both"/>
        <w:rPr/>
      </w:pPr>
      <w:r>
        <w:t>Celebrating radiography lectures and valuing the profession is a notable theme. 4% of the responses suggest that radiography lecturers should be celebrated, and the profession should be valued more. This can enhance the perception and attractiveness of lecturing positions in radiography.</w:t>
      </w:r>
    </w:p>
    <w:p>
      <w:pPr>
        <w:pStyle w:val="style94"/>
        <w:jc w:val="both"/>
        <w:rPr/>
      </w:pPr>
      <w:r>
        <w:t>Organizing meetings to address the perception of lecturing in radiography is another theme. Although only 1% of the responses mentioned this, it indicates a need to change how lecturing is viewed within the profession. This can help attract more individuals to consider lecturing as a viable career path.</w:t>
      </w:r>
    </w:p>
    <w:p>
      <w:pPr>
        <w:pStyle w:val="style94"/>
        <w:jc w:val="both"/>
        <w:rPr/>
      </w:pPr>
      <w:r>
        <w:t>Teaching is seen as valuable and impactful in training professionals, a theme reflected in 2% of the responses. This suggests that the intrinsic value and impact of teaching are recognized and appreciated by some respondents.</w:t>
      </w:r>
    </w:p>
    <w:p>
      <w:pPr>
        <w:pStyle w:val="style94"/>
        <w:jc w:val="both"/>
        <w:rPr/>
      </w:pPr>
      <w:r>
        <w:t>The need to modify the system of lecturing to improve effectiveness is a theme mentioned by 1% of the respondents. This indicates a desire for systemic changes to enhance the quality and effectiveness of radiography education.</w:t>
      </w:r>
    </w:p>
    <w:p>
      <w:pPr>
        <w:pStyle w:val="style0"/>
        <w:pBdr>
          <w:left w:val="none" w:sz="4" w:space="31" w:color="auto"/>
          <w:right w:val="none" w:sz="4" w:space="0" w:color="auto"/>
          <w:top w:val="none" w:sz="4" w:space="0" w:color="auto"/>
          <w:bottom w:val="none" w:sz="4" w:space="0" w:color="auto"/>
          <w:bar w:val="none" w:sz="4" w:space="0" w:color="auto"/>
          <w:between w:val="none" w:sz="4" w:space="0" w:color="auto"/>
        </w:pBdr>
        <w:spacing w:before="240" w:lineRule="auto" w:line="480"/>
        <w:jc w:val="both"/>
        <w:rPr>
          <w:b/>
        </w:rPr>
      </w:pPr>
      <w:r>
        <w:rPr>
          <w:b/>
        </w:rPr>
        <w:t>4.2 Discussion</w:t>
      </w:r>
    </w:p>
    <w:p>
      <w:pPr>
        <w:pStyle w:val="style0"/>
        <w:pBdr>
          <w:left w:val="none" w:sz="4" w:space="31" w:color="auto"/>
          <w:right w:val="none" w:sz="4" w:space="0" w:color="auto"/>
          <w:top w:val="none" w:sz="4" w:space="0" w:color="auto"/>
          <w:bottom w:val="none" w:sz="4" w:space="0" w:color="auto"/>
          <w:bar w:val="none" w:sz="4" w:space="0" w:color="auto"/>
          <w:between w:val="none" w:sz="4" w:space="0" w:color="auto"/>
        </w:pBdr>
        <w:spacing w:before="240" w:lineRule="auto" w:line="480"/>
        <w:jc w:val="both"/>
        <w:rPr>
          <w:b/>
        </w:rPr>
      </w:pPr>
      <w:r>
        <w:rPr>
          <w:b/>
          <w:bCs/>
        </w:rPr>
        <w:t>Demographic Characteristics</w:t>
      </w:r>
    </w:p>
    <w:p>
      <w:pPr>
        <w:pStyle w:val="style0"/>
        <w:spacing w:before="100" w:beforeAutospacing="true" w:after="100" w:afterAutospacing="true"/>
        <w:jc w:val="both"/>
        <w:rPr/>
      </w:pPr>
      <w:r>
        <w:t>The majority of respondents (64%) are under the age of 25, with 32% aged between 25 and 34. This indicates that a significant portion of the sample is relatively early in their professional and academic careers. The predominance of younger respondents suggests that career aspirations, including considering academic roles, are often formed at the initial stages of one's career. This early career stage is critical for shaping future career paths and educational choices.</w:t>
      </w:r>
    </w:p>
    <w:p>
      <w:pPr>
        <w:pStyle w:val="style0"/>
        <w:spacing w:before="100" w:beforeAutospacing="true" w:after="100" w:afterAutospacing="true"/>
        <w:jc w:val="both"/>
        <w:rPr/>
      </w:pPr>
      <w:r>
        <w:t>The survey shows a higher representation of female respondents (60%) compared to males (40%). This gender distribution is consistent with broader trends observed in many healthcare and educational fields, where women are more prevalent. This gender imbalance may influence the career decisions and aspirations of respondents, reflecting potential differences in motivations and professional goals between genders.</w:t>
      </w:r>
    </w:p>
    <w:p>
      <w:pPr>
        <w:pStyle w:val="style0"/>
        <w:spacing w:before="100" w:beforeAutospacing="true" w:after="100" w:afterAutospacing="true"/>
        <w:jc w:val="both"/>
        <w:rPr/>
      </w:pPr>
      <w:r>
        <w:t>A large majority of respondents are single (94%), with only 6% married. This demographic detail suggests that most respondents are focusing on their education and early career development rather than balancing career responsibilities with family life. The lack of marital responsibilities might contribute to greater flexibility in career choices and willingness to explore academic positions.</w:t>
      </w:r>
    </w:p>
    <w:p>
      <w:pPr>
        <w:pStyle w:val="style0"/>
        <w:spacing w:before="100" w:beforeAutospacing="true" w:after="100" w:afterAutospacing="true"/>
        <w:jc w:val="both"/>
        <w:rPr/>
      </w:pPr>
      <w:r>
        <w:t>The religious distribution shows that 72% of respondents are Christian, and 28% are Muslim. This reflects the predominant religious affiliations in Nigeria and may influence career aspirations and values. The impact of religious beliefs on career choices, including attitudes towards academic roles, is a factor to consider when understanding the broader socio-cultural context.</w:t>
      </w:r>
    </w:p>
    <w:p>
      <w:pPr>
        <w:pStyle w:val="style0"/>
        <w:spacing w:before="100" w:beforeAutospacing="true" w:after="100" w:afterAutospacing="true"/>
        <w:jc w:val="both"/>
        <w:rPr/>
      </w:pPr>
      <w:r>
        <w:t xml:space="preserve">The respondents are primarily from Lagos (41%), with significant representation from Oyo (27%) and other states. This geographical distribution indicates a diverse educational and professional </w:t>
      </w:r>
      <w:r>
        <w:t>environment. Lagos, being a major educational and economic hub, likely provides more opportunities and resources for aspiring academics, which may influence respondents' attitudes toward academic careers.</w:t>
      </w:r>
    </w:p>
    <w:p>
      <w:pPr>
        <w:pStyle w:val="style0"/>
        <w:spacing w:before="100" w:beforeAutospacing="true" w:after="100" w:afterAutospacing="true"/>
        <w:jc w:val="both"/>
        <w:rPr/>
      </w:pPr>
      <w:r>
        <w:t>A majority of respondents (73%) are students, with 13% being intern radiographers and 14% licensed radiographers. This distribution underscores that the sample consists predominantly of individuals who are either in the process of completing their education or are early in their careers. The high representation of students suggests that attitudes toward academic careers are being formed during this crucial transitional period.</w:t>
      </w:r>
    </w:p>
    <w:p>
      <w:pPr>
        <w:pStyle w:val="style0"/>
        <w:spacing w:before="100" w:beforeAutospacing="true" w:after="100" w:afterAutospacing="true"/>
        <w:jc w:val="both"/>
        <w:outlineLvl w:val="3"/>
        <w:rPr>
          <w:b/>
          <w:bCs/>
        </w:rPr>
      </w:pPr>
      <w:r>
        <w:rPr>
          <w:b/>
          <w:bCs/>
        </w:rPr>
        <w:t>Educational Background and Professional Experience</w:t>
      </w:r>
    </w:p>
    <w:p>
      <w:pPr>
        <w:pStyle w:val="style0"/>
        <w:spacing w:before="100" w:beforeAutospacing="true" w:after="100" w:afterAutospacing="true"/>
        <w:jc w:val="both"/>
        <w:rPr/>
      </w:pPr>
      <w:r>
        <w:t>Lead City University is the most represented institution (60%), followed by smaller representations from other universities. This concentration may indicate the prominence of Lead City University in radiography education and could reflect its influence on shaping students' career aspirations.</w:t>
      </w:r>
    </w:p>
    <w:p>
      <w:pPr>
        <w:pStyle w:val="style0"/>
        <w:spacing w:before="100" w:beforeAutospacing="true" w:after="100" w:afterAutospacing="true"/>
        <w:jc w:val="both"/>
        <w:rPr/>
      </w:pPr>
      <w:r>
        <w:t>The majority of respondents (83%) have 1-3 years of experience, with only a small fraction having more extensive experience. This distribution reflects that most respondents are relatively new to the field, which may influence their perspectives on academic roles based on their recent educational experiences and early professional development.</w:t>
      </w:r>
    </w:p>
    <w:p>
      <w:pPr>
        <w:pStyle w:val="style0"/>
        <w:spacing w:before="100" w:beforeAutospacing="true" w:after="100" w:afterAutospacing="true"/>
        <w:jc w:val="both"/>
        <w:rPr/>
      </w:pPr>
      <w:r>
        <w:t>The survey reveals that 93% of respondents hold a Bachelor’s degree, with only a few having a Diploma or Master’s degree. This high level of formal education aligns with the requirements for professional roles in radiography and suggests that the respondents are well-qualified and have a solid foundation in their field.</w:t>
      </w:r>
    </w:p>
    <w:p>
      <w:pPr>
        <w:pStyle w:val="style0"/>
        <w:spacing w:before="100" w:beforeAutospacing="true" w:after="100" w:afterAutospacing="true"/>
        <w:jc w:val="both"/>
        <w:outlineLvl w:val="3"/>
        <w:rPr>
          <w:b/>
          <w:bCs/>
        </w:rPr>
      </w:pPr>
      <w:r>
        <w:rPr>
          <w:b/>
          <w:bCs/>
        </w:rPr>
        <w:t>Motivations for Considering a Lecturing Job</w:t>
      </w:r>
    </w:p>
    <w:p>
      <w:pPr>
        <w:pStyle w:val="style0"/>
        <w:spacing w:before="100" w:beforeAutospacing="true" w:after="100" w:afterAutospacing="true"/>
        <w:jc w:val="both"/>
        <w:rPr/>
      </w:pPr>
      <w:r>
        <w:t>27% of respondents are motivated by the opportunity for career advancement. This reflects a common aspiration among early-career professionals to progress in their field. Career advancement opportunities in academia, such as promotions and increased responsibilities, are significant factors influencing the decision to pursue a lecturing role.</w:t>
      </w:r>
    </w:p>
    <w:p>
      <w:pPr>
        <w:pStyle w:val="style0"/>
        <w:spacing w:before="100" w:beforeAutospacing="true" w:after="100" w:afterAutospacing="true"/>
        <w:jc w:val="both"/>
        <w:rPr/>
      </w:pPr>
      <w:r>
        <w:t>10% of respondents are attracted to the potential for better work-life balance associated with academic positions. This motivation aligns with broader trends where professionals seek roles that offer flexibility and a manageable workload, allowing for a better balance between personal and professional responsibilities.</w:t>
      </w:r>
    </w:p>
    <w:p>
      <w:pPr>
        <w:pStyle w:val="style0"/>
        <w:spacing w:before="100" w:beforeAutospacing="true" w:after="100" w:afterAutospacing="true"/>
        <w:jc w:val="both"/>
        <w:rPr/>
      </w:pPr>
      <w:r>
        <w:t>5% of respondents consider salary a motivator for pursuing a lecturing job. While not a dominant factor, it remains important for some individuals. The emphasis on salary reflects broader economic considerations that influence career decisions, though it is less prioritized compared to other motivators.</w:t>
      </w:r>
    </w:p>
    <w:p>
      <w:pPr>
        <w:pStyle w:val="style0"/>
        <w:spacing w:before="100" w:beforeAutospacing="true" w:after="100" w:afterAutospacing="true"/>
        <w:jc w:val="both"/>
        <w:rPr/>
      </w:pPr>
      <w:r>
        <w:t xml:space="preserve">23% of respondents are driven by the opportunity to influence and mentor future professionals. This intrinsic motivation highlights the satisfaction derived from contributing to the development </w:t>
      </w:r>
      <w:r>
        <w:t>of others and shaping the future of the profession. The desire to mentor reflects a commitment to fostering the growth of the next generation of radiographers.</w:t>
      </w:r>
    </w:p>
    <w:p>
      <w:pPr>
        <w:pStyle w:val="style0"/>
        <w:spacing w:before="100" w:beforeAutospacing="true" w:after="100" w:afterAutospacing="true"/>
        <w:jc w:val="both"/>
        <w:rPr/>
      </w:pPr>
      <w:r>
        <w:t>28% of respondents cite a passion for teaching as their primary motivation. This intrinsic motivation underscores the fulfillment derived from engaging in teaching and academic activities. The strong emphasis on teaching reflects the rewarding aspects of academic roles and aligns with findings that passion and personal fulfillment are critical factors in career satisfaction.</w:t>
      </w:r>
    </w:p>
    <w:p>
      <w:pPr>
        <w:pStyle w:val="style0"/>
        <w:spacing w:before="100" w:beforeAutospacing="true" w:after="100" w:afterAutospacing="true"/>
        <w:jc w:val="both"/>
        <w:rPr/>
      </w:pPr>
      <w:r>
        <w:t>15% of respondents value professional development, and 7% prioritize job stability. These factors are crucial for long-term career growth and security. Professional development opportunities in academia provide avenues for continuous learning and career advancement, while job stability offers security and a predictable career trajectory.</w:t>
      </w:r>
    </w:p>
    <w:p>
      <w:pPr>
        <w:pStyle w:val="style0"/>
        <w:spacing w:before="100" w:beforeAutospacing="true" w:after="100" w:afterAutospacing="true"/>
        <w:jc w:val="both"/>
        <w:rPr/>
      </w:pPr>
      <w:r>
        <w:t>14% of respondents are motivated by opportunities for research. This finding underscores the significance of research opportunities in academic careers and reflects a strong interest in scholarly activities. The desire for research opportunities indicates an aspiration to contribute to the field through research and innovation.</w:t>
      </w:r>
    </w:p>
    <w:p>
      <w:pPr>
        <w:pStyle w:val="style94"/>
        <w:jc w:val="both"/>
        <w:rPr>
          <w:rStyle w:val="style87"/>
        </w:rPr>
      </w:pPr>
      <w:r>
        <w:rPr>
          <w:rStyle w:val="style87"/>
        </w:rPr>
        <w:t>Attitudes Toward Radiography Lecturing Jobs</w:t>
      </w:r>
    </w:p>
    <w:p>
      <w:pPr>
        <w:pStyle w:val="style94"/>
        <w:jc w:val="both"/>
        <w:rPr/>
      </w:pPr>
      <w:r>
        <w:t>The field of radiography, with its critical role in healthcare, offers various career paths, including lecturing roles that are pivotal for shaping the next generation of professionals. This study explores the attitudes of radiography students, intern radiographers, and practicing radiographers towards a career in radiography lecturing in the Southwestern Zone of Nigeria. By examining respondents' aspirations, perceived limitations, and overall perceptions, we aim to provide a comprehensive understanding of the factors influencing career choices in this domain.</w:t>
      </w:r>
    </w:p>
    <w:p>
      <w:pPr>
        <w:pStyle w:val="style94"/>
        <w:jc w:val="both"/>
        <w:rPr/>
      </w:pPr>
      <w:r>
        <w:t>The data reveals a significant divide in aspirations towards radiography lecturing roles. Approximately 36% of respondents are undecided about pursuing a lecturing job, while an equal percentage (36%) have no intention of pursuing such a career. Only 28% are inclined towards a lecturing career within the next five years. This distribution highlights a considerable level of ambivalence and disinterest, suggesting that factors influencing career decisions in this field are complex and multifaceted.</w:t>
      </w:r>
    </w:p>
    <w:p>
      <w:pPr>
        <w:pStyle w:val="style94"/>
        <w:jc w:val="both"/>
        <w:rPr/>
      </w:pPr>
      <w:r>
        <w:t>The high proportion of undecided individuals may reflect a lack of clarity about the benefits or challenges of a lecturing career. As Van Dijk et al. (2021) note, career choices in academia are often influenced by factors such as financial stability and job satisfaction. The uncertainty among respondents could indicate a need for more information and guidance about the benefits and challenges of pursuing a career in radiography lecturing.</w:t>
      </w:r>
    </w:p>
    <w:p>
      <w:pPr>
        <w:pStyle w:val="style94"/>
        <w:jc w:val="both"/>
        <w:rPr/>
      </w:pPr>
      <w:r>
        <w:t>Respondents identified several key limitations to pursuing a career in radiography lecturing. Financial constraints emerged as the most significant barrier, cited by 38% of respondents, followed closely by concerns over poor salary (36%). These findings align with broader literature that highlights financial issues as a major deterrent in academic careers (Horta et al., 2020).</w:t>
      </w:r>
    </w:p>
    <w:p>
      <w:pPr>
        <w:pStyle w:val="style94"/>
        <w:jc w:val="both"/>
        <w:rPr/>
      </w:pPr>
      <w:r>
        <w:t>Stress associated with the lecturing role was noted by 23% of respondents, reflecting the demanding nature of academic work. This is consistent with research by Nabi et al. (2020), which emphasizes that stress related to workload and student interactions can impact job satisfaction. Additionally, 21% of respondents pointed to the attitude of students as a limitation, indicating that challenges related to student engagement and behavior can affect the overall lecturing experience.</w:t>
      </w:r>
    </w:p>
    <w:p>
      <w:pPr>
        <w:pStyle w:val="style94"/>
        <w:jc w:val="both"/>
        <w:rPr/>
      </w:pPr>
      <w:r>
        <w:t>Other concerns included lack of training experience, unfavorable work environments, work-life balance issues, and stigma associated with the lecturing profession. These findings underscore the need for systemic improvements to address these barriers and make the role more attractive.</w:t>
      </w:r>
    </w:p>
    <w:p>
      <w:pPr>
        <w:pStyle w:val="style94"/>
        <w:jc w:val="both"/>
        <w:rPr/>
      </w:pPr>
      <w:r>
        <w:t>The overall perception of pursuing a radiography lecturing job reveals a mixed outlook. Half of the respondents (50%) maintain a neutral stance, while 27% are optimistic and 12% are very optimistic about the career prospects. Conversely, a smaller percentage (11%) hold pessimistic or very pessimistic views.</w:t>
      </w:r>
    </w:p>
    <w:p>
      <w:pPr>
        <w:pStyle w:val="style94"/>
        <w:jc w:val="both"/>
        <w:rPr/>
      </w:pPr>
      <w:r>
        <w:t>The diverse range of perceptions reflects the complex nature of academic careers, where job satisfaction can be influenced by various factors including career progression opportunities and institutional support (Boice, 1992). The presence of both optimistic and pessimistic views suggests that while there are perceived benefits, there are also significant challenges that may affect individuals' willingness to pursue this career path.</w:t>
      </w:r>
    </w:p>
    <w:p>
      <w:pPr>
        <w:pStyle w:val="style3"/>
        <w:jc w:val="both"/>
        <w:rPr>
          <w:rFonts w:ascii="Times New Roman" w:cs="Times New Roman" w:hAnsi="Times New Roman"/>
        </w:rPr>
      </w:pPr>
      <w:r>
        <w:rPr>
          <w:rStyle w:val="style87"/>
          <w:rFonts w:ascii="Times New Roman" w:cs="Times New Roman" w:hAnsi="Times New Roman"/>
          <w:b/>
          <w:bCs/>
        </w:rPr>
        <w:t>Support and Resources for Pursuing a Lecturing Career</w:t>
      </w:r>
    </w:p>
    <w:p>
      <w:pPr>
        <w:pStyle w:val="style94"/>
        <w:jc w:val="both"/>
        <w:rPr/>
      </w:pPr>
      <w:r>
        <w:t>Respondents highlighted several types of support and resources that could make a career in radiography lecturing more appealing. Financial incentives and increased salary were mentioned by 51% of respondents, indicating that competitive compensation is a crucial factor in attracting and retaining lecturers. Flexible working conditions were also emphasized by 39% of respondents, reflecting the need for a work-life balance (Gappa et al., 2007).</w:t>
      </w:r>
    </w:p>
    <w:p>
      <w:pPr>
        <w:pStyle w:val="style94"/>
        <w:jc w:val="both"/>
        <w:rPr/>
      </w:pPr>
      <w:r>
        <w:t>Mentorship and professional development emerged as significant themes, with 58% of responses highlighting the importance of continuous learning and mentorship. This finding is supported by research on the role of professional development in academic careers (Gibson &amp; McArthur, 2021). Collaborative opportunities and network connections with academic professionals were also mentioned, underscoring the importance of a supportive professional environment.</w:t>
      </w:r>
    </w:p>
    <w:p>
      <w:pPr>
        <w:pStyle w:val="style3"/>
        <w:jc w:val="both"/>
        <w:rPr>
          <w:rFonts w:ascii="Times New Roman" w:cs="Times New Roman" w:hAnsi="Times New Roman"/>
        </w:rPr>
      </w:pPr>
      <w:r>
        <w:rPr>
          <w:rStyle w:val="style87"/>
          <w:rFonts w:ascii="Times New Roman" w:cs="Times New Roman" w:hAnsi="Times New Roman"/>
          <w:b/>
          <w:bCs/>
        </w:rPr>
        <w:t>Willingness to Participate in Additional Training</w:t>
      </w:r>
    </w:p>
    <w:p>
      <w:pPr>
        <w:pStyle w:val="style94"/>
        <w:jc w:val="both"/>
        <w:rPr/>
      </w:pPr>
      <w:r>
        <w:t>A notable majority (67%) of respondents expressed a willingness to engage in additional training or education to qualify for a lecturing position. This eagerness to pursue further qualifications reflects a strong interest in academia despite current limitations. The literature supports this trend, highlighting that many individuals are motivated to invest in their careers through professional development (Boud &amp; Lee, 2005).</w:t>
      </w:r>
    </w:p>
    <w:p>
      <w:pPr>
        <w:pStyle w:val="style3"/>
        <w:jc w:val="both"/>
        <w:rPr>
          <w:rFonts w:ascii="Times New Roman" w:cs="Times New Roman" w:hAnsi="Times New Roman"/>
        </w:rPr>
      </w:pPr>
      <w:r>
        <w:rPr>
          <w:rStyle w:val="style87"/>
          <w:rFonts w:ascii="Times New Roman" w:cs="Times New Roman" w:hAnsi="Times New Roman"/>
          <w:b/>
          <w:bCs/>
        </w:rPr>
        <w:t>Opinions on Radiography Lecturing Jobs</w:t>
      </w:r>
    </w:p>
    <w:p>
      <w:pPr>
        <w:pStyle w:val="style94"/>
        <w:jc w:val="both"/>
        <w:rPr/>
      </w:pPr>
      <w:r>
        <w:t>The opinions on radiography lecturing jobs reveal a spectrum of attitudes. Positive aspects highlighted include the impact on students, career advancement, and professional development. Many respondents appreciate the opportunity to contribute to the field and shape the future of radiography.</w:t>
      </w:r>
    </w:p>
    <w:p>
      <w:pPr>
        <w:pStyle w:val="style94"/>
        <w:jc w:val="both"/>
        <w:rPr/>
      </w:pPr>
      <w:r>
        <w:t>However, concerns about low wages, stress, and lack of societal recognition were also prominent. These negative aspects align with broader discussions about academic careers, where job satisfaction is often a balance between intrinsic rewards and extrinsic factors like compensation and working conditions (Austin, 2018).</w:t>
      </w:r>
    </w:p>
    <w:p>
      <w:pPr>
        <w:pStyle w:val="style0"/>
        <w:jc w:val="both"/>
        <w:rPr/>
      </w:pPr>
    </w:p>
    <w:p>
      <w:pPr>
        <w:pStyle w:val="style3"/>
        <w:jc w:val="both"/>
        <w:rPr>
          <w:rFonts w:ascii="Times New Roman" w:cs="Times New Roman" w:hAnsi="Times New Roman"/>
          <w:sz w:val="27"/>
          <w:szCs w:val="27"/>
        </w:rPr>
      </w:pPr>
      <w:r>
        <w:rPr>
          <w:rFonts w:ascii="Times New Roman" w:cs="Times New Roman" w:hAnsi="Times New Roman"/>
        </w:rPr>
        <w:t>Enhancing the Attractiveness of Radiography Lecturing Jobs: A</w:t>
      </w:r>
      <w:r>
        <w:t xml:space="preserve"> </w:t>
      </w:r>
      <w:r>
        <w:rPr>
          <w:rFonts w:ascii="Times New Roman" w:cs="Times New Roman" w:hAnsi="Times New Roman"/>
        </w:rPr>
        <w:t>Comprehensive Analysis</w:t>
      </w:r>
    </w:p>
    <w:p>
      <w:pPr>
        <w:pStyle w:val="style94"/>
        <w:jc w:val="both"/>
        <w:rPr/>
      </w:pPr>
      <w:r>
        <w:t>The quality of education in radiography is closely linked to the effectiveness and satisfaction of radiography lecturers. Analyzing suggestions for improving the attractiveness of radiography lecturing jobs highlights several critical themes: financial compensation, professional development, work environment, facilities and resources, workload, and communication. This discussion explores these themes, supported by relevant literature in the field.</w:t>
      </w:r>
    </w:p>
    <w:p>
      <w:pPr>
        <w:pStyle w:val="style94"/>
        <w:jc w:val="both"/>
        <w:rPr/>
      </w:pPr>
      <w:r>
        <w:t>A major theme from the responses is the need for increased financial compensation. The data indicates that 22% of respondents advocate for higher salaries and better remuneration, while an additional 12% suggest attractive compensation packages. Financial incentives are crucial for attracting and retaining qualified radiography lecturers. According to a study by Welch et al. (2017), competitive salaries and benefits are essential for lecturer retention and job satisfaction, which aligns with the need for better financial compensation highlighted by the respondents. Additionally, research by Bostick et al. (2019) emphasizes that adequate financial rewards can help address shortages in qualified healthcare professionals, including radiographers.</w:t>
      </w:r>
    </w:p>
    <w:p>
      <w:pPr>
        <w:pStyle w:val="style94"/>
        <w:jc w:val="both"/>
        <w:rPr/>
      </w:pPr>
      <w:r>
        <w:t>Professional growth and recognition are another prominent theme. Respondents highlight the importance of professional development opportunities, such as workshops and further education. Research by Evans et al. (2020) emphasizes that continuous professional development is crucial for maintaining high teaching standards and lecturer motivation in radiography education. Career advancement opportunities also play a significant role in lecturer satisfaction. According to Prat et al. (2021), providing clear pathways for career progression and recognition can enhance job satisfaction and effectiveness in educational roles.</w:t>
      </w:r>
    </w:p>
    <w:p>
      <w:pPr>
        <w:pStyle w:val="style94"/>
        <w:jc w:val="both"/>
        <w:rPr/>
      </w:pPr>
      <w:r>
        <w:t>The work environment and work-life balance are critical for lecturer satisfaction. Suggestions include flexible work schedules and a supportive work environment. A study by Carney et al. (2021) indicates that a positive work environment and flexible scheduling contribute significantly to job satisfaction and can reduce stress among lecturers. Providing a supportive and flexible work environment can lead to improved job satisfaction and better educational outcomes (Bates &amp; Anderson, 2020).</w:t>
      </w:r>
    </w:p>
    <w:p>
      <w:pPr>
        <w:pStyle w:val="style94"/>
        <w:jc w:val="both"/>
        <w:rPr/>
      </w:pPr>
      <w:r>
        <w:t xml:space="preserve">Adequate facilities and resources are necessary for effective teaching. Respondents call for better facilities, equipment for practical training, and modernized curricula. Research by Fagan et al. </w:t>
      </w:r>
      <w:r>
        <w:t>(2019) highlights the importance of updated teaching resources and well-equipped facilities for delivering high-quality education. Ensuring access to advanced equipment and modernized curricula can enhance both teaching and learning experiences in radiography (Ruth et al., 2022).</w:t>
      </w:r>
    </w:p>
    <w:p>
      <w:pPr>
        <w:pStyle w:val="style94"/>
        <w:jc w:val="both"/>
        <w:rPr/>
      </w:pPr>
      <w:r>
        <w:t>Reducing lecturer workload and improving teaching materials are vital for enhancing education quality. High workload and inadequate resources can negatively impact teaching quality and lecturer satisfaction (Zhou et al., 2021). By distributing workloads more evenly and investing in quality teaching materials, educational institutions can improve teaching effectiveness and lecturer well-being (Lee &amp; Adams, 2022).</w:t>
      </w:r>
    </w:p>
    <w:p>
      <w:pPr>
        <w:pStyle w:val="style94"/>
        <w:jc w:val="both"/>
        <w:rPr/>
      </w:pPr>
      <w:r>
        <w:t>Enhancing communication skills and raising awareness within the profession are also beneficial. Effective communication and increased awareness can foster a collaborative teaching environment and improve job satisfaction (Parker et al., 2021). Addressing communication gaps and promoting the value of radiography lecturing roles can help attract and retain talented professionals (Wright &amp; Lewis, 2020).</w:t>
      </w:r>
    </w:p>
    <w:p>
      <w:pPr>
        <w:pStyle w:val="style94"/>
        <w:jc w:val="both"/>
        <w:rPr/>
      </w:pPr>
      <w:r>
        <w:t>Additional comments reveal a strong emphasis on increasing salaries and providing financial incentives, with 8% of responses highlighting this need. Encouraging advanced degrees and improving staff recruitment are also noted. These findings align with broader trends in educational workforce management, where financial incentives and professional development opportunities are critical for attracting and retaining high-quality educators (Welch et al., 2017).</w:t>
      </w:r>
    </w:p>
    <w:p>
      <w:pPr>
        <w:pStyle w:val="style94"/>
        <w:jc w:val="both"/>
        <w:rPr>
          <w:b/>
          <w:bCs/>
        </w:rPr>
      </w:pPr>
      <w:r>
        <w:rPr>
          <w:b/>
          <w:bCs/>
        </w:rPr>
        <w:t>Hypotheses Tests</w:t>
      </w:r>
    </w:p>
    <w:p>
      <w:pPr>
        <w:pStyle w:val="style94"/>
        <w:jc w:val="both"/>
        <w:rPr/>
      </w:pPr>
      <w:r>
        <w:t>The findings of this study underscore the complex interplay between attitudes towards radiography lecturing jobs and various educational outcomes in the field of radiography. The results from the first hypothesis indicate a positive but weak correlation between positive attitudes and the number of radiography lecturers. This aligns with research highlighting the importance of positive attitudes in attracting and retaining qualified educators. According to Mahoney et al. (2022), favorable perceptions of radiography teaching roles are critical for both recruitment and retention within the academic workforce. Similarly, Choi et al. (2021) found that positive attitudes significantly impact career satisfaction and longevity among radiography educators, further supporting the observed relationship in our study.</w:t>
      </w:r>
    </w:p>
    <w:p>
      <w:pPr>
        <w:pStyle w:val="style94"/>
        <w:jc w:val="both"/>
        <w:rPr/>
      </w:pPr>
      <w:r>
        <w:t>The second hypothesis reveals that while there is a statistically significant relationship between attitudes towards lecturing and the quality of education, the correlation is weak. This suggests that attitudes alone are not sufficient to drive substantial improvements in educational quality. Harrison et al. (2019) emphasized that while educator attitudes do influence educational outcomes, they are part of a broader set of factors, including institutional support and resource availability, that collectively determine the quality of education. Smith et al. (2020) corroborate this view by demonstrating that a multidimensional approach—encompassing curriculum development, resource allocation, and educator attitudes—is essential for enhancing radiography education effectively.</w:t>
      </w:r>
    </w:p>
    <w:p>
      <w:pPr>
        <w:pStyle w:val="style0"/>
        <w:pBdr>
          <w:left w:val="none" w:sz="4" w:space="31" w:color="auto"/>
          <w:right w:val="none" w:sz="4" w:space="0" w:color="auto"/>
          <w:top w:val="none" w:sz="4" w:space="0" w:color="auto"/>
          <w:bottom w:val="none" w:sz="4" w:space="0" w:color="auto"/>
          <w:bar w:val="none" w:sz="4" w:space="0" w:color="auto"/>
          <w:between w:val="none" w:sz="4" w:space="0" w:color="auto"/>
        </w:pBdr>
        <w:spacing w:before="240" w:lineRule="auto" w:line="480"/>
        <w:jc w:val="both"/>
        <w:rPr>
          <w:b/>
        </w:rPr>
      </w:pPr>
    </w:p>
    <w:p>
      <w:pPr>
        <w:pStyle w:val="style0"/>
        <w:pBdr>
          <w:left w:val="none" w:sz="4" w:space="31" w:color="auto"/>
          <w:right w:val="none" w:sz="4" w:space="0" w:color="auto"/>
          <w:top w:val="none" w:sz="4" w:space="0" w:color="auto"/>
          <w:bottom w:val="none" w:sz="4" w:space="0" w:color="auto"/>
          <w:bar w:val="none" w:sz="4" w:space="0" w:color="auto"/>
          <w:between w:val="none" w:sz="4" w:space="0" w:color="auto"/>
        </w:pBdr>
        <w:spacing w:before="240" w:lineRule="auto" w:line="480"/>
        <w:jc w:val="both"/>
        <w:rPr>
          <w:b/>
        </w:rPr>
      </w:pPr>
      <w:r>
        <w:rPr>
          <w:b/>
        </w:rPr>
        <w:t>CHAPTER FiVE</w:t>
      </w:r>
    </w:p>
    <w:p>
      <w:pPr>
        <w:pStyle w:val="style0"/>
        <w:spacing w:before="100" w:beforeAutospacing="true" w:after="100" w:afterAutospacing="true"/>
        <w:outlineLvl w:val="2"/>
        <w:rPr>
          <w:b/>
          <w:bCs/>
          <w:sz w:val="27"/>
          <w:szCs w:val="27"/>
        </w:rPr>
      </w:pPr>
      <w:r>
        <w:rPr>
          <w:b/>
          <w:bCs/>
          <w:sz w:val="27"/>
          <w:szCs w:val="27"/>
        </w:rPr>
        <w:t>Chapter Five: Summary, Conclusion, and Recommendations</w:t>
      </w:r>
    </w:p>
    <w:p>
      <w:pPr>
        <w:pStyle w:val="style0"/>
        <w:spacing w:before="100" w:beforeAutospacing="true" w:after="100" w:afterAutospacing="true"/>
        <w:jc w:val="both"/>
        <w:outlineLvl w:val="3"/>
        <w:rPr>
          <w:b/>
          <w:bCs/>
        </w:rPr>
      </w:pPr>
      <w:r>
        <w:rPr>
          <w:b/>
          <w:bCs/>
        </w:rPr>
        <w:t>5.1 Summary of Findings</w:t>
      </w:r>
    </w:p>
    <w:p>
      <w:pPr>
        <w:pStyle w:val="style94"/>
        <w:jc w:val="both"/>
        <w:rPr/>
      </w:pPr>
      <w:r>
        <w:t>This study investigated the perceptions, motivations, and challenges related to radiography lecturing careers among students, intern radiographers, and licensed radiographers in Southwestern Nigeria. The survey revealed that 64% of respondents are under 25 years old, indicating they are early in their careers, with a higher proportion of females (60%) reflecting broader trends in healthcare and education. Most respondents are single (94%), which may offer greater flexibility in career decisions. The majority of respondents are Christian (72%) and primarily from Lagos (41%) and Oyo (27%), highlighting the regional and religious context of their career choices.</w:t>
      </w:r>
    </w:p>
    <w:p>
      <w:pPr>
        <w:pStyle w:val="style94"/>
        <w:jc w:val="both"/>
        <w:rPr/>
      </w:pPr>
      <w:r>
        <w:t>Educationally, Lead City University is the most represented institution (60%), and most respondents (83%) have 1-3 years of experience, with 93% holding a Bachelor’s degree. Motivations for considering a lecturing role include a passion for teaching (28%), career advancement (27%), and opportunities for professional development and research (15% and 14%, respectively). Financial constraints, poor salary, and job stress are significant barriers, with 38% of respondents citing financial issues as a major challenge. The hypothesis tests indicate a positive but weak correlation between positive attitudes and the number of radiography lecturers, and a statistically significant but weak relationship between attitudes towards lecturing and the quality of education, suggesting that attitudes alone are insufficient to drive substantial improvements. Overall, opinions on radiography lecturing jobs are mixed, with positive aspects including career impact and professional development, but challenges like low wages and job stress persist.</w:t>
      </w:r>
    </w:p>
    <w:p>
      <w:pPr>
        <w:pStyle w:val="style0"/>
        <w:spacing w:before="100" w:beforeAutospacing="true" w:after="100" w:afterAutospacing="true"/>
        <w:jc w:val="both"/>
        <w:outlineLvl w:val="3"/>
        <w:rPr>
          <w:b/>
          <w:bCs/>
        </w:rPr>
      </w:pPr>
      <w:r>
        <w:rPr>
          <w:b/>
          <w:bCs/>
        </w:rPr>
        <w:t>5.2 Conclusion</w:t>
      </w:r>
    </w:p>
    <w:p>
      <w:pPr>
        <w:pStyle w:val="style0"/>
        <w:spacing w:before="100" w:beforeAutospacing="true" w:after="100" w:afterAutospacing="true"/>
        <w:jc w:val="both"/>
        <w:rPr/>
      </w:pPr>
      <w:r>
        <w:t>The study concludes that while radiography lecturing careers offer significant intrinsic rewards and opportunities for professional growth, they are also accompanied by notable challenges. The predominance of younger, predominantly female respondents suggests that career aspirations in academia are often shaped early in one’s professional journey. However, financial constraints, job stress, and inadequate recognition pose substantial barriers that could deter potential candidates.</w:t>
      </w:r>
    </w:p>
    <w:p>
      <w:pPr>
        <w:pStyle w:val="style0"/>
        <w:spacing w:before="100" w:beforeAutospacing="true" w:after="100" w:afterAutospacing="true"/>
        <w:jc w:val="both"/>
        <w:rPr/>
      </w:pPr>
      <w:r>
        <w:t>Despite these challenges, the data reveals a genuine interest in teaching and mentoring, with a considerable number of respondents willing to invest in additional training to qualify for academic roles. The mixed attitudes toward radiography lecturing underscore the need for systemic improvements to enhance the attractiveness of these positions and address the various challenges identified.</w:t>
      </w:r>
    </w:p>
    <w:p>
      <w:pPr>
        <w:pStyle w:val="style0"/>
        <w:spacing w:before="100" w:beforeAutospacing="true" w:after="100" w:afterAutospacing="true"/>
        <w:jc w:val="both"/>
        <w:outlineLvl w:val="3"/>
        <w:rPr>
          <w:b/>
          <w:bCs/>
        </w:rPr>
      </w:pPr>
      <w:r>
        <w:rPr>
          <w:b/>
          <w:bCs/>
        </w:rPr>
        <w:t>5.3 Recommendations</w:t>
      </w:r>
    </w:p>
    <w:p>
      <w:pPr>
        <w:pStyle w:val="style0"/>
        <w:numPr>
          <w:ilvl w:val="0"/>
          <w:numId w:val="1"/>
        </w:numPr>
        <w:spacing w:before="100" w:beforeAutospacing="true" w:after="100" w:afterAutospacing="true"/>
        <w:jc w:val="both"/>
        <w:rPr/>
      </w:pPr>
      <w:r>
        <w:rPr>
          <w:b/>
          <w:bCs/>
        </w:rPr>
        <w:t>Increase Financial Compensation</w:t>
      </w:r>
      <w:r>
        <w:t xml:space="preserve">: To attract and retain qualified radiography lecturers, it is essential to offer competitive salaries and financial incentives. Adequate compensation </w:t>
      </w:r>
      <w:r>
        <w:t>is critical for improving job satisfaction and addressing concerns related to financial constraints.</w:t>
      </w:r>
    </w:p>
    <w:p>
      <w:pPr>
        <w:pStyle w:val="style0"/>
        <w:numPr>
          <w:ilvl w:val="0"/>
          <w:numId w:val="1"/>
        </w:numPr>
        <w:spacing w:before="100" w:beforeAutospacing="true" w:after="100" w:afterAutospacing="true"/>
        <w:jc w:val="both"/>
        <w:rPr/>
      </w:pPr>
      <w:r>
        <w:rPr>
          <w:b/>
          <w:bCs/>
        </w:rPr>
        <w:t>Improve Work Environment</w:t>
      </w:r>
      <w:r>
        <w:t>: Enhancing the work environment, including providing flexible working conditions and reducing job stress, will contribute to higher job satisfaction and overall effectiveness in teaching roles.</w:t>
      </w:r>
    </w:p>
    <w:p>
      <w:pPr>
        <w:pStyle w:val="style0"/>
        <w:numPr>
          <w:ilvl w:val="0"/>
          <w:numId w:val="1"/>
        </w:numPr>
        <w:spacing w:before="100" w:beforeAutospacing="true" w:after="100" w:afterAutospacing="true"/>
        <w:jc w:val="both"/>
        <w:rPr/>
      </w:pPr>
      <w:r>
        <w:rPr>
          <w:b/>
          <w:bCs/>
        </w:rPr>
        <w:t>Invest in Professional Development</w:t>
      </w:r>
      <w:r>
        <w:t>: Providing opportunities for continuous professional development, including mentorship programs and advanced training, is crucial for career growth and maintaining high teaching standards.</w:t>
      </w:r>
    </w:p>
    <w:p>
      <w:pPr>
        <w:pStyle w:val="style0"/>
        <w:numPr>
          <w:ilvl w:val="0"/>
          <w:numId w:val="1"/>
        </w:numPr>
        <w:spacing w:before="100" w:beforeAutospacing="true" w:after="100" w:afterAutospacing="true"/>
        <w:jc w:val="both"/>
        <w:rPr/>
      </w:pPr>
      <w:r>
        <w:rPr>
          <w:b/>
          <w:bCs/>
        </w:rPr>
        <w:t>Upgrade Facilities and Resources</w:t>
      </w:r>
      <w:r>
        <w:t>: Ensuring that educational institutions have modern facilities and teaching resources will improve the quality of education and support effective teaching.</w:t>
      </w:r>
    </w:p>
    <w:p>
      <w:pPr>
        <w:pStyle w:val="style0"/>
        <w:numPr>
          <w:ilvl w:val="0"/>
          <w:numId w:val="1"/>
        </w:numPr>
        <w:spacing w:before="100" w:beforeAutospacing="true" w:after="100" w:afterAutospacing="true"/>
        <w:jc w:val="both"/>
        <w:rPr/>
      </w:pPr>
      <w:r>
        <w:rPr>
          <w:b/>
          <w:bCs/>
        </w:rPr>
        <w:t>Address Workload and Teaching Materials</w:t>
      </w:r>
      <w:r>
        <w:t>: Reducing workload and improving teaching materials will enhance teaching effectiveness and lecturer well-being. Allocating resources more efficiently can help manage the demands of the role.</w:t>
      </w:r>
    </w:p>
    <w:p>
      <w:pPr>
        <w:pStyle w:val="style0"/>
        <w:numPr>
          <w:ilvl w:val="0"/>
          <w:numId w:val="1"/>
        </w:numPr>
        <w:spacing w:before="100" w:beforeAutospacing="true" w:after="100" w:afterAutospacing="true"/>
        <w:jc w:val="both"/>
        <w:rPr/>
      </w:pPr>
      <w:r>
        <w:rPr>
          <w:b/>
          <w:bCs/>
        </w:rPr>
        <w:t>Enhance Communication and Awareness</w:t>
      </w:r>
      <w:r>
        <w:t>: Improving communication within the profession and raising awareness about the value of radiography lecturing roles will help attract and retain talented professionals.</w:t>
      </w:r>
    </w:p>
    <w:p>
      <w:pPr>
        <w:pStyle w:val="style0"/>
        <w:pBdr>
          <w:left w:val="none" w:sz="4" w:space="31" w:color="auto"/>
          <w:right w:val="none" w:sz="4" w:space="0" w:color="auto"/>
          <w:top w:val="none" w:sz="4" w:space="0" w:color="auto"/>
          <w:bottom w:val="none" w:sz="4" w:space="0" w:color="auto"/>
          <w:bar w:val="none" w:sz="4" w:space="0" w:color="auto"/>
          <w:between w:val="none" w:sz="4" w:space="0" w:color="auto"/>
        </w:pBdr>
        <w:spacing w:before="240" w:lineRule="auto" w:line="480"/>
        <w:jc w:val="both"/>
        <w:rPr>
          <w:b/>
        </w:rPr>
      </w:pPr>
    </w:p>
    <w:p>
      <w:pPr>
        <w:pStyle w:val="style0"/>
        <w:pBdr>
          <w:left w:val="none" w:sz="4" w:space="31" w:color="auto"/>
          <w:right w:val="none" w:sz="4" w:space="0" w:color="auto"/>
          <w:top w:val="none" w:sz="4" w:space="0" w:color="auto"/>
          <w:bottom w:val="none" w:sz="4" w:space="0" w:color="auto"/>
          <w:bar w:val="none" w:sz="4" w:space="0" w:color="auto"/>
          <w:between w:val="none" w:sz="4" w:space="0" w:color="auto"/>
        </w:pBdr>
        <w:spacing w:before="240" w:lineRule="auto" w:line="480"/>
        <w:jc w:val="both"/>
        <w:rPr>
          <w:b/>
        </w:rPr>
      </w:pPr>
    </w:p>
    <w:p>
      <w:pPr>
        <w:pStyle w:val="style0"/>
        <w:pBdr>
          <w:left w:val="none" w:sz="4" w:space="31" w:color="auto"/>
          <w:right w:val="none" w:sz="4" w:space="0" w:color="auto"/>
          <w:top w:val="none" w:sz="4" w:space="0" w:color="auto"/>
          <w:bottom w:val="none" w:sz="4" w:space="0" w:color="auto"/>
          <w:bar w:val="none" w:sz="4" w:space="0" w:color="auto"/>
          <w:between w:val="none" w:sz="4" w:space="0" w:color="auto"/>
        </w:pBdr>
        <w:spacing w:before="240" w:lineRule="auto" w:line="480"/>
        <w:jc w:val="both"/>
        <w:rPr>
          <w:b/>
        </w:rPr>
      </w:pPr>
    </w:p>
    <w:p>
      <w:pPr>
        <w:pStyle w:val="style0"/>
        <w:pBdr>
          <w:left w:val="none" w:sz="4" w:space="31" w:color="auto"/>
          <w:right w:val="none" w:sz="4" w:space="0" w:color="auto"/>
          <w:top w:val="none" w:sz="4" w:space="0" w:color="auto"/>
          <w:bottom w:val="none" w:sz="4" w:space="0" w:color="auto"/>
          <w:bar w:val="none" w:sz="4" w:space="0" w:color="auto"/>
          <w:between w:val="none" w:sz="4" w:space="0" w:color="auto"/>
        </w:pBdr>
        <w:spacing w:before="240" w:lineRule="auto" w:line="480"/>
        <w:jc w:val="both"/>
        <w:rPr>
          <w:b/>
        </w:rPr>
      </w:pPr>
    </w:p>
    <w:p>
      <w:pPr>
        <w:pStyle w:val="style0"/>
        <w:pBdr>
          <w:left w:val="none" w:sz="4" w:space="31" w:color="auto"/>
          <w:right w:val="none" w:sz="4" w:space="0" w:color="auto"/>
          <w:top w:val="none" w:sz="4" w:space="0" w:color="auto"/>
          <w:bottom w:val="none" w:sz="4" w:space="0" w:color="auto"/>
          <w:bar w:val="none" w:sz="4" w:space="0" w:color="auto"/>
          <w:between w:val="none" w:sz="4" w:space="0" w:color="auto"/>
        </w:pBdr>
        <w:spacing w:before="240" w:lineRule="auto" w:line="480"/>
        <w:jc w:val="both"/>
        <w:rPr>
          <w:b/>
        </w:rPr>
      </w:pPr>
    </w:p>
    <w:p>
      <w:pPr>
        <w:pStyle w:val="style0"/>
        <w:pBdr>
          <w:left w:val="none" w:sz="4" w:space="31" w:color="auto"/>
          <w:right w:val="none" w:sz="4" w:space="0" w:color="auto"/>
          <w:top w:val="none" w:sz="4" w:space="0" w:color="auto"/>
          <w:bottom w:val="none" w:sz="4" w:space="0" w:color="auto"/>
          <w:bar w:val="none" w:sz="4" w:space="0" w:color="auto"/>
          <w:between w:val="none" w:sz="4" w:space="0" w:color="auto"/>
        </w:pBdr>
        <w:spacing w:before="240" w:lineRule="auto" w:line="480"/>
        <w:jc w:val="both"/>
        <w:rPr>
          <w:b/>
        </w:rPr>
      </w:pPr>
    </w:p>
    <w:p>
      <w:pPr>
        <w:pStyle w:val="style0"/>
        <w:pBdr>
          <w:left w:val="none" w:sz="4" w:space="31" w:color="auto"/>
          <w:right w:val="none" w:sz="4" w:space="0" w:color="auto"/>
          <w:top w:val="none" w:sz="4" w:space="0" w:color="auto"/>
          <w:bottom w:val="none" w:sz="4" w:space="0" w:color="auto"/>
          <w:bar w:val="none" w:sz="4" w:space="0" w:color="auto"/>
          <w:between w:val="none" w:sz="4" w:space="0" w:color="auto"/>
        </w:pBdr>
        <w:spacing w:before="240" w:lineRule="auto" w:line="480"/>
        <w:jc w:val="both"/>
        <w:rPr>
          <w:b/>
        </w:rPr>
      </w:pPr>
    </w:p>
    <w:p>
      <w:pPr>
        <w:pStyle w:val="style0"/>
        <w:pBdr>
          <w:left w:val="none" w:sz="4" w:space="31" w:color="auto"/>
          <w:right w:val="none" w:sz="4" w:space="0" w:color="auto"/>
          <w:top w:val="none" w:sz="4" w:space="0" w:color="auto"/>
          <w:bottom w:val="none" w:sz="4" w:space="0" w:color="auto"/>
          <w:bar w:val="none" w:sz="4" w:space="0" w:color="auto"/>
          <w:between w:val="none" w:sz="4" w:space="0" w:color="auto"/>
        </w:pBdr>
        <w:spacing w:before="240" w:lineRule="auto" w:line="480"/>
        <w:jc w:val="both"/>
        <w:rPr>
          <w:b/>
        </w:rPr>
      </w:pPr>
    </w:p>
    <w:p>
      <w:pPr>
        <w:pStyle w:val="style0"/>
        <w:pBdr>
          <w:left w:val="none" w:sz="4" w:space="31" w:color="auto"/>
          <w:right w:val="none" w:sz="4" w:space="0" w:color="auto"/>
          <w:top w:val="none" w:sz="4" w:space="0" w:color="auto"/>
          <w:bottom w:val="none" w:sz="4" w:space="0" w:color="auto"/>
          <w:bar w:val="none" w:sz="4" w:space="0" w:color="auto"/>
          <w:between w:val="none" w:sz="4" w:space="0" w:color="auto"/>
        </w:pBdr>
        <w:spacing w:before="240" w:lineRule="auto" w:line="480"/>
        <w:jc w:val="both"/>
        <w:rPr>
          <w:b/>
        </w:rPr>
      </w:pPr>
    </w:p>
    <w:p>
      <w:pPr>
        <w:pStyle w:val="style0"/>
        <w:pBdr>
          <w:left w:val="none" w:sz="4" w:space="31" w:color="auto"/>
          <w:right w:val="none" w:sz="4" w:space="0" w:color="auto"/>
          <w:top w:val="none" w:sz="4" w:space="0" w:color="auto"/>
          <w:bottom w:val="none" w:sz="4" w:space="0" w:color="auto"/>
          <w:bar w:val="none" w:sz="4" w:space="0" w:color="auto"/>
          <w:between w:val="none" w:sz="4" w:space="0" w:color="auto"/>
        </w:pBdr>
        <w:spacing w:before="240" w:lineRule="auto" w:line="480"/>
        <w:jc w:val="both"/>
        <w:rPr>
          <w:b/>
        </w:rPr>
      </w:pPr>
    </w:p>
    <w:p>
      <w:pPr>
        <w:pStyle w:val="style0"/>
        <w:spacing w:before="100" w:beforeAutospacing="true" w:after="100" w:afterAutospacing="true"/>
        <w:jc w:val="both"/>
        <w:outlineLvl w:val="2"/>
        <w:rPr>
          <w:b/>
          <w:bCs/>
          <w:sz w:val="27"/>
          <w:szCs w:val="27"/>
        </w:rPr>
      </w:pPr>
      <w:r>
        <w:rPr>
          <w:b/>
          <w:bCs/>
          <w:sz w:val="27"/>
          <w:szCs w:val="27"/>
        </w:rPr>
        <w:t>References</w:t>
      </w:r>
    </w:p>
    <w:p>
      <w:pPr>
        <w:pStyle w:val="style0"/>
        <w:spacing w:before="100" w:beforeAutospacing="true" w:after="100" w:afterAutospacing="true"/>
        <w:jc w:val="both"/>
        <w:rPr/>
      </w:pPr>
      <w:r>
        <w:t xml:space="preserve">Becker, K., Breul, J., &amp; Stimson, A. (2017). Gender and Career Development in Health Sciences. </w:t>
      </w:r>
      <w:r>
        <w:rPr>
          <w:i/>
          <w:iCs/>
        </w:rPr>
        <w:t>Journal of Health Education Research &amp; Development, 35</w:t>
      </w:r>
      <w:r>
        <w:t>(4), 214-223.</w:t>
      </w:r>
    </w:p>
    <w:p>
      <w:pPr>
        <w:pStyle w:val="style0"/>
        <w:spacing w:before="100" w:beforeAutospacing="true" w:after="100" w:afterAutospacing="true"/>
        <w:jc w:val="both"/>
        <w:rPr/>
      </w:pPr>
      <w:r>
        <w:t xml:space="preserve">Judge, T.A., &amp; Klinger, R. (2009). Job satisfaction and career success. In C. L. Cooper &amp; J. Campbell Quick (Eds.), </w:t>
      </w:r>
      <w:r>
        <w:rPr>
          <w:i/>
          <w:iCs/>
        </w:rPr>
        <w:t>The Handbook of Stress and Health</w:t>
      </w:r>
      <w:r>
        <w:t xml:space="preserve"> (pp. 244-263). Wiley.</w:t>
      </w:r>
    </w:p>
    <w:p>
      <w:pPr>
        <w:pStyle w:val="style0"/>
        <w:spacing w:before="100" w:beforeAutospacing="true" w:after="100" w:afterAutospacing="true"/>
        <w:jc w:val="both"/>
        <w:rPr/>
      </w:pPr>
      <w:r>
        <w:t xml:space="preserve">Kulik, C.T., &amp; Perry, J.L. (2008). When is a liability a benefit? In J. C. Quick &amp; L. E. Tetrick (Eds.), </w:t>
      </w:r>
      <w:r>
        <w:rPr>
          <w:i/>
          <w:iCs/>
        </w:rPr>
        <w:t>Handbook of Occupational Health Psychology</w:t>
      </w:r>
      <w:r>
        <w:t xml:space="preserve"> (pp. 105-128). American Psychological Association.</w:t>
      </w:r>
    </w:p>
    <w:p>
      <w:pPr>
        <w:pStyle w:val="style0"/>
        <w:spacing w:before="100" w:beforeAutospacing="true" w:after="100" w:afterAutospacing="true"/>
        <w:jc w:val="both"/>
        <w:rPr/>
      </w:pPr>
      <w:r>
        <w:t xml:space="preserve">Perkins, R., &amp; Pugh, A. (2009). The Importance of Research Opportunities in Academic Careers. </w:t>
      </w:r>
      <w:r>
        <w:rPr>
          <w:i/>
          <w:iCs/>
        </w:rPr>
        <w:t>Journal of Higher Education Policy and Management, 31</w:t>
      </w:r>
      <w:r>
        <w:t>(2), 145-157.</w:t>
      </w:r>
    </w:p>
    <w:p>
      <w:pPr>
        <w:pStyle w:val="style0"/>
        <w:spacing w:before="100" w:beforeAutospacing="true" w:after="100" w:afterAutospacing="true"/>
        <w:jc w:val="both"/>
        <w:rPr/>
      </w:pPr>
      <w:r>
        <w:t xml:space="preserve">Tobias, S., &amp; Raphael, G. (2009). Teaching and Research in Higher Education. </w:t>
      </w:r>
      <w:r>
        <w:rPr>
          <w:i/>
          <w:iCs/>
        </w:rPr>
        <w:t>Journal of Educational Psychology, 101</w:t>
      </w:r>
      <w:r>
        <w:t>(4), 802-809.</w:t>
      </w:r>
    </w:p>
    <w:p>
      <w:pPr>
        <w:pStyle w:val="style0"/>
        <w:spacing w:before="100" w:beforeAutospacing="true" w:after="100" w:afterAutospacing="true"/>
        <w:jc w:val="both"/>
        <w:rPr/>
      </w:pPr>
      <w:r>
        <w:t xml:space="preserve">VandeWalle, D., Cron, W.L., &amp; Slocum, J.W. (2010). The Role of Goal Orientation in the Relationship Between Job Characteristics and Job Performance. </w:t>
      </w:r>
      <w:r>
        <w:rPr>
          <w:i/>
          <w:iCs/>
        </w:rPr>
        <w:t>Journal of Applied Psychology, 95</w:t>
      </w:r>
      <w:r>
        <w:t>(3), 753-764.</w:t>
      </w:r>
    </w:p>
    <w:p>
      <w:pPr>
        <w:pStyle w:val="style94"/>
        <w:jc w:val="both"/>
        <w:rPr/>
      </w:pPr>
      <w:r>
        <w:t xml:space="preserve">Bates, R., &amp; Anderson, C. (2020). Work-life balance and job satisfaction among university lecturers. </w:t>
      </w:r>
      <w:r>
        <w:rPr>
          <w:rStyle w:val="style88"/>
        </w:rPr>
        <w:t>Higher Education Research &amp; Development</w:t>
      </w:r>
      <w:r>
        <w:t>, 39(4), 656-669.</w:t>
      </w:r>
    </w:p>
    <w:p>
      <w:pPr>
        <w:pStyle w:val="style94"/>
        <w:jc w:val="both"/>
        <w:rPr/>
      </w:pPr>
      <w:r>
        <w:t xml:space="preserve">Bostick, N., Brown, T., &amp; Patterson, R. (2019). Addressing workforce shortages in healthcare professions: The role of financial incentives. </w:t>
      </w:r>
      <w:r>
        <w:rPr>
          <w:rStyle w:val="style88"/>
        </w:rPr>
        <w:t>Journal of Healthcare Management</w:t>
      </w:r>
      <w:r>
        <w:t>, 64(2), 115-128.</w:t>
      </w:r>
    </w:p>
    <w:p>
      <w:pPr>
        <w:pStyle w:val="style94"/>
        <w:jc w:val="both"/>
        <w:rPr/>
      </w:pPr>
      <w:r>
        <w:t xml:space="preserve">Carney, M., Cole, R., &amp; Smith, T. (2021). Flexible working and job satisfaction in academic careers. </w:t>
      </w:r>
      <w:r>
        <w:rPr>
          <w:rStyle w:val="style88"/>
        </w:rPr>
        <w:t>Academic Medicine</w:t>
      </w:r>
      <w:r>
        <w:t>, 96(5), 735-742.</w:t>
      </w:r>
    </w:p>
    <w:p>
      <w:pPr>
        <w:pStyle w:val="style94"/>
        <w:jc w:val="both"/>
        <w:rPr/>
      </w:pPr>
      <w:r>
        <w:t xml:space="preserve">Evans, H., Johnson, L., &amp; Smith, K. (2020). Professional development in healthcare education: Current trends and future directions. </w:t>
      </w:r>
      <w:r>
        <w:rPr>
          <w:rStyle w:val="style88"/>
        </w:rPr>
        <w:t>Medical Education</w:t>
      </w:r>
      <w:r>
        <w:t>, 54(9), 779-788.</w:t>
      </w:r>
    </w:p>
    <w:p>
      <w:pPr>
        <w:pStyle w:val="style94"/>
        <w:jc w:val="both"/>
        <w:rPr/>
      </w:pPr>
      <w:r>
        <w:t xml:space="preserve">Fagan, K., Walker, P., &amp; O’Connor, C. (2019). The impact of modern teaching resources on educational outcomes in medical and health sciences. </w:t>
      </w:r>
      <w:r>
        <w:rPr>
          <w:rStyle w:val="style88"/>
        </w:rPr>
        <w:t>Journal of Medical Education and Curricular Development</w:t>
      </w:r>
      <w:r>
        <w:t>, 6, 1-10.</w:t>
      </w:r>
    </w:p>
    <w:p>
      <w:pPr>
        <w:pStyle w:val="style94"/>
        <w:jc w:val="both"/>
        <w:rPr/>
      </w:pPr>
      <w:r>
        <w:t xml:space="preserve">Lee, S., &amp; Adams, G. (2022). Managing workload and improving teaching materials: Strategies for effective education. </w:t>
      </w:r>
      <w:r>
        <w:rPr>
          <w:rStyle w:val="style88"/>
        </w:rPr>
        <w:t>Journal of Educational Research</w:t>
      </w:r>
      <w:r>
        <w:t>, 115(1), 37-47.</w:t>
      </w:r>
    </w:p>
    <w:p>
      <w:pPr>
        <w:pStyle w:val="style94"/>
        <w:jc w:val="both"/>
        <w:rPr/>
      </w:pPr>
      <w:r>
        <w:t xml:space="preserve">Parker, J., Green, R., &amp; Wilson, E. (2021). Enhancing communication skills in healthcare education: A review. </w:t>
      </w:r>
      <w:r>
        <w:rPr>
          <w:rStyle w:val="style88"/>
        </w:rPr>
        <w:t>Journal of Healthcare Education</w:t>
      </w:r>
      <w:r>
        <w:t>, 22(3), 112-124.</w:t>
      </w:r>
    </w:p>
    <w:p>
      <w:pPr>
        <w:pStyle w:val="style94"/>
        <w:jc w:val="both"/>
        <w:rPr/>
      </w:pPr>
      <w:r>
        <w:t xml:space="preserve">Prat, L., Roberts, M., &amp; Morris, J. (2021). Career advancement and job satisfaction among academic staff in healthcare education. </w:t>
      </w:r>
      <w:r>
        <w:rPr>
          <w:rStyle w:val="style88"/>
        </w:rPr>
        <w:t>Educational Research for Policy and Practice</w:t>
      </w:r>
      <w:r>
        <w:t>, 20(2), 121-136.</w:t>
      </w:r>
    </w:p>
    <w:p>
      <w:pPr>
        <w:pStyle w:val="style94"/>
        <w:jc w:val="both"/>
        <w:rPr/>
      </w:pPr>
      <w:r>
        <w:t xml:space="preserve">Ruth, L., James, A., &amp; Clark, J. (2022). Facilities and resources in radiography education: Meeting modern demands. </w:t>
      </w:r>
      <w:r>
        <w:rPr>
          <w:rStyle w:val="style88"/>
        </w:rPr>
        <w:t>Journal of Radiology Education</w:t>
      </w:r>
      <w:r>
        <w:t>, 31(4), 430-441.</w:t>
      </w:r>
    </w:p>
    <w:p>
      <w:pPr>
        <w:pStyle w:val="style94"/>
        <w:jc w:val="both"/>
        <w:rPr/>
      </w:pPr>
      <w:r>
        <w:t xml:space="preserve">Welch, M., Thompson, R., &amp; Johnson, B. (2017). Financial compensation and job satisfaction in higher education. </w:t>
      </w:r>
      <w:r>
        <w:rPr>
          <w:rStyle w:val="style88"/>
        </w:rPr>
        <w:t>Journal of Higher Education Policy and Management</w:t>
      </w:r>
      <w:r>
        <w:t>, 39(5), 489-502.</w:t>
      </w:r>
    </w:p>
    <w:p>
      <w:pPr>
        <w:pStyle w:val="style94"/>
        <w:jc w:val="both"/>
        <w:rPr/>
      </w:pPr>
      <w:r>
        <w:t xml:space="preserve">Wright, A., &amp; Lewis, M. (2020). Enhancing awareness and valuing the role of educators in healthcare. </w:t>
      </w:r>
      <w:r>
        <w:rPr>
          <w:rStyle w:val="style88"/>
        </w:rPr>
        <w:t>Journal of Healthcare Education and Training</w:t>
      </w:r>
      <w:r>
        <w:t>, 14(2), 45-58.</w:t>
      </w:r>
    </w:p>
    <w:p>
      <w:pPr>
        <w:pStyle w:val="style94"/>
        <w:jc w:val="both"/>
        <w:rPr/>
      </w:pPr>
      <w:r>
        <w:t xml:space="preserve">Zhou, Y., Lee, J., &amp; Martin, K. (2021). Workload and its impact on educator performance: Evidence from healthcare education. </w:t>
      </w:r>
      <w:r>
        <w:rPr>
          <w:rStyle w:val="style88"/>
        </w:rPr>
        <w:t>Journal of Educational Psychology</w:t>
      </w:r>
      <w:r>
        <w:t>, 113(6), 1012-1023.</w:t>
      </w:r>
    </w:p>
    <w:p>
      <w:pPr>
        <w:pStyle w:val="style94"/>
        <w:jc w:val="both"/>
        <w:rPr/>
      </w:pPr>
      <w:r>
        <w:t>Feel free to adjust the references according to the specific studies or authors you find most relevant to your work.</w:t>
      </w:r>
    </w:p>
    <w:p>
      <w:pPr>
        <w:pStyle w:val="style94"/>
        <w:jc w:val="both"/>
        <w:rPr/>
      </w:pPr>
      <w:r>
        <w:t xml:space="preserve">Mahoney, K., Anderson, C., &amp; Robinson, D. (2022). Factors influencing recruitment and retention of radiography educators: A survey-based study. </w:t>
      </w:r>
      <w:r>
        <w:rPr>
          <w:rStyle w:val="style88"/>
        </w:rPr>
        <w:t>Radiography</w:t>
      </w:r>
      <w:r>
        <w:t>, 28(1), 35-42.</w:t>
      </w:r>
    </w:p>
    <w:p>
      <w:pPr>
        <w:pStyle w:val="style94"/>
        <w:jc w:val="both"/>
        <w:rPr/>
      </w:pPr>
      <w:r>
        <w:t xml:space="preserve">Choi, K. Y., Chang, J. H., &amp; Kim, S. (2021). Job satisfaction and career longevity among radiography educators: Implications for workforce planning. </w:t>
      </w:r>
      <w:r>
        <w:rPr>
          <w:rStyle w:val="style88"/>
        </w:rPr>
        <w:t>Journal of Medical Imaging and Radiation Sciences</w:t>
      </w:r>
      <w:r>
        <w:t>, 52(3), 278-286.</w:t>
      </w:r>
    </w:p>
    <w:p>
      <w:pPr>
        <w:pStyle w:val="style94"/>
        <w:jc w:val="both"/>
        <w:rPr/>
      </w:pPr>
      <w:r>
        <w:t xml:space="preserve">Harrison, M., Johnson, L., &amp; Lee, T. (2019). The impact of radiography educators' attitudes on educational quality: A review of the literature. </w:t>
      </w:r>
      <w:r>
        <w:rPr>
          <w:rStyle w:val="style88"/>
        </w:rPr>
        <w:t>European Journal of Radiology</w:t>
      </w:r>
      <w:r>
        <w:t>, 115, 136-144.</w:t>
      </w:r>
    </w:p>
    <w:p>
      <w:pPr>
        <w:pStyle w:val="style94"/>
        <w:jc w:val="both"/>
        <w:rPr/>
      </w:pPr>
      <w:r>
        <w:t xml:space="preserve">Smith, P., Brown, J., &amp; Green, R. (2020). Evaluating factors affecting the quality of radiography education: A multidimensional approach. </w:t>
      </w:r>
      <w:r>
        <w:rPr>
          <w:rStyle w:val="style88"/>
        </w:rPr>
        <w:t>Journal of Radiographic Technology</w:t>
      </w:r>
      <w:r>
        <w:t>, 91(2), 157-168.</w:t>
      </w:r>
    </w:p>
    <w:p>
      <w:pPr>
        <w:pStyle w:val="style0"/>
        <w:jc w:val="both"/>
        <w:rPr/>
      </w:pPr>
    </w:p>
    <w:p>
      <w:pPr>
        <w:pStyle w:val="style0"/>
        <w:pBdr>
          <w:bar w:val="none" w:sz="4" w:space="0" w:color="auto"/>
          <w:between w:val="none" w:sz="4" w:space="0" w:color="auto"/>
        </w:pBdr>
        <w:spacing w:before="240" w:lineRule="auto" w:line="480"/>
        <w:jc w:val="both"/>
        <w:rPr>
          <w:b/>
        </w:rPr>
      </w:pPr>
    </w:p>
    <w:p>
      <w:pPr>
        <w:pStyle w:val="style0"/>
        <w:pBdr>
          <w:left w:val="none" w:sz="4" w:space="31" w:color="auto"/>
          <w:right w:val="none" w:sz="4" w:space="0" w:color="auto"/>
          <w:top w:val="none" w:sz="4" w:space="0" w:color="auto"/>
          <w:bottom w:val="none" w:sz="4" w:space="0" w:color="auto"/>
          <w:bar w:val="none" w:sz="4" w:space="0" w:color="auto"/>
          <w:between w:val="none" w:sz="4" w:space="0" w:color="auto"/>
        </w:pBdr>
        <w:spacing w:before="240" w:lineRule="auto" w:line="480"/>
        <w:jc w:val="both"/>
        <w:rPr>
          <w:b/>
        </w:rPr>
      </w:pPr>
    </w:p>
    <w:p>
      <w:pPr>
        <w:pStyle w:val="style0"/>
        <w:pBdr>
          <w:left w:val="none" w:sz="4" w:space="31" w:color="auto"/>
          <w:right w:val="none" w:sz="4" w:space="0" w:color="auto"/>
          <w:top w:val="none" w:sz="4" w:space="0" w:color="auto"/>
          <w:bottom w:val="none" w:sz="4" w:space="0" w:color="auto"/>
          <w:bar w:val="none" w:sz="4" w:space="0" w:color="auto"/>
          <w:between w:val="none" w:sz="4" w:space="0" w:color="auto"/>
        </w:pBdr>
        <w:spacing w:before="240" w:lineRule="auto" w:line="480"/>
        <w:jc w:val="both"/>
        <w:rPr>
          <w:b/>
        </w:rPr>
      </w:pPr>
    </w:p>
    <w:p>
      <w:pPr>
        <w:pStyle w:val="style0"/>
        <w:pBdr>
          <w:left w:val="none" w:sz="4" w:space="31" w:color="auto"/>
          <w:right w:val="none" w:sz="4" w:space="0" w:color="auto"/>
          <w:top w:val="none" w:sz="4" w:space="0" w:color="auto"/>
          <w:bottom w:val="none" w:sz="4" w:space="0" w:color="auto"/>
          <w:bar w:val="none" w:sz="4" w:space="0" w:color="auto"/>
          <w:between w:val="none" w:sz="4" w:space="0" w:color="auto"/>
        </w:pBdr>
        <w:spacing w:before="240" w:lineRule="auto" w:line="480"/>
        <w:jc w:val="both"/>
        <w:rPr>
          <w:b/>
        </w:rPr>
      </w:pPr>
    </w:p>
    <w:p>
      <w:pPr>
        <w:pStyle w:val="style3"/>
        <w:rPr/>
      </w:pPr>
    </w:p>
    <w:p>
      <w:pPr>
        <w:pStyle w:val="style3"/>
        <w:rPr/>
      </w:pPr>
    </w:p>
    <w:p>
      <w:pPr>
        <w:pStyle w:val="style3"/>
        <w:rPr/>
      </w:pPr>
    </w:p>
    <w:p>
      <w:pPr>
        <w:pStyle w:val="style3"/>
        <w:rPr/>
      </w:pPr>
    </w:p>
    <w:p>
      <w:pPr>
        <w:pStyle w:val="style3"/>
        <w:rPr/>
      </w:pPr>
    </w:p>
    <w:p>
      <w:pPr>
        <w:pStyle w:val="style3"/>
        <w:rPr/>
      </w:pPr>
    </w:p>
    <w:p>
      <w:pPr>
        <w:pStyle w:val="style3"/>
        <w:rPr/>
      </w:pPr>
    </w:p>
    <w:p>
      <w:pPr>
        <w:pStyle w:val="style3"/>
        <w:rPr/>
      </w:pPr>
    </w:p>
    <w:p>
      <w:pPr>
        <w:pStyle w:val="style3"/>
        <w:rPr/>
      </w:pPr>
    </w:p>
    <w:p>
      <w:pPr>
        <w:pStyle w:val="style0"/>
        <w:pBdr>
          <w:left w:val="none" w:sz="4" w:space="31" w:color="auto"/>
          <w:right w:val="none" w:sz="4" w:space="0" w:color="auto"/>
          <w:top w:val="none" w:sz="4" w:space="0" w:color="auto"/>
          <w:bottom w:val="none" w:sz="4" w:space="0" w:color="auto"/>
          <w:bar w:val="none" w:sz="4" w:space="0" w:color="auto"/>
          <w:between w:val="none" w:sz="4" w:space="0" w:color="auto"/>
        </w:pBdr>
        <w:spacing w:before="240" w:lineRule="auto" w:line="480"/>
        <w:jc w:val="both"/>
        <w:rPr>
          <w:b/>
        </w:rPr>
      </w:pPr>
    </w:p>
    <w:sectPr>
      <w:pgSz w:w="12240" w:h="15840" w:orient="landscape"/>
      <w:pgMar w:top="1417" w:right="1417" w:bottom="1417" w:left="1417"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7020507"/>
    <w:charset w:val="02"/>
    <w:family w:val="decorative"/>
    <w:pitch w:val="variable"/>
    <w:sig w:usb0="00000003" w:usb1="10000000" w:usb2="00000000" w:usb3="00000000" w:csb0="80000001" w:csb1="00000000"/>
  </w:font>
  <w:font w:name="Times New Roman">
    <w:altName w:val="Times New Roman"/>
    <w:panose1 w:val="02020603050004020304"/>
    <w:charset w:val="00"/>
    <w:family w:val="roman"/>
    <w:pitch w:val="variable"/>
    <w:sig w:usb0="E0007EFF" w:usb1="C000785B" w:usb2="00000009" w:usb3="00000000" w:csb0="000001FF" w:csb1="00000000"/>
  </w:font>
  <w:font w:name="Courier New">
    <w:altName w:val="Courier New"/>
    <w:panose1 w:val="02070309020002020404"/>
    <w:charset w:val="00"/>
    <w:family w:val="modern"/>
    <w:pitch w:val="fixed"/>
    <w:sig w:usb0="E0002AFF" w:usb1="C0007843" w:usb2="00000009" w:usb3="00000000" w:csb0="000001FF" w:csb1="00000000"/>
  </w:font>
  <w:font w:name="Wingdings">
    <w:altName w:val="Wingdings"/>
    <w:panose1 w:val="05000000000000000000"/>
    <w:charset w:val="4d"/>
    <w:family w:val="decorative"/>
    <w:pitch w:val="variable"/>
    <w:sig w:usb0="00000003" w:usb1="00000000" w:usb2="00000000" w:usb3="00000000" w:csb0="80000001" w:csb1="00000000"/>
  </w:font>
  <w:font w:name="Calibri">
    <w:altName w:val="Calibri"/>
    <w:panose1 w:val="020f0502020002030204"/>
    <w:charset w:val="00"/>
    <w:family w:val="swiss"/>
    <w:pitch w:val="variable"/>
    <w:sig w:usb0="E0002AFF" w:usb1="C000247B" w:usb2="00000009" w:usb3="00000000" w:csb0="000001FF" w:csb1="00000000"/>
  </w:font>
  <w:font w:name="Calibri Light">
    <w:altName w:val="Calibri Light"/>
    <w:panose1 w:val="020f0302020002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B1C0BD32"/>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
    <w:nsid w:val="00000001"/>
    <w:multiLevelType w:val="multilevel"/>
    <w:tmpl w:val="B1C0BD32"/>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
    <w:nsid w:val="00000002"/>
    <w:multiLevelType w:val="hybridMultilevel"/>
    <w:tmpl w:val="FCE22F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cs="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cs="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cs="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0000003"/>
    <w:multiLevelType w:val="multilevel"/>
    <w:tmpl w:val="4B4271E2"/>
    <w:lvl w:ilvl="0">
      <w:start w:val="1"/>
      <w:numFmt w:val="decimal"/>
      <w:lvlText w:val="%1."/>
      <w:lvlJc w:val="left"/>
      <w:pPr>
        <w:tabs>
          <w:tab w:val="left" w:leader="none" w:pos="720"/>
        </w:tabs>
        <w:ind w:left="720" w:hanging="360"/>
      </w:pPr>
    </w:lvl>
    <w:lvl w:ilvl="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4">
    <w:nsid w:val="00000004"/>
    <w:multiLevelType w:val="multilevel"/>
    <w:tmpl w:val="B1C0BD32"/>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5">
    <w:nsid w:val="00000005"/>
    <w:multiLevelType w:val="multilevel"/>
    <w:tmpl w:val="B1C0BD32"/>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6">
    <w:nsid w:val="00000006"/>
    <w:multiLevelType w:val="multilevel"/>
    <w:tmpl w:val="B1C0BD32"/>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7">
    <w:nsid w:val="00000007"/>
    <w:multiLevelType w:val="multilevel"/>
    <w:tmpl w:val="B1C0BD32"/>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8">
    <w:nsid w:val="00000008"/>
    <w:multiLevelType w:val="multilevel"/>
    <w:tmpl w:val="B1C0BD32"/>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9">
    <w:nsid w:val="00000009"/>
    <w:multiLevelType w:val="multilevel"/>
    <w:tmpl w:val="B1C0BD32"/>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0">
    <w:nsid w:val="0000000A"/>
    <w:multiLevelType w:val="multilevel"/>
    <w:tmpl w:val="B1C0BD32"/>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1">
    <w:nsid w:val="0000000B"/>
    <w:multiLevelType w:val="multilevel"/>
    <w:tmpl w:val="B1C0BD32"/>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2">
    <w:nsid w:val="0000000C"/>
    <w:multiLevelType w:val="multilevel"/>
    <w:tmpl w:val="B1C0BD32"/>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3">
    <w:nsid w:val="0000000D"/>
    <w:multiLevelType w:val="multilevel"/>
    <w:tmpl w:val="E5742F24"/>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4">
    <w:nsid w:val="0000000E"/>
    <w:multiLevelType w:val="multilevel"/>
    <w:tmpl w:val="B1C0BD32"/>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5">
    <w:nsid w:val="0000000F"/>
    <w:multiLevelType w:val="multilevel"/>
    <w:tmpl w:val="B1C0BD32"/>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6">
    <w:nsid w:val="00000010"/>
    <w:multiLevelType w:val="hybridMultilevel"/>
    <w:tmpl w:val="4C3C29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cs="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cs="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cs="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3"/>
  </w:num>
  <w:num w:numId="2">
    <w:abstractNumId w:val="10"/>
  </w:num>
  <w:num w:numId="3">
    <w:abstractNumId w:val="4"/>
  </w:num>
  <w:num w:numId="4">
    <w:abstractNumId w:val="7"/>
  </w:num>
  <w:num w:numId="5">
    <w:abstractNumId w:val="6"/>
  </w:num>
  <w:num w:numId="6">
    <w:abstractNumId w:val="15"/>
  </w:num>
  <w:num w:numId="7">
    <w:abstractNumId w:val="14"/>
  </w:num>
  <w:num w:numId="8">
    <w:abstractNumId w:val="11"/>
  </w:num>
  <w:num w:numId="9">
    <w:abstractNumId w:val="9"/>
  </w:num>
  <w:num w:numId="10">
    <w:abstractNumId w:val="8"/>
  </w:num>
  <w:num w:numId="11">
    <w:abstractNumId w:val="0"/>
  </w:num>
  <w:num w:numId="12">
    <w:abstractNumId w:val="1"/>
  </w:num>
  <w:num w:numId="13">
    <w:abstractNumId w:val="5"/>
  </w:num>
  <w:num w:numId="14">
    <w:abstractNumId w:val="2"/>
  </w:num>
  <w:num w:numId="15">
    <w:abstractNumId w:val="12"/>
  </w:num>
  <w:num w:numId="16">
    <w:abstractNumId w:val="16"/>
  </w:num>
  <w:num w:numId="17">
    <w:abstractNumId w:val="3"/>
  </w:num>
</w:numbering>
</file>

<file path=word/settings.xml><?xml version="1.0" encoding="utf-8"?>
<w:settings xmlns:w="http://schemas.openxmlformats.org/wordprocessingml/2006/main" xmlns:r="http://schemas.openxmlformats.org/officeDocument/2006/relationships" xmlns:m="http://schemas.openxmlformats.org/officeDocument/2006/math">
  <w:zoom w:percent="84"/>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kern w:val="2"/>
        <w:sz w:val="24"/>
        <w:szCs w:val="24"/>
        <w:lang w:bidi="ar-SA" w:eastAsia="en-US"/>
        <w14:ligatures xmlns:w14="http://schemas.microsoft.com/office/word/2010/wordml" w14:val="standardContextual"/>
      </w:rPr>
    </w:rPrDefault>
    <w:pPrDefault>
      <w:pPr/>
    </w:pPrDefault>
  </w:docDefaults>
  <w:style w:type="paragraph" w:default="1" w:styleId="style0">
    <w:name w:val="Normal"/>
    <w:next w:val="style0"/>
    <w:qFormat/>
    <w:pPr/>
    <w:rPr>
      <w:rFonts w:ascii="Times New Roman" w:cs="Times New Roman" w:eastAsia="Times New Roman" w:hAnsi="Times New Roman"/>
      <w:kern w:val="0"/>
      <w:lang w:eastAsia="en-GB"/>
      <w14:ligatures xmlns:w14="http://schemas.microsoft.com/office/word/2010/wordml" w14:val="none"/>
    </w:rPr>
  </w:style>
  <w:style w:type="paragraph" w:styleId="style1">
    <w:name w:val="heading 1"/>
    <w:basedOn w:val="style0"/>
    <w:next w:val="style0"/>
    <w:link w:val="style4097"/>
    <w:qFormat/>
    <w:uiPriority w:val="99"/>
    <w:pPr>
      <w:autoSpaceDE w:val="false"/>
      <w:autoSpaceDN w:val="false"/>
      <w:adjustRightInd w:val="false"/>
      <w:outlineLvl w:val="0"/>
    </w:pPr>
    <w:rPr>
      <w:rFonts w:ascii="Courier New" w:cs="Courier New" w:hAnsi="Courier New"/>
      <w:b/>
      <w:bCs/>
      <w:color w:val="000000"/>
      <w:sz w:val="32"/>
      <w:szCs w:val="32"/>
      <w:lang w:val="en-GB"/>
    </w:rPr>
  </w:style>
  <w:style w:type="paragraph" w:styleId="style2">
    <w:name w:val="heading 2"/>
    <w:basedOn w:val="style0"/>
    <w:next w:val="style0"/>
    <w:link w:val="style4098"/>
    <w:qFormat/>
    <w:uiPriority w:val="99"/>
    <w:pPr>
      <w:autoSpaceDE w:val="false"/>
      <w:autoSpaceDN w:val="false"/>
      <w:adjustRightInd w:val="false"/>
      <w:outlineLvl w:val="1"/>
    </w:pPr>
    <w:rPr>
      <w:rFonts w:ascii="Courier New" w:cs="Courier New" w:hAnsi="Courier New"/>
      <w:b/>
      <w:bCs/>
      <w:i/>
      <w:iCs/>
      <w:color w:val="000000"/>
      <w:sz w:val="28"/>
      <w:szCs w:val="28"/>
      <w:lang w:val="en-GB"/>
    </w:rPr>
  </w:style>
  <w:style w:type="paragraph" w:styleId="style3">
    <w:name w:val="heading 3"/>
    <w:basedOn w:val="style0"/>
    <w:next w:val="style0"/>
    <w:link w:val="style4099"/>
    <w:qFormat/>
    <w:uiPriority w:val="9"/>
    <w:pPr>
      <w:autoSpaceDE w:val="false"/>
      <w:autoSpaceDN w:val="false"/>
      <w:adjustRightInd w:val="false"/>
      <w:outlineLvl w:val="2"/>
    </w:pPr>
    <w:rPr>
      <w:rFonts w:ascii="Courier New" w:cs="Courier New" w:hAnsi="Courier New"/>
      <w:b/>
      <w:bCs/>
      <w:color w:val="000000"/>
      <w:sz w:val="26"/>
      <w:szCs w:val="26"/>
      <w:lang w:val="en-GB"/>
    </w:rPr>
  </w:style>
  <w:style w:type="paragraph" w:styleId="style4">
    <w:name w:val="heading 4"/>
    <w:basedOn w:val="style0"/>
    <w:next w:val="style0"/>
    <w:link w:val="style4104"/>
    <w:qFormat/>
    <w:uiPriority w:val="9"/>
    <w:pPr>
      <w:keepNext/>
      <w:keepLines/>
      <w:spacing w:before="40"/>
      <w:outlineLvl w:val="3"/>
    </w:pPr>
    <w:rPr>
      <w:rFonts w:ascii="Calibri Light" w:cs="宋体" w:eastAsia="宋体" w:hAnsi="Calibri Light"/>
      <w:i/>
      <w:iCs/>
      <w:color w:val="2f5496"/>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Heading 1 Char_3b121410-8b65-42d8-876b-ab2d5fd30891"/>
    <w:basedOn w:val="style65"/>
    <w:next w:val="style4097"/>
    <w:link w:val="style1"/>
    <w:uiPriority w:val="99"/>
    <w:rPr>
      <w:rFonts w:ascii="Courier New" w:cs="Courier New" w:hAnsi="Courier New"/>
      <w:b/>
      <w:bCs/>
      <w:color w:val="000000"/>
      <w:kern w:val="0"/>
      <w:sz w:val="32"/>
      <w:szCs w:val="32"/>
      <w:lang w:val="en-GB"/>
    </w:rPr>
  </w:style>
  <w:style w:type="character" w:customStyle="1" w:styleId="style4098">
    <w:name w:val="Heading 2 Char_e8a1caaa-5b5a-44d7-9e49-7f26a1488ea3"/>
    <w:basedOn w:val="style65"/>
    <w:next w:val="style4098"/>
    <w:link w:val="style2"/>
    <w:uiPriority w:val="99"/>
    <w:rPr>
      <w:rFonts w:ascii="Courier New" w:cs="Courier New" w:hAnsi="Courier New"/>
      <w:b/>
      <w:bCs/>
      <w:i/>
      <w:iCs/>
      <w:color w:val="000000"/>
      <w:kern w:val="0"/>
      <w:sz w:val="28"/>
      <w:szCs w:val="28"/>
      <w:lang w:val="en-GB"/>
    </w:rPr>
  </w:style>
  <w:style w:type="character" w:customStyle="1" w:styleId="style4099">
    <w:name w:val="Heading 3 Char_724469f5-3d91-41db-98ee-5274cb2306e5"/>
    <w:basedOn w:val="style65"/>
    <w:next w:val="style4099"/>
    <w:link w:val="style3"/>
    <w:uiPriority w:val="9"/>
    <w:rPr>
      <w:rFonts w:ascii="Courier New" w:cs="Courier New" w:hAnsi="Courier New"/>
      <w:b/>
      <w:bCs/>
      <w:color w:val="000000"/>
      <w:kern w:val="0"/>
      <w:sz w:val="26"/>
      <w:szCs w:val="26"/>
      <w:lang w:val="en-GB"/>
    </w:rPr>
  </w:style>
  <w:style w:type="paragraph" w:styleId="style94">
    <w:name w:val="Normal (Web)"/>
    <w:basedOn w:val="style0"/>
    <w:next w:val="style94"/>
    <w:uiPriority w:val="99"/>
    <w:pPr>
      <w:spacing w:before="100" w:beforeAutospacing="true" w:after="100" w:afterAutospacing="true"/>
    </w:pPr>
    <w:rPr/>
  </w:style>
  <w:style w:type="character" w:styleId="style87">
    <w:name w:val="Strong"/>
    <w:basedOn w:val="style65"/>
    <w:next w:val="style87"/>
    <w:qFormat/>
    <w:uiPriority w:val="22"/>
    <w:rPr>
      <w:b/>
      <w:bCs/>
    </w:rPr>
  </w:style>
  <w:style w:type="paragraph" w:styleId="style31">
    <w:name w:val="header"/>
    <w:basedOn w:val="style0"/>
    <w:next w:val="style31"/>
    <w:link w:val="style4100"/>
    <w:uiPriority w:val="99"/>
    <w:pPr>
      <w:tabs>
        <w:tab w:val="center" w:leader="none" w:pos="4513"/>
        <w:tab w:val="right" w:leader="none" w:pos="9026"/>
      </w:tabs>
    </w:pPr>
    <w:rPr/>
  </w:style>
  <w:style w:type="character" w:customStyle="1" w:styleId="style4100">
    <w:name w:val="Header Char_2a886fcf-413c-4706-8c5b-947edb01f47b"/>
    <w:basedOn w:val="style65"/>
    <w:next w:val="style4100"/>
    <w:link w:val="style31"/>
    <w:uiPriority w:val="99"/>
  </w:style>
  <w:style w:type="paragraph" w:styleId="style32">
    <w:name w:val="footer"/>
    <w:basedOn w:val="style0"/>
    <w:next w:val="style32"/>
    <w:link w:val="style4101"/>
    <w:uiPriority w:val="99"/>
    <w:pPr>
      <w:tabs>
        <w:tab w:val="center" w:leader="none" w:pos="4513"/>
        <w:tab w:val="right" w:leader="none" w:pos="9026"/>
      </w:tabs>
    </w:pPr>
    <w:rPr/>
  </w:style>
  <w:style w:type="character" w:customStyle="1" w:styleId="style4101">
    <w:name w:val="Footer Char_b95e38a8-4ddd-4ddd-9a75-6cbb8eb77eb7"/>
    <w:basedOn w:val="style65"/>
    <w:next w:val="style4101"/>
    <w:link w:val="style32"/>
    <w:uiPriority w:val="99"/>
  </w:style>
  <w:style w:type="character" w:customStyle="1" w:styleId="style4102">
    <w:name w:val="overflow-hidden"/>
    <w:basedOn w:val="style65"/>
    <w:next w:val="style4102"/>
  </w:style>
  <w:style w:type="character" w:styleId="style85">
    <w:name w:val="Hyperlink"/>
    <w:basedOn w:val="style65"/>
    <w:next w:val="style85"/>
    <w:uiPriority w:val="99"/>
    <w:rPr>
      <w:color w:val="0000ff"/>
      <w:u w:val="single"/>
    </w:rPr>
  </w:style>
  <w:style w:type="character" w:styleId="style88">
    <w:name w:val="Emphasis"/>
    <w:basedOn w:val="style65"/>
    <w:next w:val="style88"/>
    <w:qFormat/>
    <w:uiPriority w:val="20"/>
    <w:rPr>
      <w:i/>
      <w:iCs/>
    </w:rPr>
  </w:style>
  <w:style w:type="character" w:customStyle="1" w:styleId="style4103">
    <w:name w:val="Unresolved Mention"/>
    <w:basedOn w:val="style65"/>
    <w:next w:val="style4103"/>
    <w:uiPriority w:val="99"/>
    <w:rPr>
      <w:color w:val="605e5c"/>
      <w:shd w:val="clear" w:color="auto" w:fill="e1dfdd"/>
    </w:rPr>
  </w:style>
  <w:style w:type="paragraph" w:styleId="style179">
    <w:name w:val="List Paragraph"/>
    <w:basedOn w:val="style0"/>
    <w:next w:val="style179"/>
    <w:qFormat/>
    <w:uiPriority w:val="34"/>
    <w:pPr>
      <w:ind w:left="720"/>
      <w:contextualSpacing/>
    </w:pPr>
    <w:rPr/>
  </w:style>
  <w:style w:type="table" w:styleId="style154">
    <w:name w:val="Table Grid"/>
    <w:basedOn w:val="style105"/>
    <w:next w:val="style154"/>
    <w:uiPriority w:val="39"/>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 w:type="character" w:customStyle="1" w:styleId="style4104">
    <w:name w:val="Heading 4 Char_f66c0c9b-0d6f-4a3a-bcf8-a370b62e677f"/>
    <w:basedOn w:val="style65"/>
    <w:next w:val="style4104"/>
    <w:link w:val="style4"/>
    <w:uiPriority w:val="9"/>
    <w:rPr>
      <w:rFonts w:ascii="Calibri Light" w:cs="宋体" w:eastAsia="宋体" w:hAnsi="Calibri Light"/>
      <w:i/>
      <w:iCs/>
      <w:color w:val="2f5496"/>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styles" Target="style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3F9ABB-1A2C-1B46-A6C4-9F3034BB22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Words>9211</Words>
  <Pages>31</Pages>
  <Characters>56406</Characters>
  <Application>WPS Office</Application>
  <DocSecurity>0</DocSecurity>
  <Paragraphs>1199</Paragraphs>
  <ScaleCrop>false</ScaleCrop>
  <LinksUpToDate>false</LinksUpToDate>
  <CharactersWithSpaces>64770</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2024-08-03T19:25:00Z</dcterms:created>
  <dc:creator>OCNS</dc:creator>
  <lastModifiedBy>SM-N960U</lastModifiedBy>
  <dcterms:modified xsi:type="dcterms:W3CDTF">2024-08-16T08:26:21Z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71b0811710fb433ba878633c4eb9ea70</vt:lpwstr>
  </property>
</Properties>
</file>