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Executive Summary</w:t>
      </w:r>
    </w:p>
    <w:p>
      <w:pPr>
        <w:pStyle w:val="Heading2"/>
      </w:pPr>
      <w:r>
        <w:t>Objective</w:t>
      </w:r>
    </w:p>
    <w:p>
      <w:r>
        <w:t>To support the beta launch of Tobby Tech Solutions’ new AI-driven reporting tool, I designed and deployed a fully automated data pipeline that captures early-stage product interest and seamlessly coordinates downstream operations.</w:t>
        <w:br/>
        <w:br/>
        <w:t>By integrating front-end user intake with our internal database, email marketing, and project management systems, the workflow eliminates manual effort from the lead-ingestion process. This creates a fast, reliable, and fully automated operation that transforms marketing interest into immediate technical review and follow-up.</w:t>
      </w:r>
    </w:p>
    <w:p>
      <w:pPr>
        <w:pStyle w:val="Heading2"/>
      </w:pPr>
      <w:r>
        <w:t>Tool Selection Rationale</w:t>
      </w:r>
    </w:p>
    <w:p>
      <w:r>
        <w:t>To build a scalable and dependable solution without the need for extensive custom development, I selected a set of highly integrable tools that work efficiently together.</w:t>
        <w:br/>
        <w:br/>
        <w:t>Google Forms &amp; Google Sheets: Chosen as the front-end data collection layer because they are accessible, cost-effective, and highly reliable.</w:t>
        <w:br/>
        <w:br/>
        <w:t>Zapier: Serves as the automation hub, enabling seamless communication between multiple applications without custom coding.</w:t>
        <w:br/>
        <w:br/>
        <w:t>Airtable: Selected as the central lead database, combining spreadsheet simplicity with relational database capabilities.</w:t>
        <w:br/>
        <w:br/>
        <w:t>Trello / Asana: Provides visual task management workflows and ensures follow-up actions are assigned automatically.</w:t>
      </w:r>
    </w:p>
    <w:p>
      <w:pPr>
        <w:pStyle w:val="Heading2"/>
      </w:pPr>
      <w:r>
        <w:t>Operational Impact</w:t>
      </w:r>
    </w:p>
    <w:p>
      <w:r>
        <w:t>Time Savings: Before automation, processing a single beta application required manual monitoring, email responses, CRM updates, and task creation, taking 5–10 minutes per submission. With automation, the entire workflow completes in under three seconds.</w:t>
        <w:br/>
        <w:br/>
        <w:t>Error Reduction: The workflow eliminates common data-entry mistakes by ensuring accurate and consistent data transfer across all connected platforms. It also automatically assigns 24-hour review deadlines, helping the team consistently meet its SLA commitments.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