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d9d9d9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site atual da Calvar funciona como uma loja aberta: qualquer visitante pode comprar produtos manipulados sem passar por avaliação médica prévia. Esse modelo vinha funcionando, mas a Anvisa está cada vez mais rigorosa com esse tipo de venda — produtos manipulados não geram receita de registro como os industrializados, e isso tem colocado esse tipo de operação sob mais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 prática, isso expõe a clínica a risco jurídico: vender manipulado sem consulta, prescrição e histórico documentado é o ponto mais frágil da operação hoje. O teste que já está em andamento (exigir consulta antes da compra) confirma que o caminho é esse — falta agora estruturar isso num site que sustente esse funil de forma permanente, sem depender de ajuste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9d9d9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Site novo, construído do zero em stack própria (Next.js + Supabase, sem depender do WordPress atual), com o mesmo racional do funil validado pela Manual (referência de mercado em saúde do homem): ninguém compra manipulado sem antes passar por triagem. A diferença é que a Calvar já tem consulta online funcionando (eClinic) — o site só precisa se conectar a isso.</w:t>
      </w: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53"/>
        <w:gridCol w:w="4853"/>
        <w:tblGridChange w:id="0">
          <w:tblGrid>
            <w:gridCol w:w="4853"/>
            <w:gridCol w:w="48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f2f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8c8c8c"/>
                <w:sz w:val="22"/>
                <w:szCs w:val="22"/>
                <w:rtl w:val="0"/>
              </w:rPr>
              <w:t xml:space="preserve">HOJE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Loja aberta, venda sem triagem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Sem histórico centralizado por paciente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Documentação dispersa (WhatsApp, papel, memória)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Exposição em caso de fiscalização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2581a"/>
                <w:sz w:val="22"/>
                <w:szCs w:val="22"/>
                <w:rtl w:val="0"/>
              </w:rPr>
              <w:t xml:space="preserve">COM O NOVO 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Toda venda vinculada a uma pré-consulta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Histórico de paciente centralizado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Documentação completa e rastreável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 Estrutura pensada para resistir à fiscalização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9d9d9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Estrutura do Novo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Área do paciente/visitante: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Home institucional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inspirada na referência Manual: prova social, comparativo com/sem tratamento, como funciona, depoimentos, antes/depois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Quiz de triagem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formulário rápido (grau de calvície, histórico) que indica elegibilidade ao tratamento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Teleconsulta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agendamento online com valor simbólico,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Esteira de tratamento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planos de 3, 6, 9 e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Login “Já sou paciente”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acesso a histórico de compras e recompra facilitada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pagamento via Asaas e frete via Frenet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Estrutura interna (gestão):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Painel Admin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gestão de clientes, vendas e pedidos para a equipe Calvar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Integração com eClinic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sincroniza dados de paciente, formulários e prescrição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Integração com Asaas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pagamento e cobrança recorrente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Integração com Frenet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cálculo e etiqueta de frete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Notificações via WhatsApp: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Confirmações automáticas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pedido recebido, pagamento aprovado, envio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Lembretes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teleconsulta agendada e renovação de assinatura próxima do vencimento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c8c8c"/>
          <w:sz w:val="20"/>
          <w:szCs w:val="20"/>
          <w:rtl w:val="0"/>
        </w:rPr>
        <w:t xml:space="preserve">(Aqui é notificação, não atendimento — o WhatsApp continua sendo usado pela equipe para conversar com o paciente normalmente; o site só dispara essas mensagens automáticas de status.)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c8c8c"/>
          <w:sz w:val="20"/>
          <w:szCs w:val="20"/>
          <w:rtl w:val="0"/>
        </w:rPr>
        <w:t xml:space="preserve">(Stack definida: Next.js no frontend + Supabase como banco de dados/backend — arquitetura própria, sem depender do WordPress do site atual. Isso dá mais liberdade de customização do funil e do painel Admin, mas significa construir as integrações com Asaas, Frenet e eClinic sob medida, em vez de reaproveitar plugins prontos do WooCommerce.)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NENHUMA VENDA SEM CONSULTA. NENHUM PACIENTE SEM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9d9d9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Valor estimado com base no escopo levantado na reunião — pacote fechado, dividido por frente de trabalho para deixar claro onde está o esforço de cada parte.</w:t>
      </w: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6017"/>
        <w:gridCol w:w="3689"/>
        <w:tblGridChange w:id="0">
          <w:tblGrid>
            <w:gridCol w:w="6017"/>
            <w:gridCol w:w="3689"/>
          </w:tblGrid>
        </w:tblGridChange>
      </w:tblGrid>
      <w:tr>
        <w:trPr>
          <w:cantSplit w:val="0"/>
          <w:tblHeader w:val="0"/>
        </w:trPr>
        <w:tc>
          <w:tcPr>
            <w:shd w:fill="f2581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Site institucional + funil de triagem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c8c"/>
                <w:sz w:val="18"/>
                <w:szCs w:val="18"/>
                <w:rtl w:val="0"/>
              </w:rPr>
              <w:t xml:space="preserve">Home, quiz, teleconsulta, esteira de tratamento (Next.js)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R$ 1.700,00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Loja e checkout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c8c"/>
                <w:sz w:val="18"/>
                <w:szCs w:val="18"/>
                <w:rtl w:val="0"/>
              </w:rPr>
              <w:t xml:space="preserve">Área “Já sou paciente”, integração Asaas + Frenet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R$ 1.400,00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Painel Admin + integração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c8c"/>
                <w:sz w:val="18"/>
                <w:szCs w:val="18"/>
                <w:rtl w:val="0"/>
              </w:rPr>
              <w:t xml:space="preserve">Gestão de clientes/vendas, sincronismo de dados do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R$ 1.100,00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Notificações via 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c8c"/>
                <w:sz w:val="18"/>
                <w:szCs w:val="18"/>
                <w:rtl w:val="0"/>
              </w:rPr>
              <w:t xml:space="preserve">Confirmações automáticas e lembretes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R$ 300,00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2"/>
                <w:szCs w:val="22"/>
                <w:rtl w:val="0"/>
              </w:rPr>
              <w:t xml:space="preserve">TOTAL DO PACOTE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2581a"/>
                <w:sz w:val="24"/>
                <w:szCs w:val="24"/>
                <w:rtl w:val="0"/>
              </w:rPr>
              <w:t xml:space="preserve">R$ 4.500,00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Manutenção mensal: R$ 450,00/mês, a partir do 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Cobre hospedagem (Supabase), monitoramento das integrações (eClinic, Asaas, Frenet), correções e pequenos ajustes. Cancelável a qualquer momento; sem fidelidade.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Condição de pagamento: 50% na aprovação da proposta + 50% na entrega. Custos de hospedagem, domínio (se ainda não houver) e taxas de gateway/frete ficam à parte, cobrados diretamente pelos fornecedores (Asaas e Frenet).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9d9d9" w:space="4" w:sz="4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Entrega estimada em 4 a 6 semanas a partir da aprovação, considerando o acesso já liberado ao eClinic, Asaas e Frenet. Esse prazo cobre o desenvolvimento das 4 frentes; ajustes finos pós-lançamento (copy, pequenos ajustes de layout) seguem depois, dentro do suporte combinado.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c8c8c"/>
        <w:sz w:val="18"/>
        <w:szCs w:val="18"/>
        <w:rtl w:val="0"/>
      </w:rPr>
      <w:t xml:space="preserve">pratic.Proposta  Calvar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476250" cy="4762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3">
          <w:pPr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rtl w:val="0"/>
            </w:rPr>
            <w:t xml:space="preserve">PROPOSTA - CALVAR — NOVO SITE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