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1"/>
        <w:pBdr>
          <w:bottom w:color="d9d9d9" w:space="4" w:sz="4" w:val="single"/>
        </w:pBdr>
        <w:spacing w:after="14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2581a"/>
          <w:sz w:val="28"/>
          <w:szCs w:val="28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Nossa parceria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line="300" w:lineRule="auto"/>
        <w:ind w:firstLine="720"/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A Recloset Bazar está com a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Pratic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desde o início da agência. Poucas parcerias atravessam tanto tempo, e é por isso que esta proposta não é uma renovação de rotina.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line="300" w:lineRule="auto"/>
        <w:ind w:firstLine="720"/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Aqui a gente reorganiza o escopo para o momento atual da Recloset e propõe uma parceria de 12 meses, renovável, com condições pensadas para quem construiu essa história junto com a gente. Ao fim do ciclo, as condições do ano seguinte são definidas juntos.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1"/>
        <w:pBdr>
          <w:bottom w:color="d9d9d9" w:space="4" w:sz="4" w:val="single"/>
        </w:pBdr>
        <w:spacing w:after="14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2581a"/>
          <w:sz w:val="28"/>
          <w:szCs w:val="28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Escopo mensal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tabs>
          <w:tab w:val="left" w:leader="none" w:pos="400"/>
        </w:tabs>
        <w:spacing w:after="70" w:line="290" w:lineRule="auto"/>
        <w:ind w:left="400" w:hanging="40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2581a"/>
          <w:sz w:val="22"/>
          <w:szCs w:val="22"/>
          <w:rtl w:val="0"/>
        </w:rPr>
        <w:t xml:space="preserve">✓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3 conteúdos por semana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no feed, com foco principal em vídeo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tabs>
          <w:tab w:val="left" w:leader="none" w:pos="400"/>
        </w:tabs>
        <w:spacing w:after="70" w:line="290" w:lineRule="auto"/>
        <w:ind w:left="400" w:hanging="40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2581a"/>
          <w:sz w:val="22"/>
          <w:szCs w:val="22"/>
          <w:rtl w:val="0"/>
        </w:rPr>
        <w:t xml:space="preserve">✓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Carrosséis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produzidos pela equipe interna da Recloset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left" w:leader="none" w:pos="400"/>
        </w:tabs>
        <w:spacing w:after="70" w:line="290" w:lineRule="auto"/>
        <w:ind w:left="400" w:hanging="40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2581a"/>
          <w:sz w:val="22"/>
          <w:szCs w:val="22"/>
          <w:rtl w:val="0"/>
        </w:rPr>
        <w:t xml:space="preserve">✓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Assessoria de marketing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online e offline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tabs>
          <w:tab w:val="left" w:leader="none" w:pos="400"/>
        </w:tabs>
        <w:spacing w:after="160" w:line="290" w:lineRule="auto"/>
        <w:ind w:left="400" w:hanging="40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2581a"/>
          <w:sz w:val="22"/>
          <w:szCs w:val="22"/>
          <w:rtl w:val="0"/>
        </w:rPr>
        <w:t xml:space="preserve">✓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3 mini captações de 2h por mês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60" w:line="30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20"/>
          <w:szCs w:val="20"/>
          <w:rtl w:val="0"/>
        </w:rPr>
        <w:t xml:space="preserve">As captações não são cumulativas: meses sem disponibilidade da Recloset não geram crédito.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1"/>
        <w:pBdr>
          <w:bottom w:color="d9d9d9" w:space="4" w:sz="4" w:val="single"/>
        </w:pBdr>
        <w:spacing w:after="14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2581a"/>
          <w:sz w:val="28"/>
          <w:szCs w:val="28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Serviços avulsos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1"/>
        <w:spacing w:after="160" w:line="300" w:lineRule="auto"/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Os itens abaixo são cobrados só quando usados.</w:t>
      </w:r>
      <w:r w:rsidDel="00000000" w:rsidR="00000000" w:rsidRPr="00000000">
        <w:rPr>
          <w:rtl w:val="0"/>
        </w:rPr>
      </w:r>
    </w:p>
    <w:tbl>
      <w:tblPr>
        <w:tblStyle w:val="Table1"/>
        <w:tblW w:w="9706.0" w:type="dxa"/>
        <w:jc w:val="left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000"/>
      </w:tblPr>
      <w:tblGrid>
        <w:gridCol w:w="6206"/>
        <w:gridCol w:w="3500"/>
        <w:tblGridChange w:id="0">
          <w:tblGrid>
            <w:gridCol w:w="6206"/>
            <w:gridCol w:w="3500"/>
          </w:tblGrid>
        </w:tblGridChange>
      </w:tblGrid>
      <w:tr>
        <w:trPr>
          <w:cantSplit w:val="1"/>
          <w:tblHeader w:val="0"/>
        </w:trPr>
        <w:tc>
          <w:tcPr>
            <w:shd w:fill="f2581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581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1"/>
                <w:szCs w:val="21"/>
                <w:rtl w:val="0"/>
              </w:rPr>
              <w:t xml:space="preserve">Custos de evento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1"/>
                <w:szCs w:val="21"/>
                <w:rtl w:val="0"/>
              </w:rPr>
              <w:t xml:space="preserve"> — repassados a valor de custo, sem margem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4f7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1"/>
                <w:szCs w:val="21"/>
                <w:rtl w:val="0"/>
              </w:rPr>
              <w:t xml:space="preserve">R$ 300 / evento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spacing w:after="160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1"/>
        <w:pBdr>
          <w:bottom w:color="d9d9d9" w:space="4" w:sz="4" w:val="single"/>
        </w:pBdr>
        <w:spacing w:after="14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2581a"/>
          <w:sz w:val="28"/>
          <w:szCs w:val="28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Condições da parceria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1"/>
        <w:spacing w:after="160" w:line="300" w:lineRule="auto"/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Para quem está desde o começo, o compromisso de longo prazo vem com vantagens claras: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left" w:leader="none" w:pos="400"/>
        </w:tabs>
        <w:spacing w:after="70" w:line="290" w:lineRule="auto"/>
        <w:ind w:left="400" w:hanging="40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2581a"/>
          <w:sz w:val="22"/>
          <w:szCs w:val="22"/>
          <w:rtl w:val="0"/>
        </w:rPr>
        <w:t xml:space="preserve">✓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Valor mantido nos 12 meses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(R$ 2.800/mês), sem reajuste durante o ciclo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left" w:leader="none" w:pos="400"/>
        </w:tabs>
        <w:spacing w:after="70" w:line="290" w:lineRule="auto"/>
        <w:ind w:left="400" w:hanging="40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2581a"/>
          <w:sz w:val="22"/>
          <w:szCs w:val="22"/>
          <w:rtl w:val="0"/>
        </w:rPr>
        <w:t xml:space="preserve">✓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Prioridade na agenda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de captações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400"/>
        </w:tabs>
        <w:spacing w:after="160" w:line="290" w:lineRule="auto"/>
        <w:ind w:left="400" w:hanging="40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2581a"/>
          <w:sz w:val="22"/>
          <w:szCs w:val="22"/>
          <w:rtl w:val="0"/>
        </w:rPr>
        <w:t xml:space="preserve">✓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Revisão trimestral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de resultados, com ajuste de rota e plano dos 3 meses seguintes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1"/>
        <w:pBdr>
          <w:bottom w:color="d9d9d9" w:space="4" w:sz="4" w:val="single"/>
        </w:pBdr>
        <w:spacing w:after="14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2581a"/>
          <w:sz w:val="28"/>
          <w:szCs w:val="28"/>
          <w:rtl w:val="0"/>
        </w:rPr>
        <w:t xml:space="preserve">5.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Investimento</w:t>
      </w:r>
      <w:r w:rsidDel="00000000" w:rsidR="00000000" w:rsidRPr="00000000">
        <w:rPr>
          <w:rtl w:val="0"/>
        </w:rPr>
      </w:r>
    </w:p>
    <w:tbl>
      <w:tblPr>
        <w:tblStyle w:val="Table2"/>
        <w:tblW w:w="9706.0" w:type="dxa"/>
        <w:jc w:val="left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000"/>
      </w:tblPr>
      <w:tblGrid>
        <w:gridCol w:w="6206"/>
        <w:gridCol w:w="3500"/>
        <w:tblGridChange w:id="0">
          <w:tblGrid>
            <w:gridCol w:w="6206"/>
            <w:gridCol w:w="3500"/>
          </w:tblGrid>
        </w:tblGridChange>
      </w:tblGrid>
      <w:tr>
        <w:trPr>
          <w:cantSplit w:val="1"/>
          <w:tblHeader w:val="0"/>
        </w:trPr>
        <w:tc>
          <w:tcPr>
            <w:shd w:fill="f2581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581a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1"/>
                <w:szCs w:val="21"/>
                <w:rtl w:val="0"/>
              </w:rPr>
              <w:t xml:space="preserve">Mensalidade fixa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1"/>
                <w:szCs w:val="21"/>
                <w:rtl w:val="0"/>
              </w:rPr>
              <w:t xml:space="preserve"> — conteúdo + assessoria + captações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2581a"/>
                <w:sz w:val="21"/>
                <w:szCs w:val="21"/>
                <w:rtl w:val="0"/>
              </w:rPr>
              <w:t xml:space="preserve">R$ 2.800 / mês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1"/>
                <w:szCs w:val="21"/>
                <w:rtl w:val="0"/>
              </w:rPr>
              <w:t xml:space="preserve">Serviços avulsos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1"/>
                <w:szCs w:val="21"/>
                <w:rtl w:val="0"/>
              </w:rPr>
              <w:t xml:space="preserve"> — conforme a seção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4f7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1"/>
                <w:szCs w:val="21"/>
                <w:rtl w:val="0"/>
              </w:rPr>
              <w:t xml:space="preserve">Sob demanda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spacing w:after="160" w:line="30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20"/>
          <w:szCs w:val="20"/>
          <w:rtl w:val="0"/>
        </w:rPr>
        <w:t xml:space="preserve">Total do ciclo de 12 meses: R$ 33.600 em mensalidades fixas.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1"/>
        <w:pBdr>
          <w:bottom w:color="d9d9d9" w:space="4" w:sz="4" w:val="single"/>
        </w:pBdr>
        <w:spacing w:after="14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2581a"/>
          <w:sz w:val="28"/>
          <w:szCs w:val="28"/>
          <w:rtl w:val="0"/>
        </w:rPr>
        <w:t xml:space="preserve">6.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Próximos passos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left" w:leader="none" w:pos="400"/>
        </w:tabs>
        <w:spacing w:after="70" w:line="290" w:lineRule="auto"/>
        <w:ind w:left="400" w:hanging="40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2581a"/>
          <w:sz w:val="22"/>
          <w:szCs w:val="22"/>
          <w:rtl w:val="0"/>
        </w:rPr>
        <w:t xml:space="preserve">1.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Aprovação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desta proposta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tabs>
          <w:tab w:val="left" w:leader="none" w:pos="400"/>
        </w:tabs>
        <w:spacing w:after="70" w:line="290" w:lineRule="auto"/>
        <w:ind w:left="400" w:hanging="40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2581a"/>
          <w:sz w:val="22"/>
          <w:szCs w:val="22"/>
          <w:rtl w:val="0"/>
        </w:rPr>
        <w:t xml:space="preserve">2.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Reunião de alinhamento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de cronograma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tabs>
          <w:tab w:val="left" w:leader="none" w:pos="400"/>
        </w:tabs>
        <w:spacing w:after="200" w:line="290" w:lineRule="auto"/>
        <w:ind w:left="400" w:hanging="40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2581a"/>
          <w:sz w:val="22"/>
          <w:szCs w:val="22"/>
          <w:rtl w:val="0"/>
        </w:rPr>
        <w:t xml:space="preserve">3.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Início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do novo contrato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Obrigado por estar com a gente desde o começo.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100" w:top="1100" w:left="1100" w:right="11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pBdr>
        <w:top w:color="d9d9d9" w:space="4" w:sz="4" w:val="single"/>
      </w:pBdr>
      <w:tabs>
        <w:tab w:val="right" w:leader="none" w:pos="9026"/>
      </w:tabs>
      <w:rPr/>
    </w:pPr>
    <w:r w:rsidDel="00000000" w:rsidR="00000000" w:rsidRPr="00000000">
      <w:rPr>
        <w:rFonts w:ascii="Arial" w:cs="Arial" w:eastAsia="Arial" w:hAnsi="Arial"/>
        <w:color w:val="8c8c8c"/>
        <w:sz w:val="18"/>
        <w:szCs w:val="18"/>
        <w:rtl w:val="0"/>
      </w:rPr>
      <w:t xml:space="preserve">pratic.Proposta  Recloset Bazar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3"/>
      <w:tblW w:w="9360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1200"/>
      <w:gridCol w:w="8160"/>
      <w:tblGridChange w:id="0">
        <w:tblGrid>
          <w:gridCol w:w="1200"/>
          <w:gridCol w:w="8160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tcMar>
            <w:top w:w="0.0" w:type="dxa"/>
            <w:left w:w="0.0" w:type="dxa"/>
            <w:bottom w:w="0.0" w:type="dxa"/>
            <w:right w:w="0.0" w:type="dxa"/>
          </w:tcMar>
          <w:vAlign w:val="center"/>
        </w:tcPr>
        <w:p w:rsidR="00000000" w:rsidDel="00000000" w:rsidP="00000000" w:rsidRDefault="00000000" w:rsidRPr="00000000" w14:paraId="00000024">
          <w:pPr>
            <w:rPr/>
          </w:pPr>
          <w:r w:rsidDel="00000000" w:rsidR="00000000" w:rsidRPr="00000000">
            <w:rPr/>
            <w:drawing>
              <wp:inline distB="0" distT="0" distL="0" distR="0">
                <wp:extent cx="476250" cy="476250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6250" cy="4762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tcMar>
            <w:top w:w="0.0" w:type="dxa"/>
            <w:left w:w="0.0" w:type="dxa"/>
            <w:bottom w:w="0.0" w:type="dxa"/>
            <w:right w:w="0.0" w:type="dxa"/>
          </w:tcMar>
          <w:vAlign w:val="center"/>
        </w:tcPr>
        <w:p w:rsidR="00000000" w:rsidDel="00000000" w:rsidP="00000000" w:rsidRDefault="00000000" w:rsidRPr="00000000" w14:paraId="00000025">
          <w:pPr>
            <w:rPr/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color w:val="000000"/>
              <w:sz w:val="24"/>
              <w:szCs w:val="24"/>
              <w:rtl w:val="0"/>
            </w:rPr>
            <w:t xml:space="preserve">PROPOSTA - RECLOSET BAZAR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2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