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44" w:line="288"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Independent Analysis and Forecast of Financial performance and Stock prices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96.00000000000001" w:before="0" w:line="288"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FPT </w:t>
      </w:r>
    </w:p>
    <w:p w:rsidR="00000000" w:rsidDel="00000000" w:rsidP="00000000" w:rsidRDefault="00000000" w:rsidRPr="00000000" w14:paraId="00000003">
      <w:pPr>
        <w:spacing w:after="96.00000000000001" w:before="144" w:line="288"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Corporation is a leading technology company in Vietnam, providing a wide range of IT services, digital products, and solutions to clients worldwide. With over 30 years of experience in the industry, FPT has established itself as a trusted partner for businesses seeking innovative and reliable technology solutions. The company has a diversified portfolio of offerings, including software development, system integration, digital transformation, and cloud services, among others. FPT's strong market position and reputation have enabled the company to achieve steady growth in revenue and profit in recent years, despite the challenges posed by the COVID-19 pandemic. </w:t>
      </w:r>
    </w:p>
    <w:p w:rsidR="00000000" w:rsidDel="00000000" w:rsidP="00000000" w:rsidRDefault="00000000" w:rsidRPr="00000000" w14:paraId="00000004">
      <w:pPr>
        <w:spacing w:after="96.00000000000001" w:before="144" w:line="288"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aims to provide an independent analysis and forecast of FPT's financial performance based on key metric net sales and stock price forecast. The report will utilize several forecasting models, and the accuracy of each model will be assessed using metrics such as RMSE, MAPE, and AIC, to determine which model provides the most reliable forecast for FPT's financial performance and stock prices.</w:t>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96.00000000000001" w:before="144" w:line="288" w:lineRule="auto"/>
        <w:ind w:left="1110" w:right="0" w:hanging="39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Analysis – Net Sales</w:t>
      </w:r>
    </w:p>
    <w:p w:rsidR="00000000" w:rsidDel="00000000" w:rsidP="00000000" w:rsidRDefault="00000000" w:rsidRPr="00000000" w14:paraId="00000006">
      <w:pPr>
        <w:spacing w:after="96.00000000000001" w:before="144" w:line="288" w:lineRule="auto"/>
        <w:ind w:left="36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analysis about the Vinamilk’s net sales from the first quarter of 2009 to the fourth quarter of 2022 ( 57 observations).</w:t>
      </w:r>
    </w:p>
    <w:p w:rsidR="00000000" w:rsidDel="00000000" w:rsidP="00000000" w:rsidRDefault="00000000" w:rsidRPr="00000000" w14:paraId="00000007">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162810" cy="3745983"/>
            <wp:effectExtent b="0" l="0" r="0" t="0"/>
            <wp:docPr descr="Background pattern&#10;&#10;Description automatically generated" id="2038678008" name="image3.png"/>
            <a:graphic>
              <a:graphicData uri="http://schemas.openxmlformats.org/drawingml/2006/picture">
                <pic:pic>
                  <pic:nvPicPr>
                    <pic:cNvPr descr="Background pattern&#10;&#10;Description automatically generated" id="0" name="image3.png"/>
                    <pic:cNvPicPr preferRelativeResize="0"/>
                  </pic:nvPicPr>
                  <pic:blipFill>
                    <a:blip r:embed="rId7"/>
                    <a:srcRect b="0" l="0" r="0" t="0"/>
                    <a:stretch>
                      <a:fillRect/>
                    </a:stretch>
                  </pic:blipFill>
                  <pic:spPr>
                    <a:xfrm>
                      <a:off x="0" y="0"/>
                      <a:ext cx="5162810" cy="374598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96.00000000000001" w:before="144" w:line="28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Decompose the time series FPT Net Sales</w:t>
      </w:r>
      <w:r w:rsidDel="00000000" w:rsidR="00000000" w:rsidRPr="00000000">
        <w:rPr>
          <w:rtl w:val="0"/>
        </w:rPr>
      </w:r>
    </w:p>
    <w:p w:rsidR="00000000" w:rsidDel="00000000" w:rsidP="00000000" w:rsidRDefault="00000000" w:rsidRPr="00000000" w14:paraId="00000009">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that FPT's net sales are seasonal. Here the trend  is not really clear for the 14-year net sales data from 2009 to 2023. The objective of this section is to select an appropriate model for forecasting the company's quarterly net sales in 2023, based on the quarterly data from the past years.</w:t>
      </w:r>
    </w:p>
    <w:p w:rsidR="00000000" w:rsidDel="00000000" w:rsidP="00000000" w:rsidRDefault="00000000" w:rsidRPr="00000000" w14:paraId="0000000A">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different models use for forecasting in this part :  </w:t>
      </w:r>
    </w:p>
    <w:p w:rsidR="00000000" w:rsidDel="00000000" w:rsidP="00000000" w:rsidRDefault="00000000" w:rsidRPr="00000000" w14:paraId="0000000B">
      <w:pPr>
        <w:spacing w:after="96.00000000000001" w:before="144" w:line="288"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Linear–Linear models:</w:t>
      </w:r>
    </w:p>
    <w:p w:rsidR="00000000" w:rsidDel="00000000" w:rsidP="00000000" w:rsidRDefault="00000000" w:rsidRPr="00000000" w14:paraId="0000000C">
      <w:pPr>
        <w:spacing w:after="96.00000000000001" w:before="144" w:line="288"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Only time trend</w:t>
      </w:r>
    </w:p>
    <w:p w:rsidR="00000000" w:rsidDel="00000000" w:rsidP="00000000" w:rsidRDefault="00000000" w:rsidRPr="00000000" w14:paraId="0000000D">
      <w:pPr>
        <w:spacing w:after="96.00000000000001" w:before="144" w:line="288"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Trend and seasonality in additive form</w:t>
      </w:r>
    </w:p>
    <w:p w:rsidR="00000000" w:rsidDel="00000000" w:rsidP="00000000" w:rsidRDefault="00000000" w:rsidRPr="00000000" w14:paraId="0000000E">
      <w:pPr>
        <w:spacing w:after="96.00000000000001" w:before="144" w:line="288"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Trend and seasonality in additive and multiplicative form </w:t>
      </w:r>
    </w:p>
    <w:p w:rsidR="00000000" w:rsidDel="00000000" w:rsidP="00000000" w:rsidRDefault="00000000" w:rsidRPr="00000000" w14:paraId="0000000F">
      <w:pPr>
        <w:spacing w:after="96.00000000000001" w:before="144" w:line="288"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Log-Linear models</w:t>
      </w:r>
    </w:p>
    <w:p w:rsidR="00000000" w:rsidDel="00000000" w:rsidP="00000000" w:rsidRDefault="00000000" w:rsidRPr="00000000" w14:paraId="00000010">
      <w:pPr>
        <w:spacing w:after="96.00000000000001" w:before="144" w:line="288"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Only time trend</w:t>
      </w:r>
    </w:p>
    <w:p w:rsidR="00000000" w:rsidDel="00000000" w:rsidP="00000000" w:rsidRDefault="00000000" w:rsidRPr="00000000" w14:paraId="00000011">
      <w:pPr>
        <w:spacing w:after="96.00000000000001" w:before="144" w:line="288"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Trend and seasonality in additive form:</w:t>
      </w:r>
    </w:p>
    <w:p w:rsidR="00000000" w:rsidDel="00000000" w:rsidP="00000000" w:rsidRDefault="00000000" w:rsidRPr="00000000" w14:paraId="00000012">
      <w:pPr>
        <w:spacing w:after="96.00000000000001" w:before="144" w:line="288"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Trend and seasonality in additive and multiplicative form </w:t>
      </w:r>
    </w:p>
    <w:p w:rsidR="00000000" w:rsidDel="00000000" w:rsidP="00000000" w:rsidRDefault="00000000" w:rsidRPr="00000000" w14:paraId="00000013">
      <w:pPr>
        <w:spacing w:after="96.00000000000001" w:before="144" w:line="288"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Holt-Winters models</w:t>
      </w:r>
    </w:p>
    <w:p w:rsidR="00000000" w:rsidDel="00000000" w:rsidP="00000000" w:rsidRDefault="00000000" w:rsidRPr="00000000" w14:paraId="00000014">
      <w:pPr>
        <w:spacing w:after="96.00000000000001" w:before="144" w:line="288"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Additive form</w:t>
      </w:r>
    </w:p>
    <w:p w:rsidR="00000000" w:rsidDel="00000000" w:rsidP="00000000" w:rsidRDefault="00000000" w:rsidRPr="00000000" w14:paraId="00000015">
      <w:pPr>
        <w:spacing w:after="96.00000000000001" w:before="144" w:line="288"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Multiplicative form</w:t>
      </w:r>
    </w:p>
    <w:tbl>
      <w:tblPr>
        <w:tblStyle w:val="Table1"/>
        <w:tblW w:w="10230.000000000002"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1"/>
        <w:gridCol w:w="1134"/>
        <w:gridCol w:w="1075"/>
        <w:gridCol w:w="1075"/>
        <w:gridCol w:w="1207"/>
        <w:gridCol w:w="1438"/>
        <w:gridCol w:w="996"/>
        <w:gridCol w:w="1438"/>
        <w:gridCol w:w="996"/>
        <w:tblGridChange w:id="0">
          <w:tblGrid>
            <w:gridCol w:w="871"/>
            <w:gridCol w:w="1134"/>
            <w:gridCol w:w="1075"/>
            <w:gridCol w:w="1075"/>
            <w:gridCol w:w="1207"/>
            <w:gridCol w:w="1438"/>
            <w:gridCol w:w="996"/>
            <w:gridCol w:w="1438"/>
            <w:gridCol w:w="996"/>
          </w:tblGrid>
        </w:tblGridChange>
      </w:tblGrid>
      <w:tr>
        <w:trPr>
          <w:cantSplit w:val="0"/>
          <w:trHeight w:val="452" w:hRule="atLeast"/>
          <w:tblHeader w:val="0"/>
        </w:trPr>
        <w:tc>
          <w:tcPr>
            <w:vMerge w:val="restart"/>
            <w:shd w:fill="f2f2f2" w:val="clear"/>
            <w:vAlign w:val="center"/>
          </w:tcPr>
          <w:p w:rsidR="00000000" w:rsidDel="00000000" w:rsidP="00000000" w:rsidRDefault="00000000" w:rsidRPr="00000000" w14:paraId="00000016">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gridSpan w:val="4"/>
            <w:shd w:fill="f2f2f2" w:val="clear"/>
            <w:vAlign w:val="center"/>
          </w:tcPr>
          <w:p w:rsidR="00000000" w:rsidDel="00000000" w:rsidP="00000000" w:rsidRDefault="00000000" w:rsidRPr="00000000" w14:paraId="00000017">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Forecast 2023</w:t>
            </w:r>
          </w:p>
        </w:tc>
        <w:tc>
          <w:tcPr>
            <w:gridSpan w:val="2"/>
            <w:shd w:fill="f2f2f2" w:val="clear"/>
            <w:vAlign w:val="center"/>
          </w:tcPr>
          <w:p w:rsidR="00000000" w:rsidDel="00000000" w:rsidP="00000000" w:rsidRDefault="00000000" w:rsidRPr="00000000" w14:paraId="0000001B">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Dataset</w:t>
            </w:r>
          </w:p>
        </w:tc>
        <w:tc>
          <w:tcPr>
            <w:gridSpan w:val="2"/>
            <w:shd w:fill="f2f2f2" w:val="clear"/>
            <w:vAlign w:val="center"/>
          </w:tcPr>
          <w:p w:rsidR="00000000" w:rsidDel="00000000" w:rsidP="00000000" w:rsidRDefault="00000000" w:rsidRPr="00000000" w14:paraId="0000001D">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last obs (2022)</w:t>
            </w:r>
          </w:p>
        </w:tc>
      </w:tr>
      <w:tr>
        <w:trPr>
          <w:cantSplit w:val="0"/>
          <w:trHeight w:val="215" w:hRule="atLeast"/>
          <w:tblHeader w:val="0"/>
        </w:trPr>
        <w:tc>
          <w:tcPr>
            <w:vMerge w:val="continue"/>
            <w:shd w:fill="f2f2f2"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2f2f2" w:val="clear"/>
            <w:vAlign w:val="center"/>
          </w:tcPr>
          <w:p w:rsidR="00000000" w:rsidDel="00000000" w:rsidP="00000000" w:rsidRDefault="00000000" w:rsidRPr="00000000" w14:paraId="00000020">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w:t>
            </w:r>
          </w:p>
        </w:tc>
        <w:tc>
          <w:tcPr>
            <w:shd w:fill="f2f2f2" w:val="clear"/>
            <w:vAlign w:val="center"/>
          </w:tcPr>
          <w:p w:rsidR="00000000" w:rsidDel="00000000" w:rsidP="00000000" w:rsidRDefault="00000000" w:rsidRPr="00000000" w14:paraId="00000021">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w:t>
            </w:r>
          </w:p>
        </w:tc>
        <w:tc>
          <w:tcPr>
            <w:shd w:fill="f2f2f2" w:val="clear"/>
            <w:vAlign w:val="center"/>
          </w:tcPr>
          <w:p w:rsidR="00000000" w:rsidDel="00000000" w:rsidP="00000000" w:rsidRDefault="00000000" w:rsidRPr="00000000" w14:paraId="00000022">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w:t>
            </w:r>
          </w:p>
        </w:tc>
        <w:tc>
          <w:tcPr>
            <w:shd w:fill="f2f2f2" w:val="clear"/>
            <w:vAlign w:val="center"/>
          </w:tcPr>
          <w:p w:rsidR="00000000" w:rsidDel="00000000" w:rsidP="00000000" w:rsidRDefault="00000000" w:rsidRPr="00000000" w14:paraId="00000023">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w:t>
            </w:r>
          </w:p>
        </w:tc>
        <w:tc>
          <w:tcPr>
            <w:shd w:fill="f2f2f2" w:val="clear"/>
            <w:vAlign w:val="center"/>
          </w:tcPr>
          <w:p w:rsidR="00000000" w:rsidDel="00000000" w:rsidP="00000000" w:rsidRDefault="00000000" w:rsidRPr="00000000" w14:paraId="00000024">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shd w:fill="f2f2f2" w:val="clear"/>
            <w:vAlign w:val="center"/>
          </w:tcPr>
          <w:p w:rsidR="00000000" w:rsidDel="00000000" w:rsidP="00000000" w:rsidRDefault="00000000" w:rsidRPr="00000000" w14:paraId="00000025">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MAPE</w:t>
            </w:r>
          </w:p>
        </w:tc>
        <w:tc>
          <w:tcPr>
            <w:shd w:fill="f2f2f2" w:val="clear"/>
            <w:vAlign w:val="center"/>
          </w:tcPr>
          <w:p w:rsidR="00000000" w:rsidDel="00000000" w:rsidP="00000000" w:rsidRDefault="00000000" w:rsidRPr="00000000" w14:paraId="00000026">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shd w:fill="f2f2f2" w:val="clear"/>
            <w:vAlign w:val="center"/>
          </w:tcPr>
          <w:p w:rsidR="00000000" w:rsidDel="00000000" w:rsidP="00000000" w:rsidRDefault="00000000" w:rsidRPr="00000000" w14:paraId="00000027">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MAPE</w:t>
            </w:r>
          </w:p>
        </w:tc>
      </w:tr>
      <w:tr>
        <w:trPr>
          <w:cantSplit w:val="0"/>
          <w:trHeight w:val="452" w:hRule="atLeast"/>
          <w:tblHeader w:val="0"/>
        </w:trPr>
        <w:tc>
          <w:tcPr>
            <w:vAlign w:val="center"/>
          </w:tcPr>
          <w:p w:rsidR="00000000" w:rsidDel="00000000" w:rsidP="00000000" w:rsidRDefault="00000000" w:rsidRPr="00000000" w14:paraId="00000028">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29">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8388230</w:t>
            </w:r>
          </w:p>
        </w:tc>
        <w:tc>
          <w:tcPr>
            <w:vAlign w:val="center"/>
          </w:tcPr>
          <w:p w:rsidR="00000000" w:rsidDel="00000000" w:rsidP="00000000" w:rsidRDefault="00000000" w:rsidRPr="00000000" w14:paraId="0000002A">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8363139</w:t>
            </w:r>
          </w:p>
        </w:tc>
        <w:tc>
          <w:tcPr>
            <w:vAlign w:val="center"/>
          </w:tcPr>
          <w:p w:rsidR="00000000" w:rsidDel="00000000" w:rsidP="00000000" w:rsidRDefault="00000000" w:rsidRPr="00000000" w14:paraId="0000002B">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8338048</w:t>
            </w:r>
          </w:p>
        </w:tc>
        <w:tc>
          <w:tcPr>
            <w:vAlign w:val="center"/>
          </w:tcPr>
          <w:p w:rsidR="00000000" w:rsidDel="00000000" w:rsidP="00000000" w:rsidRDefault="00000000" w:rsidRPr="00000000" w14:paraId="0000002C">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8312957</w:t>
            </w:r>
          </w:p>
        </w:tc>
        <w:tc>
          <w:tcPr>
            <w:vAlign w:val="center"/>
          </w:tcPr>
          <w:p w:rsidR="00000000" w:rsidDel="00000000" w:rsidP="00000000" w:rsidRDefault="00000000" w:rsidRPr="00000000" w14:paraId="0000002D">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2860171.47</w:t>
            </w:r>
          </w:p>
        </w:tc>
        <w:tc>
          <w:tcPr>
            <w:vAlign w:val="center"/>
          </w:tcPr>
          <w:p w:rsidR="00000000" w:rsidDel="00000000" w:rsidP="00000000" w:rsidRDefault="00000000" w:rsidRPr="00000000" w14:paraId="0000002E">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33.59%</w:t>
            </w:r>
          </w:p>
        </w:tc>
        <w:tc>
          <w:tcPr>
            <w:vAlign w:val="center"/>
          </w:tcPr>
          <w:p w:rsidR="00000000" w:rsidDel="00000000" w:rsidP="00000000" w:rsidRDefault="00000000" w:rsidRPr="00000000" w14:paraId="0000002F">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2961033.96</w:t>
            </w:r>
            <w:r w:rsidDel="00000000" w:rsidR="00000000" w:rsidRPr="00000000">
              <w:rPr>
                <w:rtl w:val="0"/>
              </w:rPr>
            </w:r>
          </w:p>
        </w:tc>
        <w:tc>
          <w:tcPr>
            <w:vAlign w:val="center"/>
          </w:tcPr>
          <w:p w:rsidR="00000000" w:rsidDel="00000000" w:rsidP="00000000" w:rsidRDefault="00000000" w:rsidRPr="00000000" w14:paraId="00000030">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23.11%</w:t>
            </w:r>
          </w:p>
        </w:tc>
      </w:tr>
      <w:tr>
        <w:trPr>
          <w:cantSplit w:val="0"/>
          <w:trHeight w:val="452" w:hRule="atLeast"/>
          <w:tblHeader w:val="0"/>
        </w:trPr>
        <w:tc>
          <w:tcPr>
            <w:vAlign w:val="center"/>
          </w:tcPr>
          <w:p w:rsidR="00000000" w:rsidDel="00000000" w:rsidP="00000000" w:rsidRDefault="00000000" w:rsidRPr="00000000" w14:paraId="00000031">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32">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6534021</w:t>
            </w:r>
            <w:r w:rsidDel="00000000" w:rsidR="00000000" w:rsidRPr="00000000">
              <w:rPr>
                <w:rtl w:val="0"/>
              </w:rPr>
            </w:r>
          </w:p>
        </w:tc>
        <w:tc>
          <w:tcPr>
            <w:vAlign w:val="center"/>
          </w:tcPr>
          <w:p w:rsidR="00000000" w:rsidDel="00000000" w:rsidP="00000000" w:rsidRDefault="00000000" w:rsidRPr="00000000" w14:paraId="00000033">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4859590</w:t>
            </w:r>
            <w:r w:rsidDel="00000000" w:rsidR="00000000" w:rsidRPr="00000000">
              <w:rPr>
                <w:rtl w:val="0"/>
              </w:rPr>
            </w:r>
          </w:p>
        </w:tc>
        <w:tc>
          <w:tcPr>
            <w:vAlign w:val="center"/>
          </w:tcPr>
          <w:p w:rsidR="00000000" w:rsidDel="00000000" w:rsidP="00000000" w:rsidRDefault="00000000" w:rsidRPr="00000000" w14:paraId="00000034">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7664643</w:t>
            </w:r>
            <w:r w:rsidDel="00000000" w:rsidR="00000000" w:rsidRPr="00000000">
              <w:rPr>
                <w:rtl w:val="0"/>
              </w:rPr>
            </w:r>
          </w:p>
        </w:tc>
        <w:tc>
          <w:tcPr>
            <w:vAlign w:val="center"/>
          </w:tcPr>
          <w:p w:rsidR="00000000" w:rsidDel="00000000" w:rsidP="00000000" w:rsidRDefault="00000000" w:rsidRPr="00000000" w14:paraId="00000035">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9228322</w:t>
            </w:r>
            <w:r w:rsidDel="00000000" w:rsidR="00000000" w:rsidRPr="00000000">
              <w:rPr>
                <w:rtl w:val="0"/>
              </w:rPr>
            </w:r>
          </w:p>
        </w:tc>
        <w:tc>
          <w:tcPr>
            <w:vAlign w:val="center"/>
          </w:tcPr>
          <w:p w:rsidR="00000000" w:rsidDel="00000000" w:rsidP="00000000" w:rsidRDefault="00000000" w:rsidRPr="00000000" w14:paraId="00000036">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2314702.68</w:t>
            </w:r>
          </w:p>
        </w:tc>
        <w:tc>
          <w:tcPr>
            <w:vAlign w:val="center"/>
          </w:tcPr>
          <w:p w:rsidR="00000000" w:rsidDel="00000000" w:rsidP="00000000" w:rsidRDefault="00000000" w:rsidRPr="00000000" w14:paraId="00000037">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27.87%</w:t>
            </w:r>
          </w:p>
        </w:tc>
        <w:tc>
          <w:tcPr>
            <w:vAlign w:val="center"/>
          </w:tcPr>
          <w:p w:rsidR="00000000" w:rsidDel="00000000" w:rsidP="00000000" w:rsidRDefault="00000000" w:rsidRPr="00000000" w14:paraId="00000038">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74151"/>
                <w:sz w:val="24"/>
                <w:szCs w:val="24"/>
                <w:rtl w:val="0"/>
              </w:rPr>
              <w:t xml:space="preserve">4010037.11</w:t>
            </w:r>
            <w:r w:rsidDel="00000000" w:rsidR="00000000" w:rsidRPr="00000000">
              <w:rPr>
                <w:rtl w:val="0"/>
              </w:rPr>
            </w:r>
          </w:p>
        </w:tc>
        <w:tc>
          <w:tcPr>
            <w:vAlign w:val="center"/>
          </w:tcPr>
          <w:p w:rsidR="00000000" w:rsidDel="00000000" w:rsidP="00000000" w:rsidRDefault="00000000" w:rsidRPr="00000000" w14:paraId="00000039">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74151"/>
                <w:sz w:val="24"/>
                <w:szCs w:val="24"/>
                <w:rtl w:val="0"/>
              </w:rPr>
              <w:t xml:space="preserve">36.30%</w:t>
            </w:r>
            <w:r w:rsidDel="00000000" w:rsidR="00000000" w:rsidRPr="00000000">
              <w:rPr>
                <w:rtl w:val="0"/>
              </w:rPr>
            </w:r>
          </w:p>
        </w:tc>
      </w:tr>
      <w:tr>
        <w:trPr>
          <w:cantSplit w:val="0"/>
          <w:trHeight w:val="452" w:hRule="atLeast"/>
          <w:tblHeader w:val="0"/>
        </w:trPr>
        <w:tc>
          <w:tcPr>
            <w:vAlign w:val="center"/>
          </w:tcPr>
          <w:p w:rsidR="00000000" w:rsidDel="00000000" w:rsidP="00000000" w:rsidRDefault="00000000" w:rsidRPr="00000000" w14:paraId="0000003A">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3B">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7236954</w:t>
            </w:r>
          </w:p>
        </w:tc>
        <w:tc>
          <w:tcPr>
            <w:vAlign w:val="center"/>
          </w:tcPr>
          <w:p w:rsidR="00000000" w:rsidDel="00000000" w:rsidP="00000000" w:rsidRDefault="00000000" w:rsidRPr="00000000" w14:paraId="0000003C">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6914307</w:t>
            </w:r>
          </w:p>
        </w:tc>
        <w:tc>
          <w:tcPr>
            <w:vAlign w:val="center"/>
          </w:tcPr>
          <w:p w:rsidR="00000000" w:rsidDel="00000000" w:rsidP="00000000" w:rsidRDefault="00000000" w:rsidRPr="00000000" w14:paraId="0000003D">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7132537</w:t>
            </w:r>
          </w:p>
        </w:tc>
        <w:tc>
          <w:tcPr>
            <w:vAlign w:val="center"/>
          </w:tcPr>
          <w:p w:rsidR="00000000" w:rsidDel="00000000" w:rsidP="00000000" w:rsidRDefault="00000000" w:rsidRPr="00000000" w14:paraId="0000003E">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7458944</w:t>
            </w:r>
          </w:p>
        </w:tc>
        <w:tc>
          <w:tcPr>
            <w:vAlign w:val="center"/>
          </w:tcPr>
          <w:p w:rsidR="00000000" w:rsidDel="00000000" w:rsidP="00000000" w:rsidRDefault="00000000" w:rsidRPr="00000000" w14:paraId="0000003F">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2595129.03</w:t>
            </w:r>
          </w:p>
        </w:tc>
        <w:tc>
          <w:tcPr>
            <w:vAlign w:val="center"/>
          </w:tcPr>
          <w:p w:rsidR="00000000" w:rsidDel="00000000" w:rsidP="00000000" w:rsidRDefault="00000000" w:rsidRPr="00000000" w14:paraId="00000040">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31.07%</w:t>
            </w:r>
          </w:p>
        </w:tc>
        <w:tc>
          <w:tcPr>
            <w:vAlign w:val="center"/>
          </w:tcPr>
          <w:p w:rsidR="00000000" w:rsidDel="00000000" w:rsidP="00000000" w:rsidRDefault="00000000" w:rsidRPr="00000000" w14:paraId="00000041">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3988853.5</w:t>
            </w:r>
            <w:r w:rsidDel="00000000" w:rsidR="00000000" w:rsidRPr="00000000">
              <w:rPr>
                <w:rtl w:val="0"/>
              </w:rPr>
            </w:r>
          </w:p>
        </w:tc>
        <w:tc>
          <w:tcPr>
            <w:vAlign w:val="center"/>
          </w:tcPr>
          <w:p w:rsidR="00000000" w:rsidDel="00000000" w:rsidP="00000000" w:rsidRDefault="00000000" w:rsidRPr="00000000" w14:paraId="00000042">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33.99%</w:t>
            </w:r>
            <w:r w:rsidDel="00000000" w:rsidR="00000000" w:rsidRPr="00000000">
              <w:rPr>
                <w:rtl w:val="0"/>
              </w:rPr>
            </w:r>
          </w:p>
        </w:tc>
      </w:tr>
      <w:tr>
        <w:trPr>
          <w:cantSplit w:val="0"/>
          <w:trHeight w:val="434" w:hRule="atLeast"/>
          <w:tblHeader w:val="0"/>
        </w:trPr>
        <w:tc>
          <w:tcPr>
            <w:vAlign w:val="center"/>
          </w:tcPr>
          <w:p w:rsidR="00000000" w:rsidDel="00000000" w:rsidP="00000000" w:rsidRDefault="00000000" w:rsidRPr="00000000" w14:paraId="00000043">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Align w:val="center"/>
          </w:tcPr>
          <w:p w:rsidR="00000000" w:rsidDel="00000000" w:rsidP="00000000" w:rsidRDefault="00000000" w:rsidRPr="00000000" w14:paraId="00000044">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7278441</w:t>
            </w:r>
            <w:r w:rsidDel="00000000" w:rsidR="00000000" w:rsidRPr="00000000">
              <w:rPr>
                <w:rtl w:val="0"/>
              </w:rPr>
            </w:r>
          </w:p>
        </w:tc>
        <w:tc>
          <w:tcPr>
            <w:vAlign w:val="center"/>
          </w:tcPr>
          <w:p w:rsidR="00000000" w:rsidDel="00000000" w:rsidP="00000000" w:rsidRDefault="00000000" w:rsidRPr="00000000" w14:paraId="00000045">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7245961</w:t>
            </w:r>
            <w:r w:rsidDel="00000000" w:rsidR="00000000" w:rsidRPr="00000000">
              <w:rPr>
                <w:rtl w:val="0"/>
              </w:rPr>
            </w:r>
          </w:p>
        </w:tc>
        <w:tc>
          <w:tcPr>
            <w:vAlign w:val="center"/>
          </w:tcPr>
          <w:p w:rsidR="00000000" w:rsidDel="00000000" w:rsidP="00000000" w:rsidRDefault="00000000" w:rsidRPr="00000000" w14:paraId="00000046">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7213625</w:t>
            </w:r>
            <w:r w:rsidDel="00000000" w:rsidR="00000000" w:rsidRPr="00000000">
              <w:rPr>
                <w:rtl w:val="0"/>
              </w:rPr>
            </w:r>
          </w:p>
        </w:tc>
        <w:tc>
          <w:tcPr>
            <w:vAlign w:val="center"/>
          </w:tcPr>
          <w:p w:rsidR="00000000" w:rsidDel="00000000" w:rsidP="00000000" w:rsidRDefault="00000000" w:rsidRPr="00000000" w14:paraId="00000047">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7181434</w:t>
            </w:r>
            <w:r w:rsidDel="00000000" w:rsidR="00000000" w:rsidRPr="00000000">
              <w:rPr>
                <w:rtl w:val="0"/>
              </w:rPr>
            </w:r>
          </w:p>
        </w:tc>
        <w:tc>
          <w:tcPr>
            <w:vAlign w:val="center"/>
          </w:tcPr>
          <w:p w:rsidR="00000000" w:rsidDel="00000000" w:rsidP="00000000" w:rsidRDefault="00000000" w:rsidRPr="00000000" w14:paraId="00000048">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2646381.28</w:t>
            </w:r>
          </w:p>
        </w:tc>
        <w:tc>
          <w:tcPr>
            <w:vAlign w:val="center"/>
          </w:tcPr>
          <w:p w:rsidR="00000000" w:rsidDel="00000000" w:rsidP="00000000" w:rsidRDefault="00000000" w:rsidRPr="00000000" w14:paraId="00000049">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32.59%</w:t>
            </w:r>
          </w:p>
        </w:tc>
        <w:tc>
          <w:tcPr>
            <w:vAlign w:val="center"/>
          </w:tcPr>
          <w:p w:rsidR="00000000" w:rsidDel="00000000" w:rsidP="00000000" w:rsidRDefault="00000000" w:rsidRPr="00000000" w14:paraId="0000004A">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74151"/>
                <w:sz w:val="24"/>
                <w:szCs w:val="24"/>
                <w:rtl w:val="0"/>
              </w:rPr>
              <w:t xml:space="preserve">3999043.34</w:t>
            </w:r>
            <w:r w:rsidDel="00000000" w:rsidR="00000000" w:rsidRPr="00000000">
              <w:rPr>
                <w:rtl w:val="0"/>
              </w:rPr>
            </w:r>
          </w:p>
        </w:tc>
        <w:tc>
          <w:tcPr>
            <w:vAlign w:val="center"/>
          </w:tcPr>
          <w:p w:rsidR="00000000" w:rsidDel="00000000" w:rsidP="00000000" w:rsidRDefault="00000000" w:rsidRPr="00000000" w14:paraId="0000004B">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74151"/>
                <w:sz w:val="24"/>
                <w:szCs w:val="24"/>
                <w:rtl w:val="0"/>
              </w:rPr>
              <w:t xml:space="preserve">33.42%</w:t>
            </w:r>
            <w:r w:rsidDel="00000000" w:rsidR="00000000" w:rsidRPr="00000000">
              <w:rPr>
                <w:rtl w:val="0"/>
              </w:rPr>
            </w:r>
          </w:p>
        </w:tc>
      </w:tr>
      <w:tr>
        <w:trPr>
          <w:cantSplit w:val="0"/>
          <w:trHeight w:val="452" w:hRule="atLeast"/>
          <w:tblHeader w:val="0"/>
        </w:trPr>
        <w:tc>
          <w:tcPr>
            <w:vAlign w:val="center"/>
          </w:tcPr>
          <w:p w:rsidR="00000000" w:rsidDel="00000000" w:rsidP="00000000" w:rsidRDefault="00000000" w:rsidRPr="00000000" w14:paraId="0000004C">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vAlign w:val="center"/>
          </w:tcPr>
          <w:p w:rsidR="00000000" w:rsidDel="00000000" w:rsidP="00000000" w:rsidRDefault="00000000" w:rsidRPr="00000000" w14:paraId="0000004D">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6568904</w:t>
            </w:r>
            <w:r w:rsidDel="00000000" w:rsidR="00000000" w:rsidRPr="00000000">
              <w:rPr>
                <w:rtl w:val="0"/>
              </w:rPr>
            </w:r>
          </w:p>
        </w:tc>
        <w:tc>
          <w:tcPr>
            <w:vAlign w:val="center"/>
          </w:tcPr>
          <w:p w:rsidR="00000000" w:rsidDel="00000000" w:rsidP="00000000" w:rsidRDefault="00000000" w:rsidRPr="00000000" w14:paraId="0000004E">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5241553</w:t>
            </w:r>
            <w:r w:rsidDel="00000000" w:rsidR="00000000" w:rsidRPr="00000000">
              <w:rPr>
                <w:rtl w:val="0"/>
              </w:rPr>
            </w:r>
          </w:p>
        </w:tc>
        <w:tc>
          <w:tcPr>
            <w:vAlign w:val="center"/>
          </w:tcPr>
          <w:p w:rsidR="00000000" w:rsidDel="00000000" w:rsidP="00000000" w:rsidRDefault="00000000" w:rsidRPr="00000000" w14:paraId="0000004F">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7541173</w:t>
            </w:r>
            <w:r w:rsidDel="00000000" w:rsidR="00000000" w:rsidRPr="00000000">
              <w:rPr>
                <w:rtl w:val="0"/>
              </w:rPr>
            </w:r>
          </w:p>
        </w:tc>
        <w:tc>
          <w:tcPr>
            <w:vAlign w:val="center"/>
          </w:tcPr>
          <w:p w:rsidR="00000000" w:rsidDel="00000000" w:rsidP="00000000" w:rsidRDefault="00000000" w:rsidRPr="00000000" w14:paraId="00000050">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9351376</w:t>
            </w:r>
            <w:r w:rsidDel="00000000" w:rsidR="00000000" w:rsidRPr="00000000">
              <w:rPr>
                <w:rtl w:val="0"/>
              </w:rPr>
            </w:r>
          </w:p>
        </w:tc>
        <w:tc>
          <w:tcPr>
            <w:vAlign w:val="center"/>
          </w:tcPr>
          <w:p w:rsidR="00000000" w:rsidDel="00000000" w:rsidP="00000000" w:rsidRDefault="00000000" w:rsidRPr="00000000" w14:paraId="00000051">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2344436.59</w:t>
            </w:r>
          </w:p>
        </w:tc>
        <w:tc>
          <w:tcPr>
            <w:vAlign w:val="center"/>
          </w:tcPr>
          <w:p w:rsidR="00000000" w:rsidDel="00000000" w:rsidP="00000000" w:rsidRDefault="00000000" w:rsidRPr="00000000" w14:paraId="00000052">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31.06%</w:t>
            </w:r>
          </w:p>
        </w:tc>
        <w:tc>
          <w:tcPr>
            <w:vAlign w:val="center"/>
          </w:tcPr>
          <w:p w:rsidR="00000000" w:rsidDel="00000000" w:rsidP="00000000" w:rsidRDefault="00000000" w:rsidRPr="00000000" w14:paraId="00000053">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74151"/>
                <w:sz w:val="24"/>
                <w:szCs w:val="24"/>
                <w:rtl w:val="0"/>
              </w:rPr>
              <w:t xml:space="preserve">3879351.10</w:t>
            </w:r>
            <w:r w:rsidDel="00000000" w:rsidR="00000000" w:rsidRPr="00000000">
              <w:rPr>
                <w:rtl w:val="0"/>
              </w:rPr>
            </w:r>
          </w:p>
        </w:tc>
        <w:tc>
          <w:tcPr>
            <w:vAlign w:val="center"/>
          </w:tcPr>
          <w:p w:rsidR="00000000" w:rsidDel="00000000" w:rsidP="00000000" w:rsidRDefault="00000000" w:rsidRPr="00000000" w14:paraId="00000054">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74151"/>
                <w:sz w:val="24"/>
                <w:szCs w:val="24"/>
                <w:rtl w:val="0"/>
              </w:rPr>
              <w:t xml:space="preserve">35.31%</w:t>
            </w:r>
            <w:r w:rsidDel="00000000" w:rsidR="00000000" w:rsidRPr="00000000">
              <w:rPr>
                <w:rtl w:val="0"/>
              </w:rPr>
            </w:r>
          </w:p>
        </w:tc>
      </w:tr>
      <w:tr>
        <w:trPr>
          <w:cantSplit w:val="0"/>
          <w:trHeight w:val="452" w:hRule="atLeast"/>
          <w:tblHeader w:val="0"/>
        </w:trPr>
        <w:tc>
          <w:tcPr>
            <w:vAlign w:val="center"/>
          </w:tcPr>
          <w:p w:rsidR="00000000" w:rsidDel="00000000" w:rsidP="00000000" w:rsidRDefault="00000000" w:rsidRPr="00000000" w14:paraId="00000055">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vAlign w:val="center"/>
          </w:tcPr>
          <w:p w:rsidR="00000000" w:rsidDel="00000000" w:rsidP="00000000" w:rsidRDefault="00000000" w:rsidRPr="00000000" w14:paraId="00000056">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7148595</w:t>
            </w:r>
          </w:p>
        </w:tc>
        <w:tc>
          <w:tcPr>
            <w:vAlign w:val="center"/>
          </w:tcPr>
          <w:p w:rsidR="00000000" w:rsidDel="00000000" w:rsidP="00000000" w:rsidRDefault="00000000" w:rsidRPr="00000000" w14:paraId="00000057">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6865037</w:t>
            </w:r>
          </w:p>
        </w:tc>
        <w:tc>
          <w:tcPr>
            <w:vAlign w:val="center"/>
          </w:tcPr>
          <w:p w:rsidR="00000000" w:rsidDel="00000000" w:rsidP="00000000" w:rsidRDefault="00000000" w:rsidRPr="00000000" w14:paraId="00000058">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7079006</w:t>
            </w:r>
          </w:p>
        </w:tc>
        <w:tc>
          <w:tcPr>
            <w:vAlign w:val="center"/>
          </w:tcPr>
          <w:p w:rsidR="00000000" w:rsidDel="00000000" w:rsidP="00000000" w:rsidRDefault="00000000" w:rsidRPr="00000000" w14:paraId="00000059">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7404283</w:t>
            </w:r>
          </w:p>
        </w:tc>
        <w:tc>
          <w:tcPr>
            <w:vAlign w:val="center"/>
          </w:tcPr>
          <w:p w:rsidR="00000000" w:rsidDel="00000000" w:rsidP="00000000" w:rsidRDefault="00000000" w:rsidRPr="00000000" w14:paraId="0000005A">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2622605.92</w:t>
            </w:r>
          </w:p>
        </w:tc>
        <w:tc>
          <w:tcPr>
            <w:vAlign w:val="center"/>
          </w:tcPr>
          <w:p w:rsidR="00000000" w:rsidDel="00000000" w:rsidP="00000000" w:rsidRDefault="00000000" w:rsidRPr="00000000" w14:paraId="0000005B">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29.48%</w:t>
            </w:r>
          </w:p>
        </w:tc>
        <w:tc>
          <w:tcPr>
            <w:vAlign w:val="center"/>
          </w:tcPr>
          <w:p w:rsidR="00000000" w:rsidDel="00000000" w:rsidP="00000000" w:rsidRDefault="00000000" w:rsidRPr="00000000" w14:paraId="0000005C">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4045194.24</w:t>
            </w:r>
            <w:r w:rsidDel="00000000" w:rsidR="00000000" w:rsidRPr="00000000">
              <w:rPr>
                <w:rtl w:val="0"/>
              </w:rPr>
            </w:r>
          </w:p>
        </w:tc>
        <w:tc>
          <w:tcPr>
            <w:vAlign w:val="center"/>
          </w:tcPr>
          <w:p w:rsidR="00000000" w:rsidDel="00000000" w:rsidP="00000000" w:rsidRDefault="00000000" w:rsidRPr="00000000" w14:paraId="0000005D">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34.57%</w:t>
            </w:r>
            <w:r w:rsidDel="00000000" w:rsidR="00000000" w:rsidRPr="00000000">
              <w:rPr>
                <w:rtl w:val="0"/>
              </w:rPr>
            </w:r>
          </w:p>
        </w:tc>
      </w:tr>
      <w:tr>
        <w:trPr>
          <w:cantSplit w:val="0"/>
          <w:trHeight w:val="452" w:hRule="atLeast"/>
          <w:tblHeader w:val="0"/>
        </w:trPr>
        <w:tc>
          <w:tcPr>
            <w:vAlign w:val="center"/>
          </w:tcPr>
          <w:p w:rsidR="00000000" w:rsidDel="00000000" w:rsidP="00000000" w:rsidRDefault="00000000" w:rsidRPr="00000000" w14:paraId="0000005E">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vAlign w:val="center"/>
          </w:tcPr>
          <w:p w:rsidR="00000000" w:rsidDel="00000000" w:rsidP="00000000" w:rsidRDefault="00000000" w:rsidRPr="00000000" w14:paraId="0000005F">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7172212</w:t>
            </w:r>
            <w:r w:rsidDel="00000000" w:rsidR="00000000" w:rsidRPr="00000000">
              <w:rPr>
                <w:rtl w:val="0"/>
              </w:rPr>
            </w:r>
          </w:p>
        </w:tc>
        <w:tc>
          <w:tcPr>
            <w:vAlign w:val="center"/>
          </w:tcPr>
          <w:p w:rsidR="00000000" w:rsidDel="00000000" w:rsidP="00000000" w:rsidRDefault="00000000" w:rsidRPr="00000000" w14:paraId="00000060">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4689919</w:t>
            </w:r>
            <w:r w:rsidDel="00000000" w:rsidR="00000000" w:rsidRPr="00000000">
              <w:rPr>
                <w:rtl w:val="0"/>
              </w:rPr>
            </w:r>
          </w:p>
        </w:tc>
        <w:tc>
          <w:tcPr>
            <w:vAlign w:val="center"/>
          </w:tcPr>
          <w:p w:rsidR="00000000" w:rsidDel="00000000" w:rsidP="00000000" w:rsidRDefault="00000000" w:rsidRPr="00000000" w14:paraId="00000061">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8181840</w:t>
            </w:r>
            <w:r w:rsidDel="00000000" w:rsidR="00000000" w:rsidRPr="00000000">
              <w:rPr>
                <w:rtl w:val="0"/>
              </w:rPr>
            </w:r>
          </w:p>
        </w:tc>
        <w:tc>
          <w:tcPr>
            <w:vAlign w:val="center"/>
          </w:tcPr>
          <w:p w:rsidR="00000000" w:rsidDel="00000000" w:rsidP="00000000" w:rsidRDefault="00000000" w:rsidRPr="00000000" w14:paraId="00000062">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10283210</w:t>
            </w:r>
            <w:r w:rsidDel="00000000" w:rsidR="00000000" w:rsidRPr="00000000">
              <w:rPr>
                <w:rtl w:val="0"/>
              </w:rPr>
            </w:r>
          </w:p>
        </w:tc>
        <w:tc>
          <w:tcPr>
            <w:vAlign w:val="center"/>
          </w:tcPr>
          <w:p w:rsidR="00000000" w:rsidDel="00000000" w:rsidP="00000000" w:rsidRDefault="00000000" w:rsidRPr="00000000" w14:paraId="00000063">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3430986.24</w:t>
            </w:r>
          </w:p>
        </w:tc>
        <w:tc>
          <w:tcPr>
            <w:vAlign w:val="center"/>
          </w:tcPr>
          <w:p w:rsidR="00000000" w:rsidDel="00000000" w:rsidP="00000000" w:rsidRDefault="00000000" w:rsidRPr="00000000" w14:paraId="00000064">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30.13%</w:t>
            </w:r>
          </w:p>
        </w:tc>
        <w:tc>
          <w:tcPr>
            <w:vAlign w:val="center"/>
          </w:tcPr>
          <w:p w:rsidR="00000000" w:rsidDel="00000000" w:rsidP="00000000" w:rsidRDefault="00000000" w:rsidRPr="00000000" w14:paraId="00000065">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74151"/>
                <w:sz w:val="24"/>
                <w:szCs w:val="24"/>
                <w:rtl w:val="0"/>
              </w:rPr>
              <w:t xml:space="preserve">3611947.09</w:t>
            </w:r>
            <w:r w:rsidDel="00000000" w:rsidR="00000000" w:rsidRPr="00000000">
              <w:rPr>
                <w:rtl w:val="0"/>
              </w:rPr>
            </w:r>
          </w:p>
        </w:tc>
        <w:tc>
          <w:tcPr>
            <w:vAlign w:val="center"/>
          </w:tcPr>
          <w:p w:rsidR="00000000" w:rsidDel="00000000" w:rsidP="00000000" w:rsidRDefault="00000000" w:rsidRPr="00000000" w14:paraId="00000066">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43541"/>
                <w:sz w:val="24"/>
                <w:szCs w:val="24"/>
                <w:rtl w:val="0"/>
              </w:rPr>
              <w:t xml:space="preserve">31.90%</w:t>
            </w:r>
            <w:r w:rsidDel="00000000" w:rsidR="00000000" w:rsidRPr="00000000">
              <w:rPr>
                <w:rtl w:val="0"/>
              </w:rPr>
            </w:r>
          </w:p>
        </w:tc>
      </w:tr>
      <w:tr>
        <w:trPr>
          <w:cantSplit w:val="0"/>
          <w:trHeight w:val="434" w:hRule="atLeast"/>
          <w:tblHeader w:val="0"/>
        </w:trPr>
        <w:tc>
          <w:tcPr>
            <w:vAlign w:val="center"/>
          </w:tcPr>
          <w:p w:rsidR="00000000" w:rsidDel="00000000" w:rsidP="00000000" w:rsidRDefault="00000000" w:rsidRPr="00000000" w14:paraId="00000067">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vAlign w:val="center"/>
          </w:tcPr>
          <w:p w:rsidR="00000000" w:rsidDel="00000000" w:rsidP="00000000" w:rsidRDefault="00000000" w:rsidRPr="00000000" w14:paraId="00000068">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7445961</w:t>
            </w:r>
            <w:r w:rsidDel="00000000" w:rsidR="00000000" w:rsidRPr="00000000">
              <w:rPr>
                <w:rtl w:val="0"/>
              </w:rPr>
            </w:r>
          </w:p>
        </w:tc>
        <w:tc>
          <w:tcPr>
            <w:vAlign w:val="center"/>
          </w:tcPr>
          <w:p w:rsidR="00000000" w:rsidDel="00000000" w:rsidP="00000000" w:rsidRDefault="00000000" w:rsidRPr="00000000" w14:paraId="00000069">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5036867</w:t>
            </w:r>
            <w:r w:rsidDel="00000000" w:rsidR="00000000" w:rsidRPr="00000000">
              <w:rPr>
                <w:rtl w:val="0"/>
              </w:rPr>
            </w:r>
          </w:p>
        </w:tc>
        <w:tc>
          <w:tcPr>
            <w:vAlign w:val="center"/>
          </w:tcPr>
          <w:p w:rsidR="00000000" w:rsidDel="00000000" w:rsidP="00000000" w:rsidRDefault="00000000" w:rsidRPr="00000000" w14:paraId="0000006A">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8241965</w:t>
            </w:r>
            <w:r w:rsidDel="00000000" w:rsidR="00000000" w:rsidRPr="00000000">
              <w:rPr>
                <w:rtl w:val="0"/>
              </w:rPr>
            </w:r>
          </w:p>
        </w:tc>
        <w:tc>
          <w:tcPr>
            <w:vAlign w:val="center"/>
          </w:tcPr>
          <w:p w:rsidR="00000000" w:rsidDel="00000000" w:rsidP="00000000" w:rsidRDefault="00000000" w:rsidRPr="00000000" w14:paraId="0000006B">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9858226</w:t>
            </w:r>
            <w:r w:rsidDel="00000000" w:rsidR="00000000" w:rsidRPr="00000000">
              <w:rPr>
                <w:rtl w:val="0"/>
              </w:rPr>
            </w:r>
          </w:p>
        </w:tc>
        <w:tc>
          <w:tcPr>
            <w:vAlign w:val="center"/>
          </w:tcPr>
          <w:p w:rsidR="00000000" w:rsidDel="00000000" w:rsidP="00000000" w:rsidRDefault="00000000" w:rsidRPr="00000000" w14:paraId="0000006C">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3328000.57</w:t>
            </w:r>
          </w:p>
        </w:tc>
        <w:tc>
          <w:tcPr>
            <w:vAlign w:val="center"/>
          </w:tcPr>
          <w:p w:rsidR="00000000" w:rsidDel="00000000" w:rsidP="00000000" w:rsidRDefault="00000000" w:rsidRPr="00000000" w14:paraId="0000006D">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29.16%</w:t>
            </w:r>
          </w:p>
        </w:tc>
        <w:tc>
          <w:tcPr>
            <w:vAlign w:val="center"/>
          </w:tcPr>
          <w:p w:rsidR="00000000" w:rsidDel="00000000" w:rsidP="00000000" w:rsidRDefault="00000000" w:rsidRPr="00000000" w14:paraId="0000006E">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74151"/>
                <w:sz w:val="24"/>
                <w:szCs w:val="24"/>
                <w:rtl w:val="0"/>
              </w:rPr>
              <w:t xml:space="preserve">3514286.91</w:t>
            </w:r>
            <w:r w:rsidDel="00000000" w:rsidR="00000000" w:rsidRPr="00000000">
              <w:rPr>
                <w:rtl w:val="0"/>
              </w:rPr>
            </w:r>
          </w:p>
        </w:tc>
        <w:tc>
          <w:tcPr>
            <w:vAlign w:val="center"/>
          </w:tcPr>
          <w:p w:rsidR="00000000" w:rsidDel="00000000" w:rsidP="00000000" w:rsidRDefault="00000000" w:rsidRPr="00000000" w14:paraId="0000006F">
            <w:pPr>
              <w:spacing w:after="96.00000000000001" w:before="144"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31.02%</w:t>
            </w:r>
            <w:r w:rsidDel="00000000" w:rsidR="00000000" w:rsidRPr="00000000">
              <w:rPr>
                <w:rtl w:val="0"/>
              </w:rPr>
            </w:r>
          </w:p>
        </w:tc>
      </w:tr>
    </w:tbl>
    <w:p w:rsidR="00000000" w:rsidDel="00000000" w:rsidP="00000000" w:rsidRDefault="00000000" w:rsidRPr="00000000" w14:paraId="00000070">
      <w:pPr>
        <w:spacing w:after="96.00000000000001" w:before="144" w:line="28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1. </w:t>
      </w:r>
      <w:r w:rsidDel="00000000" w:rsidR="00000000" w:rsidRPr="00000000">
        <w:rPr>
          <w:rFonts w:ascii="Times New Roman" w:cs="Times New Roman" w:eastAsia="Times New Roman" w:hAnsi="Times New Roman"/>
          <w:i w:val="1"/>
          <w:sz w:val="24"/>
          <w:szCs w:val="24"/>
          <w:rtl w:val="0"/>
        </w:rPr>
        <w:t xml:space="preserve">Result analysis FPT Net Sales</w:t>
      </w:r>
      <w:r w:rsidDel="00000000" w:rsidR="00000000" w:rsidRPr="00000000">
        <w:rPr>
          <w:rtl w:val="0"/>
        </w:rPr>
      </w:r>
    </w:p>
    <w:p w:rsidR="00000000" w:rsidDel="00000000" w:rsidP="00000000" w:rsidRDefault="00000000" w:rsidRPr="00000000" w14:paraId="00000071">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shows the results of 8 different models. In general, there is not too much difference in results between models. For 4 last observation in 2022, model </w:t>
      </w:r>
      <w:r w:rsidDel="00000000" w:rsidR="00000000" w:rsidRPr="00000000">
        <w:rPr>
          <w:rFonts w:ascii="Times New Roman" w:cs="Times New Roman" w:eastAsia="Times New Roman" w:hAnsi="Times New Roman"/>
          <w:b w:val="1"/>
          <w:sz w:val="24"/>
          <w:szCs w:val="24"/>
          <w:rtl w:val="0"/>
        </w:rPr>
        <w:t xml:space="preserve">Linear–Linear model with only time trend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is the best, MAPE = 23.11%. For full dataset, </w:t>
      </w:r>
      <w:r w:rsidDel="00000000" w:rsidR="00000000" w:rsidRPr="00000000">
        <w:rPr>
          <w:rFonts w:ascii="Times New Roman" w:cs="Times New Roman" w:eastAsia="Times New Roman" w:hAnsi="Times New Roman"/>
          <w:b w:val="1"/>
          <w:sz w:val="24"/>
          <w:szCs w:val="24"/>
          <w:rtl w:val="0"/>
        </w:rPr>
        <w:t xml:space="preserve">Model Linear model with Trend and seasonality in additive form [2] i</w:t>
      </w:r>
      <w:r w:rsidDel="00000000" w:rsidR="00000000" w:rsidRPr="00000000">
        <w:rPr>
          <w:rFonts w:ascii="Times New Roman" w:cs="Times New Roman" w:eastAsia="Times New Roman" w:hAnsi="Times New Roman"/>
          <w:sz w:val="24"/>
          <w:szCs w:val="24"/>
          <w:rtl w:val="0"/>
        </w:rPr>
        <w:t xml:space="preserve">s the best, MAPE = 27.87%. We can also find model results is better when comparing MAPE on the last 4 observations and MAPE on the Full dataset.</w:t>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96.00000000000001" w:before="144" w:line="288" w:lineRule="auto"/>
        <w:ind w:left="1110" w:right="0" w:hanging="39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Stock price FPT forecasting using ARIMA</w:t>
      </w:r>
    </w:p>
    <w:p w:rsidR="00000000" w:rsidDel="00000000" w:rsidP="00000000" w:rsidRDefault="00000000" w:rsidRPr="00000000" w14:paraId="00000073">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is a highly respected technology company in Vietnam, with a strong track record of solid revenue growth and profitability.FPT's financials are also robust, with the company reporting strong profitability and a healthy balance sheet. These factors have made FPT a popular investment option for investors looking for stable and reliable long-term growth potential.</w:t>
      </w:r>
    </w:p>
    <w:p w:rsidR="00000000" w:rsidDel="00000000" w:rsidP="00000000" w:rsidRDefault="00000000" w:rsidRPr="00000000" w14:paraId="00000074">
      <w:pPr>
        <w:spacing w:after="96.00000000000001" w:before="144"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61738" cy="2770303"/>
            <wp:effectExtent b="0" l="0" r="0" t="0"/>
            <wp:docPr id="20386780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61738" cy="277030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96.00000000000001" w:before="144" w:line="28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 </w:t>
      </w:r>
      <w:r w:rsidDel="00000000" w:rsidR="00000000" w:rsidRPr="00000000">
        <w:rPr>
          <w:rFonts w:ascii="Times New Roman" w:cs="Times New Roman" w:eastAsia="Times New Roman" w:hAnsi="Times New Roman"/>
          <w:i w:val="1"/>
          <w:sz w:val="24"/>
          <w:szCs w:val="24"/>
          <w:rtl w:val="0"/>
        </w:rPr>
        <w:t xml:space="preserve">Decompose the FPT stock price 2021-2022</w:t>
      </w:r>
      <w:r w:rsidDel="00000000" w:rsidR="00000000" w:rsidRPr="00000000">
        <w:rPr>
          <w:rtl w:val="0"/>
        </w:rPr>
      </w:r>
    </w:p>
    <w:p w:rsidR="00000000" w:rsidDel="00000000" w:rsidP="00000000" w:rsidRDefault="00000000" w:rsidRPr="00000000" w14:paraId="00000076">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that FPT stock from 2021 to 2022 has an upward trend, with seasonality, and non-stationary. So, i will take difference of the fpt stock.</w:t>
      </w:r>
    </w:p>
    <w:p w:rsidR="00000000" w:rsidDel="00000000" w:rsidP="00000000" w:rsidRDefault="00000000" w:rsidRPr="00000000" w14:paraId="00000077">
      <w:pPr>
        <w:spacing w:after="96.00000000000001" w:before="144"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20286" cy="1734774"/>
            <wp:effectExtent b="0" l="0" r="0" t="0"/>
            <wp:docPr id="203867800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20286" cy="173477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96.00000000000001" w:before="144" w:line="28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 </w:t>
      </w:r>
      <w:r w:rsidDel="00000000" w:rsidR="00000000" w:rsidRPr="00000000">
        <w:rPr>
          <w:rFonts w:ascii="Times New Roman" w:cs="Times New Roman" w:eastAsia="Times New Roman" w:hAnsi="Times New Roman"/>
          <w:i w:val="1"/>
          <w:sz w:val="24"/>
          <w:szCs w:val="24"/>
          <w:rtl w:val="0"/>
        </w:rPr>
        <w:t xml:space="preserve">Orginal and 1</w:t>
      </w:r>
      <w:r w:rsidDel="00000000" w:rsidR="00000000" w:rsidRPr="00000000">
        <w:rPr>
          <w:rFonts w:ascii="Times New Roman" w:cs="Times New Roman" w:eastAsia="Times New Roman" w:hAnsi="Times New Roman"/>
          <w:i w:val="1"/>
          <w:sz w:val="24"/>
          <w:szCs w:val="24"/>
          <w:vertAlign w:val="superscript"/>
          <w:rtl w:val="0"/>
        </w:rPr>
        <w:t xml:space="preserve">st</w:t>
      </w:r>
      <w:r w:rsidDel="00000000" w:rsidR="00000000" w:rsidRPr="00000000">
        <w:rPr>
          <w:rFonts w:ascii="Times New Roman" w:cs="Times New Roman" w:eastAsia="Times New Roman" w:hAnsi="Times New Roman"/>
          <w:i w:val="1"/>
          <w:sz w:val="24"/>
          <w:szCs w:val="24"/>
          <w:rtl w:val="0"/>
        </w:rPr>
        <w:t xml:space="preserve"> Order Differencing of FPT stock price 2021-2022</w:t>
      </w:r>
      <w:r w:rsidDel="00000000" w:rsidR="00000000" w:rsidRPr="00000000">
        <w:rPr>
          <w:rtl w:val="0"/>
        </w:rPr>
      </w:r>
    </w:p>
    <w:p w:rsidR="00000000" w:rsidDel="00000000" w:rsidP="00000000" w:rsidRDefault="00000000" w:rsidRPr="00000000" w14:paraId="00000079">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take 1st Order Differencing, Figure 3 shows that 1st Order Differencing is stationary. Augmented Dickey-Fuller Test gives similar results to 1st Order Differencing</w:t>
      </w:r>
    </w:p>
    <w:p w:rsidR="00000000" w:rsidDel="00000000" w:rsidP="00000000" w:rsidRDefault="00000000" w:rsidRPr="00000000" w14:paraId="0000007A">
      <w:pPr>
        <w:spacing w:after="96.00000000000001" w:before="144"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78111" cy="1859920"/>
            <wp:effectExtent b="0" l="0" r="0" t="0"/>
            <wp:docPr descr="Chart, box and whisker chart&#10;&#10;Description automatically generated" id="2038678012" name="image4.png"/>
            <a:graphic>
              <a:graphicData uri="http://schemas.openxmlformats.org/drawingml/2006/picture">
                <pic:pic>
                  <pic:nvPicPr>
                    <pic:cNvPr descr="Chart, box and whisker chart&#10;&#10;Description automatically generated" id="0" name="image4.png"/>
                    <pic:cNvPicPr preferRelativeResize="0"/>
                  </pic:nvPicPr>
                  <pic:blipFill>
                    <a:blip r:embed="rId10"/>
                    <a:srcRect b="0" l="0" r="0" t="0"/>
                    <a:stretch>
                      <a:fillRect/>
                    </a:stretch>
                  </pic:blipFill>
                  <pic:spPr>
                    <a:xfrm>
                      <a:off x="0" y="0"/>
                      <a:ext cx="4178111" cy="185992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96.00000000000001" w:before="144" w:line="28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i w:val="1"/>
          <w:sz w:val="24"/>
          <w:szCs w:val="24"/>
          <w:vertAlign w:val="superscript"/>
          <w:rtl w:val="0"/>
        </w:rPr>
        <w:t xml:space="preserve">st</w:t>
      </w:r>
      <w:r w:rsidDel="00000000" w:rsidR="00000000" w:rsidRPr="00000000">
        <w:rPr>
          <w:rFonts w:ascii="Times New Roman" w:cs="Times New Roman" w:eastAsia="Times New Roman" w:hAnsi="Times New Roman"/>
          <w:i w:val="1"/>
          <w:sz w:val="24"/>
          <w:szCs w:val="24"/>
          <w:rtl w:val="0"/>
        </w:rPr>
        <w:t xml:space="preserve"> Order Differencing and PACF, ACF of FPT stock price 2021-2022</w:t>
      </w:r>
      <w:r w:rsidDel="00000000" w:rsidR="00000000" w:rsidRPr="00000000">
        <w:rPr>
          <w:rtl w:val="0"/>
        </w:rPr>
      </w:r>
    </w:p>
    <w:p w:rsidR="00000000" w:rsidDel="00000000" w:rsidP="00000000" w:rsidRDefault="00000000" w:rsidRPr="00000000" w14:paraId="0000007C">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determine order AR, MA according to ACF and PACF to choose the best model. So I used AIC to find the best model, and the result is ARIMA (7,1,13) is the best model.  I also test with ARIMA(4,1,5), ARIMA(2,1,2).</w:t>
      </w:r>
    </w:p>
    <w:tbl>
      <w:tblPr>
        <w:tblStyle w:val="Table2"/>
        <w:tblW w:w="7560.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1309"/>
        <w:gridCol w:w="1211"/>
        <w:gridCol w:w="1350"/>
        <w:gridCol w:w="1440"/>
        <w:tblGridChange w:id="0">
          <w:tblGrid>
            <w:gridCol w:w="2250"/>
            <w:gridCol w:w="1309"/>
            <w:gridCol w:w="1211"/>
            <w:gridCol w:w="1350"/>
            <w:gridCol w:w="1440"/>
          </w:tblGrid>
        </w:tblGridChange>
      </w:tblGrid>
      <w:tr>
        <w:trPr>
          <w:cantSplit w:val="0"/>
          <w:tblHeader w:val="0"/>
        </w:trPr>
        <w:tc>
          <w:tcPr>
            <w:shd w:fill="f2f2f2" w:val="clear"/>
          </w:tcPr>
          <w:p w:rsidR="00000000" w:rsidDel="00000000" w:rsidP="00000000" w:rsidRDefault="00000000" w:rsidRPr="00000000" w14:paraId="0000007D">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f2f2f2" w:val="clear"/>
          </w:tcPr>
          <w:p w:rsidR="00000000" w:rsidDel="00000000" w:rsidP="00000000" w:rsidRDefault="00000000" w:rsidRPr="00000000" w14:paraId="0000007E">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Prob(Q)</w:t>
            </w:r>
          </w:p>
        </w:tc>
        <w:tc>
          <w:tcPr>
            <w:shd w:fill="f2f2f2" w:val="clear"/>
          </w:tcPr>
          <w:p w:rsidR="00000000" w:rsidDel="00000000" w:rsidP="00000000" w:rsidRDefault="00000000" w:rsidRPr="00000000" w14:paraId="0000007F">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shd w:fill="f2f2f2" w:val="clear"/>
          </w:tcPr>
          <w:p w:rsidR="00000000" w:rsidDel="00000000" w:rsidP="00000000" w:rsidRDefault="00000000" w:rsidRPr="00000000" w14:paraId="00000080">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w:t>
            </w:r>
          </w:p>
        </w:tc>
        <w:tc>
          <w:tcPr>
            <w:shd w:fill="f2f2f2" w:val="clear"/>
          </w:tcPr>
          <w:p w:rsidR="00000000" w:rsidDel="00000000" w:rsidP="00000000" w:rsidRDefault="00000000" w:rsidRPr="00000000" w14:paraId="00000081">
            <w:pPr>
              <w:spacing w:after="96.00000000000001" w:before="144"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BIC</w:t>
            </w:r>
          </w:p>
        </w:tc>
      </w:tr>
      <w:tr>
        <w:trPr>
          <w:cantSplit w:val="0"/>
          <w:tblHeader w:val="0"/>
        </w:trPr>
        <w:tc>
          <w:tcPr/>
          <w:p w:rsidR="00000000" w:rsidDel="00000000" w:rsidP="00000000" w:rsidRDefault="00000000" w:rsidRPr="00000000" w14:paraId="00000082">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ARIMA(7,1,13)</w:t>
            </w:r>
          </w:p>
        </w:tc>
        <w:tc>
          <w:tcPr/>
          <w:p w:rsidR="00000000" w:rsidDel="00000000" w:rsidP="00000000" w:rsidRDefault="00000000" w:rsidRPr="00000000" w14:paraId="00000083">
            <w:pPr>
              <w:spacing w:after="96.00000000000001" w:before="144"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p w:rsidR="00000000" w:rsidDel="00000000" w:rsidP="00000000" w:rsidRDefault="00000000" w:rsidRPr="00000000" w14:paraId="00000084">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2.32351</w:t>
            </w:r>
          </w:p>
        </w:tc>
        <w:tc>
          <w:tcPr/>
          <w:p w:rsidR="00000000" w:rsidDel="00000000" w:rsidP="00000000" w:rsidRDefault="00000000" w:rsidRPr="00000000" w14:paraId="00000085">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1773.690</w:t>
            </w:r>
          </w:p>
        </w:tc>
        <w:tc>
          <w:tcPr/>
          <w:p w:rsidR="00000000" w:rsidDel="00000000" w:rsidP="00000000" w:rsidRDefault="00000000" w:rsidRPr="00000000" w14:paraId="00000086">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1808.393</w:t>
            </w:r>
          </w:p>
        </w:tc>
      </w:tr>
      <w:tr>
        <w:trPr>
          <w:cantSplit w:val="0"/>
          <w:tblHeader w:val="0"/>
        </w:trPr>
        <w:tc>
          <w:tcPr/>
          <w:p w:rsidR="00000000" w:rsidDel="00000000" w:rsidP="00000000" w:rsidRDefault="00000000" w:rsidRPr="00000000" w14:paraId="00000087">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ARIMA(4,1,5)</w:t>
            </w:r>
          </w:p>
        </w:tc>
        <w:tc>
          <w:tcPr/>
          <w:p w:rsidR="00000000" w:rsidDel="00000000" w:rsidP="00000000" w:rsidRDefault="00000000" w:rsidRPr="00000000" w14:paraId="00000088">
            <w:pPr>
              <w:spacing w:after="96.00000000000001" w:before="144"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p w:rsidR="00000000" w:rsidDel="00000000" w:rsidP="00000000" w:rsidRDefault="00000000" w:rsidRPr="00000000" w14:paraId="00000089">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2.34304</w:t>
            </w:r>
          </w:p>
        </w:tc>
        <w:tc>
          <w:tcPr/>
          <w:p w:rsidR="00000000" w:rsidDel="00000000" w:rsidP="00000000" w:rsidRDefault="00000000" w:rsidRPr="00000000" w14:paraId="0000008A">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1774.717</w:t>
            </w:r>
          </w:p>
        </w:tc>
        <w:tc>
          <w:tcPr/>
          <w:p w:rsidR="00000000" w:rsidDel="00000000" w:rsidP="00000000" w:rsidRDefault="00000000" w:rsidRPr="00000000" w14:paraId="0000008B">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1816.823</w:t>
            </w:r>
          </w:p>
        </w:tc>
      </w:tr>
      <w:tr>
        <w:trPr>
          <w:cantSplit w:val="0"/>
          <w:tblHeader w:val="0"/>
        </w:trPr>
        <w:tc>
          <w:tcPr/>
          <w:p w:rsidR="00000000" w:rsidDel="00000000" w:rsidP="00000000" w:rsidRDefault="00000000" w:rsidRPr="00000000" w14:paraId="0000008C">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ARIMA(2,1,2)</w:t>
            </w:r>
          </w:p>
        </w:tc>
        <w:tc>
          <w:tcPr/>
          <w:p w:rsidR="00000000" w:rsidDel="00000000" w:rsidP="00000000" w:rsidRDefault="00000000" w:rsidRPr="00000000" w14:paraId="0000008D">
            <w:pPr>
              <w:tabs>
                <w:tab w:val="left" w:leader="none" w:pos="831"/>
              </w:tabs>
              <w:spacing w:after="96.00000000000001" w:before="144"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p w:rsidR="00000000" w:rsidDel="00000000" w:rsidP="00000000" w:rsidRDefault="00000000" w:rsidRPr="00000000" w14:paraId="0000008E">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2.36168</w:t>
            </w:r>
          </w:p>
        </w:tc>
        <w:tc>
          <w:tcPr/>
          <w:p w:rsidR="00000000" w:rsidDel="00000000" w:rsidP="00000000" w:rsidRDefault="00000000" w:rsidRPr="00000000" w14:paraId="0000008F">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1786.036</w:t>
            </w:r>
          </w:p>
        </w:tc>
        <w:tc>
          <w:tcPr/>
          <w:p w:rsidR="00000000" w:rsidDel="00000000" w:rsidP="00000000" w:rsidRDefault="00000000" w:rsidRPr="00000000" w14:paraId="00000090">
            <w:pPr>
              <w:spacing w:after="96.00000000000001" w:before="144"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1807.089</w:t>
            </w:r>
          </w:p>
        </w:tc>
      </w:tr>
    </w:tbl>
    <w:p w:rsidR="00000000" w:rsidDel="00000000" w:rsidP="00000000" w:rsidRDefault="00000000" w:rsidRPr="00000000" w14:paraId="00000091">
      <w:pPr>
        <w:spacing w:after="96.00000000000001" w:before="144" w:line="288"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2.</w:t>
      </w:r>
      <w:r w:rsidDel="00000000" w:rsidR="00000000" w:rsidRPr="00000000">
        <w:rPr>
          <w:rFonts w:ascii="Times New Roman" w:cs="Times New Roman" w:eastAsia="Times New Roman" w:hAnsi="Times New Roman"/>
          <w:i w:val="1"/>
          <w:sz w:val="24"/>
          <w:szCs w:val="24"/>
          <w:rtl w:val="0"/>
        </w:rPr>
        <w:t xml:space="preserve"> Evaluation of ARIMA models</w:t>
      </w:r>
    </w:p>
    <w:p w:rsidR="00000000" w:rsidDel="00000000" w:rsidP="00000000" w:rsidRDefault="00000000" w:rsidRPr="00000000" w14:paraId="00000092">
      <w:pPr>
        <w:spacing w:after="96.00000000000001" w:before="144"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44227" cy="1256046"/>
            <wp:effectExtent b="0" l="0" r="0" t="0"/>
            <wp:docPr descr="Diagram&#10;&#10;Description automatically generated" id="2038678011" name="image6.png"/>
            <a:graphic>
              <a:graphicData uri="http://schemas.openxmlformats.org/drawingml/2006/picture">
                <pic:pic>
                  <pic:nvPicPr>
                    <pic:cNvPr descr="Diagram&#10;&#10;Description automatically generated" id="0" name="image6.png"/>
                    <pic:cNvPicPr preferRelativeResize="0"/>
                  </pic:nvPicPr>
                  <pic:blipFill>
                    <a:blip r:embed="rId11"/>
                    <a:srcRect b="0" l="0" r="0" t="0"/>
                    <a:stretch>
                      <a:fillRect/>
                    </a:stretch>
                  </pic:blipFill>
                  <pic:spPr>
                    <a:xfrm>
                      <a:off x="0" y="0"/>
                      <a:ext cx="2544227" cy="1256046"/>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96.00000000000001" w:before="144" w:line="28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 </w:t>
      </w:r>
      <w:r w:rsidDel="00000000" w:rsidR="00000000" w:rsidRPr="00000000">
        <w:rPr>
          <w:rFonts w:ascii="Times New Roman" w:cs="Times New Roman" w:eastAsia="Times New Roman" w:hAnsi="Times New Roman"/>
          <w:i w:val="1"/>
          <w:sz w:val="24"/>
          <w:szCs w:val="24"/>
          <w:rtl w:val="0"/>
        </w:rPr>
        <w:t xml:space="preserve">ARIMA(7,1,13) Inverse roots</w:t>
      </w:r>
      <w:r w:rsidDel="00000000" w:rsidR="00000000" w:rsidRPr="00000000">
        <w:rPr>
          <w:rtl w:val="0"/>
        </w:rPr>
      </w:r>
    </w:p>
    <w:p w:rsidR="00000000" w:rsidDel="00000000" w:rsidP="00000000" w:rsidRDefault="00000000" w:rsidRPr="00000000" w14:paraId="00000094">
      <w:pPr>
        <w:spacing w:after="96.00000000000001" w:before="144" w:line="288"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373296" cy="1903422"/>
            <wp:effectExtent b="0" l="0" r="0" t="0"/>
            <wp:docPr descr="Graphical user interface&#10;&#10;Description automatically generated with medium confidence" id="2038678007" name="image1.png"/>
            <a:graphic>
              <a:graphicData uri="http://schemas.openxmlformats.org/drawingml/2006/picture">
                <pic:pic>
                  <pic:nvPicPr>
                    <pic:cNvPr descr="Graphical user interface&#10;&#10;Description automatically generated with medium confidence" id="0" name="image1.png"/>
                    <pic:cNvPicPr preferRelativeResize="0"/>
                  </pic:nvPicPr>
                  <pic:blipFill>
                    <a:blip r:embed="rId12"/>
                    <a:srcRect b="0" l="0" r="0" t="0"/>
                    <a:stretch>
                      <a:fillRect/>
                    </a:stretch>
                  </pic:blipFill>
                  <pic:spPr>
                    <a:xfrm>
                      <a:off x="0" y="0"/>
                      <a:ext cx="2373296" cy="190342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96.00000000000001" w:before="144" w:line="28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 </w:t>
      </w:r>
      <w:r w:rsidDel="00000000" w:rsidR="00000000" w:rsidRPr="00000000">
        <w:rPr>
          <w:rFonts w:ascii="Times New Roman" w:cs="Times New Roman" w:eastAsia="Times New Roman" w:hAnsi="Times New Roman"/>
          <w:i w:val="1"/>
          <w:sz w:val="24"/>
          <w:szCs w:val="24"/>
          <w:rtl w:val="0"/>
        </w:rPr>
        <w:t xml:space="preserve">Residuals checking for ARIMA(7,1,13)</w:t>
      </w:r>
      <w:r w:rsidDel="00000000" w:rsidR="00000000" w:rsidRPr="00000000">
        <w:rPr>
          <w:rtl w:val="0"/>
        </w:rPr>
      </w:r>
    </w:p>
    <w:p w:rsidR="00000000" w:rsidDel="00000000" w:rsidP="00000000" w:rsidRDefault="00000000" w:rsidRPr="00000000" w14:paraId="00000096">
      <w:pPr>
        <w:spacing w:after="96.00000000000001" w:before="144"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5 and figure 6, it can conclude that there is no serial correlation in the residuals of the model, and the reverse roots are inside the unit circle</w:t>
      </w:r>
    </w:p>
    <w:p w:rsidR="00000000" w:rsidDel="00000000" w:rsidP="00000000" w:rsidRDefault="00000000" w:rsidRPr="00000000" w14:paraId="00000097">
      <w:pPr>
        <w:spacing w:after="96.00000000000001" w:before="144" w:line="288"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spacing w:after="96.00000000000001" w:before="144"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96.00000000000001" w:before="144"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96.00000000000001" w:before="144"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701" w:right="1134"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F2E4B"/>
    <w:pPr>
      <w:ind w:left="720"/>
      <w:contextualSpacing w:val="1"/>
    </w:pPr>
  </w:style>
  <w:style w:type="table" w:styleId="TableGrid">
    <w:name w:val="Table Grid"/>
    <w:basedOn w:val="TableNormal"/>
    <w:uiPriority w:val="39"/>
    <w:rsid w:val="009B31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bf492alb0zo/EpNAys2bkcRsmw==">AMUW2mUK2J5LTCMH5NXTljpcJMaGkJT2cxZ8aYrtt8Up1Rf+UtGGtE2i6hU5B7+lrH/Cfc0RDXeW7C4oD4U4wZol+OO/gUZmdXRD6u8REmXCW6Avi6zmYyQ=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2023-04-06T07:27:00Z</dcterms:created>
  <dc:creator>Chu Duc Trung</dc:creator>
</cp:coreProperties>
</file>