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97B29"/>
          <w:sz w:val="22"/>
          <w:szCs w:val="22"/>
        </w:rPr>
        <w:t xml:space="preserve">Renove Lavanderia Especializada</w:t>
      </w:r>
    </w:p>
    <w:p>
      <w:pPr>
        <w:spacing w:after="40"/>
      </w:pPr>
      <w:r>
        <w:rPr>
          <w:b/>
          <w:bCs/>
          <w:color w:val="1F3B57"/>
          <w:sz w:val="44"/>
          <w:szCs w:val="44"/>
        </w:rPr>
        <w:t xml:space="preserve">Guia de Tapetes e Têxteis de Decoração</w:t>
      </w:r>
    </w:p>
    <w:p>
      <w:pPr>
        <w:spacing w:after="400"/>
      </w:pPr>
      <w:r>
        <w:rPr>
          <w:i/>
          <w:iCs/>
          <w:sz w:val="22"/>
          <w:szCs w:val="22"/>
        </w:rPr>
        <w:t xml:space="preserve">Treinamento operacional — tapetes, almofadas, travesseiros e cortinas</w:t>
      </w:r>
    </w:p>
    <w:p>
      <w:pPr>
        <w:pStyle w:val="Heading1"/>
        <w:spacing w:after="160" w:before="320"/>
      </w:pPr>
      <w:r>
        <w:t xml:space="preserve">Um grupo de itens com bases estruturais diferentes</w:t>
      </w:r>
    </w:p>
    <w:p>
      <w:pPr>
        <w:spacing w:after="160"/>
      </w:pPr>
      <w:r>
        <w:t xml:space="preserve">Ao contrário de uma roupa, muitos itens de decoração têm camadas ou estruturas de apoio — base de tapete, enchimento de almofada ou travesseiro — que reagem de forma diferente do tecido de superfície. Ignorar essa estrutura interna é a causa mais comum de dano nesse grupo de itens.</w:t>
      </w:r>
    </w:p>
    <w:p>
      <w:pPr>
        <w:pStyle w:val="Heading1"/>
        <w:spacing w:after="160" w:before="320"/>
      </w:pPr>
      <w:r>
        <w:t xml:space="preserve">Tapetes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Muitos tapetes têm base em látex, que esfarela com solventes fortes ou calor excessivo — por isso a limpeza a seco convencional pode ser arriscada dependendo do modelo.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Tapetes de pele ou couro natural seguem as regras de couro (nunca submergir, secar à sombra) e pedem técnica de esfregação específica em vez de imersão.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Sempre verificar a etiqueta ou testar em uma área escondida antes de aplicar produtos em tapetes sem identificação clara de material.</w:t>
      </w:r>
    </w:p>
    <w:p>
      <w:pPr>
        <w:pStyle w:val="Heading1"/>
        <w:spacing w:after="160" w:before="320"/>
      </w:pPr>
      <w:r>
        <w:t xml:space="preserve">Almofadas, capas e travesseiros</w:t>
      </w:r>
    </w:p>
    <w:p>
      <w:pPr>
        <w:spacing w:after="160"/>
      </w:pPr>
      <w:r>
        <w:t xml:space="preserve">O enchimento é o ponto crítico desses itens — pluma natural ou fibra sintética siliconada se comportam de forma bem diferente na lavagem.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Ambos os tipos de enchimento pedem enxágue abundante: resíduo de produto químico retido no interior pode causar alergia em quem usa a peça depois.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secagem precisa ser lenta e completa — umidade retida no núcleo do enchimento favorece o mofo, mesmo quando a capa externa já está seca ao toque.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Capas removíveis podem, na maioria dos casos, ser tratadas como o tecido que as compõe (ver o guia de Fibras e Tecidos), mas o enchimento interno segue as regras acima.</w:t>
      </w:r>
    </w:p>
    <w:p>
      <w:pPr>
        <w:pStyle w:val="Heading1"/>
        <w:spacing w:after="160" w:before="320"/>
      </w:pPr>
      <w:r>
        <w:t xml:space="preserve">Cortinas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Cortinas costumam acumular poeira e alérgenos em grande quantidade — a etapa de remoção de pó a seco antes da lavagem melhora muito o resultado final.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peso do tecido molhado é maior do que parece: cortinas longas e pesadas exigem mais cuidado no manuseio para não forçar as costuras e ilhoses.</w:t>
      </w:r>
    </w:p>
    <w:p>
      <w:pPr>
        <w:pStyle w:val="Heading1"/>
        <w:spacing w:after="160" w:before="320"/>
      </w:pPr>
      <w:r>
        <w:t xml:space="preserve">Resumo rápido para o dia a dia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Sempre identifique a base ou o enchimento antes de escolher o processo — a superfície engana.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Látex, penas e fibra siliconada pedem processos diferentes entre si, mesmo em itens parecidos.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Secagem incompleta é o erro mais comum nesse grupo — e o que mais gera reclamação (cheiro de mofo).</w:t>
      </w:r>
    </w:p>
    <w:p>
      <w:pPr>
        <w:pStyle w:val="Heading1"/>
        <w:spacing w:after="160" w:before="320"/>
      </w:pPr>
      <w:r>
        <w:t xml:space="preserve">Fontes técnicas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Conhecimento consolidado do setor de higienização de estofados, tapetes e itens de cama — prática profissional de lavanderias especializadas.</w:t>
      </w:r>
    </w:p>
    <w:p>
      <w:pPr>
        <w:spacing w:before="400"/>
      </w:pPr>
      <w:r>
        <w:rPr>
          <w:i/>
          <w:iCs/>
          <w:color w:val="808080"/>
          <w:sz w:val="18"/>
          <w:szCs w:val="18"/>
        </w:rPr>
        <w:t xml:space="preserve">Material de treinamento interno — Renove Lavanderia Especializada.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2026-07-24T01:46:11.327Z</dcterms:created>
  <dcterms:modified xsi:type="dcterms:W3CDTF">2026-07-24T01:46:11.327Z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