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720" w:lineRule="auto"/>
        <w:jc w:val="center"/>
        <w:rPr>
          <w:b/>
          <w:bCs/>
          <w:sz w:val="52"/>
        </w:rPr>
      </w:pPr>
    </w:p>
    <w:p>
      <w:pPr>
        <w:spacing w:line="720" w:lineRule="auto"/>
        <w:ind w:left="0" w:leftChars="0" w:firstLine="0" w:firstLineChars="0"/>
        <w:jc w:val="center"/>
        <w:rPr>
          <w:b/>
          <w:bCs/>
          <w:sz w:val="52"/>
        </w:rPr>
      </w:pPr>
      <w:r>
        <w:rPr>
          <w:rFonts w:hint="eastAsia"/>
          <w:b/>
          <w:bCs/>
          <w:sz w:val="52"/>
        </w:rPr>
        <w:drawing>
          <wp:inline distT="0" distB="0" distL="114300" distR="114300">
            <wp:extent cx="2871470" cy="581025"/>
            <wp:effectExtent l="0" t="0" r="8890" b="13335"/>
            <wp:docPr id="142" name="图片 1" descr="毛体师大-修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 descr="毛体师大-修饰"/>
                    <pic:cNvPicPr>
                      <a:picLocks noChangeAspect="1"/>
                    </pic:cNvPicPr>
                  </pic:nvPicPr>
                  <pic:blipFill>
                    <a:blip r:embed="rId14"/>
                    <a:stretch>
                      <a:fillRect/>
                    </a:stretch>
                  </pic:blipFill>
                  <pic:spPr>
                    <a:xfrm>
                      <a:off x="0" y="0"/>
                      <a:ext cx="2871470" cy="581025"/>
                    </a:xfrm>
                    <a:prstGeom prst="rect">
                      <a:avLst/>
                    </a:prstGeom>
                    <a:noFill/>
                    <a:ln>
                      <a:noFill/>
                    </a:ln>
                  </pic:spPr>
                </pic:pic>
              </a:graphicData>
            </a:graphic>
          </wp:inline>
        </w:drawing>
      </w:r>
    </w:p>
    <w:p>
      <w:pPr>
        <w:spacing w:line="720" w:lineRule="auto"/>
        <w:ind w:left="0" w:leftChars="0" w:firstLine="0" w:firstLineChars="0"/>
        <w:jc w:val="center"/>
        <w:rPr>
          <w:rFonts w:hint="default"/>
          <w:b/>
          <w:bCs/>
          <w:sz w:val="28"/>
          <w:lang w:val="en-US"/>
        </w:rPr>
      </w:pPr>
      <w:r>
        <w:rPr>
          <w:rFonts w:hint="eastAsia" w:eastAsia="方正美黑简体"/>
          <w:b/>
          <w:bCs/>
          <w:sz w:val="84"/>
          <w:lang w:val="en-US" w:eastAsia="zh-CN"/>
        </w:rPr>
        <w:t>软件开发环境配置说明</w:t>
      </w:r>
    </w:p>
    <w:p>
      <w:pPr>
        <w:spacing w:line="480" w:lineRule="auto"/>
        <w:jc w:val="center"/>
        <w:rPr>
          <w:b/>
          <w:bCs/>
          <w:sz w:val="30"/>
          <w:szCs w:val="30"/>
        </w:rPr>
      </w:pPr>
    </w:p>
    <w:p>
      <w:pPr>
        <w:spacing w:line="480" w:lineRule="auto"/>
        <w:jc w:val="center"/>
        <w:rPr>
          <w:b/>
          <w:bCs/>
          <w:sz w:val="28"/>
        </w:rPr>
      </w:pPr>
    </w:p>
    <w:p>
      <w:pPr>
        <w:spacing w:line="480" w:lineRule="auto"/>
        <w:jc w:val="center"/>
        <w:rPr>
          <w:b/>
          <w:bCs/>
          <w:sz w:val="28"/>
        </w:rPr>
      </w:pPr>
    </w:p>
    <w:p>
      <w:pPr>
        <w:spacing w:line="480" w:lineRule="auto"/>
        <w:ind w:firstLine="1500" w:firstLineChars="500"/>
        <w:rPr>
          <w:rFonts w:ascii="黑体" w:hAnsi="黑体" w:eastAsia="黑体"/>
        </w:rPr>
      </w:pPr>
      <w:r>
        <w:rPr>
          <w:sz w:val="30"/>
        </w:rPr>
        <w:t>题    目：</w:t>
      </w:r>
      <w:r>
        <w:rPr>
          <w:b w:val="0"/>
          <w:bCs w:val="0"/>
          <w:sz w:val="30"/>
          <w:u w:val="single"/>
        </w:rPr>
        <w:t xml:space="preserve">  </w:t>
      </w:r>
      <w:r>
        <w:rPr>
          <w:rFonts w:hint="eastAsia"/>
          <w:b w:val="0"/>
          <w:bCs w:val="0"/>
          <w:sz w:val="30"/>
          <w:u w:val="single"/>
          <w:lang w:val="en-US" w:eastAsia="zh-CN"/>
        </w:rPr>
        <w:t xml:space="preserve">  </w:t>
      </w:r>
      <w:r>
        <w:rPr>
          <w:rFonts w:hint="eastAsia"/>
          <w:sz w:val="32"/>
          <w:u w:val="single"/>
        </w:rPr>
        <w:t>背包问题知识社区系统</w:t>
      </w:r>
      <w:r>
        <w:rPr>
          <w:rFonts w:hint="eastAsia"/>
          <w:b w:val="0"/>
          <w:bCs w:val="0"/>
          <w:sz w:val="36"/>
          <w:szCs w:val="28"/>
          <w:u w:val="single"/>
          <w:lang w:val="en-US" w:eastAsia="zh-CN"/>
        </w:rPr>
        <w:t xml:space="preserve"> </w:t>
      </w:r>
      <w:r>
        <w:rPr>
          <w:b w:val="0"/>
          <w:bCs w:val="0"/>
          <w:sz w:val="30"/>
          <w:u w:val="single"/>
        </w:rPr>
        <w:t xml:space="preserve"> </w:t>
      </w:r>
    </w:p>
    <w:p>
      <w:pPr>
        <w:spacing w:line="700" w:lineRule="exact"/>
        <w:ind w:firstLine="1500" w:firstLineChars="500"/>
        <w:rPr>
          <w:sz w:val="30"/>
        </w:rPr>
      </w:pPr>
      <w:r>
        <w:rPr>
          <w:sz w:val="30"/>
        </w:rPr>
        <w:t>学    院：</w:t>
      </w:r>
      <w:r>
        <w:rPr>
          <w:sz w:val="30"/>
          <w:u w:val="single"/>
        </w:rPr>
        <w:t xml:space="preserve">     计算机科学与工程学院     </w:t>
      </w:r>
    </w:p>
    <w:p>
      <w:pPr>
        <w:spacing w:line="700" w:lineRule="exact"/>
        <w:ind w:firstLine="1500" w:firstLineChars="500"/>
        <w:rPr>
          <w:sz w:val="30"/>
          <w:u w:val="single"/>
        </w:rPr>
      </w:pPr>
      <w:r>
        <w:rPr>
          <w:sz w:val="30"/>
        </w:rPr>
        <w:t>专    业：</w:t>
      </w:r>
      <w:r>
        <w:rPr>
          <w:sz w:val="30"/>
          <w:u w:val="single"/>
        </w:rPr>
        <w:t xml:space="preserve">       计算机科学与技术       </w:t>
      </w:r>
    </w:p>
    <w:p>
      <w:pPr>
        <w:spacing w:line="700" w:lineRule="exact"/>
        <w:ind w:firstLine="1500" w:firstLineChars="500"/>
        <w:rPr>
          <w:sz w:val="30"/>
          <w:u w:val="single"/>
        </w:rPr>
      </w:pPr>
      <w:r>
        <w:rPr>
          <w:sz w:val="30"/>
        </w:rPr>
        <w:t>班    级：</w:t>
      </w:r>
      <w:r>
        <w:rPr>
          <w:sz w:val="30"/>
          <w:u w:val="single"/>
        </w:rPr>
        <w:t xml:space="preserve">      201</w:t>
      </w:r>
      <w:r>
        <w:rPr>
          <w:rFonts w:hint="eastAsia"/>
          <w:sz w:val="30"/>
          <w:u w:val="single"/>
          <w:lang w:val="en-US" w:eastAsia="zh-CN"/>
        </w:rPr>
        <w:t>9</w:t>
      </w:r>
      <w:r>
        <w:rPr>
          <w:sz w:val="30"/>
          <w:u w:val="single"/>
        </w:rPr>
        <w:t xml:space="preserve">级卓越工程师班     </w:t>
      </w:r>
    </w:p>
    <w:p>
      <w:pPr>
        <w:spacing w:line="700" w:lineRule="exact"/>
        <w:ind w:firstLine="1500" w:firstLineChars="500"/>
        <w:rPr>
          <w:sz w:val="30"/>
          <w:u w:val="single"/>
        </w:rPr>
      </w:pPr>
      <w:r>
        <w:rPr>
          <w:sz w:val="30"/>
        </w:rPr>
        <w:t>学生姓名：</w:t>
      </w:r>
      <w:r>
        <w:rPr>
          <w:sz w:val="30"/>
          <w:u w:val="single"/>
        </w:rPr>
        <w:t xml:space="preserve">            </w:t>
      </w:r>
      <w:r>
        <w:rPr>
          <w:rFonts w:hint="eastAsia"/>
          <w:sz w:val="30"/>
          <w:u w:val="single"/>
          <w:lang w:val="en-US" w:eastAsia="zh-CN"/>
        </w:rPr>
        <w:t>王玉慧</w:t>
      </w:r>
      <w:r>
        <w:rPr>
          <w:sz w:val="30"/>
          <w:u w:val="single"/>
        </w:rPr>
        <w:t xml:space="preserve">            </w:t>
      </w:r>
    </w:p>
    <w:p>
      <w:pPr>
        <w:spacing w:line="700" w:lineRule="exact"/>
        <w:ind w:firstLine="3000" w:firstLineChars="1000"/>
        <w:rPr>
          <w:sz w:val="30"/>
          <w:u w:val="single"/>
        </w:rPr>
      </w:pPr>
      <w:r>
        <w:rPr>
          <w:sz w:val="30"/>
          <w:u w:val="single"/>
        </w:rPr>
        <w:t xml:space="preserve">            </w:t>
      </w:r>
      <w:r>
        <w:rPr>
          <w:rFonts w:hint="eastAsia"/>
          <w:sz w:val="30"/>
          <w:u w:val="single"/>
          <w:lang w:val="en-US" w:eastAsia="zh-CN"/>
        </w:rPr>
        <w:t>汤可意</w:t>
      </w:r>
      <w:r>
        <w:rPr>
          <w:sz w:val="30"/>
          <w:u w:val="single"/>
        </w:rPr>
        <w:t xml:space="preserve">            </w:t>
      </w:r>
    </w:p>
    <w:p>
      <w:pPr>
        <w:spacing w:line="700" w:lineRule="exact"/>
        <w:ind w:firstLine="3000" w:firstLineChars="1000"/>
        <w:rPr>
          <w:sz w:val="30"/>
          <w:u w:val="single"/>
        </w:rPr>
      </w:pPr>
      <w:r>
        <w:rPr>
          <w:sz w:val="30"/>
          <w:u w:val="single"/>
        </w:rPr>
        <w:t xml:space="preserve">            </w:t>
      </w:r>
      <w:r>
        <w:rPr>
          <w:rFonts w:hint="eastAsia"/>
          <w:sz w:val="30"/>
          <w:u w:val="single"/>
          <w:lang w:val="en-US" w:eastAsia="zh-CN"/>
        </w:rPr>
        <w:t>王晨阳</w:t>
      </w:r>
      <w:bookmarkStart w:id="25" w:name="_GoBack"/>
      <w:bookmarkEnd w:id="25"/>
      <w:r>
        <w:rPr>
          <w:sz w:val="30"/>
          <w:u w:val="single"/>
        </w:rPr>
        <w:t xml:space="preserve">            </w:t>
      </w:r>
    </w:p>
    <w:p>
      <w:pPr>
        <w:spacing w:line="700" w:lineRule="exact"/>
        <w:ind w:firstLine="1500" w:firstLineChars="500"/>
        <w:rPr>
          <w:rFonts w:hint="default" w:eastAsia="宋体"/>
          <w:sz w:val="28"/>
          <w:lang w:val="en-US" w:eastAsia="zh-CN"/>
        </w:rPr>
        <w:sectPr>
          <w:headerReference r:id="rId5" w:type="default"/>
          <w:footerReference r:id="rId7" w:type="default"/>
          <w:headerReference r:id="rId6" w:type="even"/>
          <w:footerReference r:id="rId8" w:type="even"/>
          <w:endnotePr>
            <w:numFmt w:val="decimal"/>
          </w:endnotePr>
          <w:pgSz w:w="11907" w:h="16839"/>
          <w:pgMar w:top="1758" w:right="1361" w:bottom="1644" w:left="1701" w:header="0" w:footer="680" w:gutter="0"/>
          <w:pgNumType w:fmt="upperRoman" w:start="1"/>
          <w:cols w:space="720" w:num="1"/>
          <w:titlePg/>
          <w:docGrid w:type="lines" w:linePitch="360" w:charSpace="1861"/>
        </w:sectPr>
      </w:pPr>
      <w:r>
        <w:rPr>
          <w:sz w:val="30"/>
        </w:rPr>
        <w:t>指导教师：</w:t>
      </w:r>
      <w:r>
        <w:rPr>
          <w:sz w:val="30"/>
          <w:u w:val="single"/>
        </w:rPr>
        <w:t xml:space="preserve">            </w:t>
      </w:r>
      <w:r>
        <w:rPr>
          <w:rFonts w:hint="eastAsia"/>
          <w:sz w:val="30"/>
          <w:u w:val="single"/>
        </w:rPr>
        <w:t>代祖华</w:t>
      </w:r>
      <w:r>
        <w:rPr>
          <w:sz w:val="30"/>
          <w:u w:val="single"/>
        </w:rPr>
        <w:t xml:space="preserve">         </w:t>
      </w:r>
      <w:r>
        <w:rPr>
          <w:rFonts w:hint="eastAsia"/>
          <w:sz w:val="30"/>
          <w:u w:val="single"/>
          <w:lang w:val="en-US" w:eastAsia="zh-CN"/>
        </w:rPr>
        <w:t xml:space="preserve">   </w:t>
      </w:r>
    </w:p>
    <w:sdt>
      <w:sdtPr>
        <w:rPr>
          <w:rFonts w:ascii="宋体" w:hAnsi="宋体" w:eastAsia="宋体" w:cstheme="minorBidi"/>
          <w:kern w:val="2"/>
          <w:sz w:val="21"/>
          <w:szCs w:val="22"/>
          <w:lang w:val="en-US" w:eastAsia="zh-CN" w:bidi="ar-SA"/>
        </w:rPr>
        <w:id w:val="147458036"/>
        <w15:color w:val="DBDBDB"/>
        <w:docPartObj>
          <w:docPartGallery w:val="Table of Contents"/>
          <w:docPartUnique/>
        </w:docPartObj>
      </w:sdtPr>
      <w:sdtEndPr>
        <w:rPr>
          <w:rFonts w:hint="eastAsia" w:ascii="Times New Roman" w:hAnsi="Times New Roman" w:eastAsia="宋体" w:cstheme="minorBidi"/>
          <w:b/>
          <w:kern w:val="2"/>
          <w:sz w:val="24"/>
          <w:szCs w:val="22"/>
          <w:lang w:val="en-US" w:eastAsia="zh-CN" w:bidi="ar-SA"/>
        </w:rPr>
      </w:sdtEndPr>
      <w:sdtContent>
        <w:p>
          <w:pPr>
            <w:spacing w:before="0" w:beforeLines="0" w:after="0" w:afterLines="0" w:line="240" w:lineRule="auto"/>
            <w:ind w:left="0" w:leftChars="0" w:right="0" w:rightChars="0" w:firstLine="0" w:firstLineChars="0"/>
            <w:jc w:val="center"/>
            <w:rPr>
              <w:sz w:val="72"/>
              <w:szCs w:val="56"/>
            </w:rPr>
          </w:pPr>
          <w:r>
            <w:rPr>
              <w:rFonts w:ascii="宋体" w:hAnsi="宋体" w:eastAsia="宋体"/>
              <w:sz w:val="52"/>
              <w:szCs w:val="56"/>
            </w:rPr>
            <w:t>目</w:t>
          </w:r>
          <w:r>
            <w:rPr>
              <w:rFonts w:hint="eastAsia" w:ascii="宋体" w:hAnsi="宋体"/>
              <w:sz w:val="52"/>
              <w:szCs w:val="56"/>
              <w:lang w:val="en-US" w:eastAsia="zh-CN"/>
            </w:rPr>
            <w:t xml:space="preserve"> </w:t>
          </w:r>
          <w:r>
            <w:rPr>
              <w:rFonts w:ascii="宋体" w:hAnsi="宋体" w:eastAsia="宋体"/>
              <w:sz w:val="52"/>
              <w:szCs w:val="56"/>
            </w:rPr>
            <w:t>录</w:t>
          </w:r>
        </w:p>
        <w:p>
          <w:pPr>
            <w:pStyle w:val="8"/>
            <w:tabs>
              <w:tab w:val="right" w:leader="dot" w:pos="8306"/>
            </w:tabs>
          </w:pPr>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_Toc8051 </w:instrText>
          </w:r>
          <w:r>
            <w:rPr>
              <w:rFonts w:hint="eastAsia"/>
              <w:lang w:val="en-US" w:eastAsia="zh-CN"/>
            </w:rPr>
            <w:fldChar w:fldCharType="separate"/>
          </w:r>
          <w:r>
            <w:rPr>
              <w:rFonts w:hint="eastAsia"/>
              <w:lang w:val="en-US" w:eastAsia="zh-CN"/>
            </w:rPr>
            <w:t xml:space="preserve">第一部分  </w:t>
          </w:r>
          <w:r>
            <w:rPr>
              <w:rFonts w:hint="eastAsia"/>
            </w:rPr>
            <w:t>开发环境</w:t>
          </w:r>
          <w:r>
            <w:tab/>
          </w:r>
          <w:r>
            <w:fldChar w:fldCharType="begin"/>
          </w:r>
          <w:r>
            <w:instrText xml:space="preserve"> PAGEREF _Toc8051 \h </w:instrText>
          </w:r>
          <w:r>
            <w:fldChar w:fldCharType="separate"/>
          </w:r>
          <w:r>
            <w:t>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_Toc9509 </w:instrText>
          </w:r>
          <w:r>
            <w:rPr>
              <w:rFonts w:hint="eastAsia"/>
              <w:lang w:val="en-US" w:eastAsia="zh-CN"/>
            </w:rPr>
            <w:fldChar w:fldCharType="separate"/>
          </w:r>
          <w:r>
            <w:rPr>
              <w:rFonts w:hint="eastAsia"/>
              <w:lang w:eastAsia="zh-CN"/>
            </w:rPr>
            <w:t>（</w:t>
          </w:r>
          <w:r>
            <w:rPr>
              <w:rFonts w:hint="eastAsia"/>
              <w:lang w:val="en-US" w:eastAsia="zh-CN"/>
            </w:rPr>
            <w:t>一</w:t>
          </w:r>
          <w:r>
            <w:rPr>
              <w:rFonts w:hint="eastAsia"/>
              <w:lang w:eastAsia="zh-CN"/>
            </w:rPr>
            <w:t>）</w:t>
          </w:r>
          <w:r>
            <w:rPr>
              <w:rFonts w:hint="eastAsia"/>
            </w:rPr>
            <w:t>ASP.NET Core环境设置</w:t>
          </w:r>
          <w:r>
            <w:tab/>
          </w:r>
          <w:r>
            <w:fldChar w:fldCharType="begin"/>
          </w:r>
          <w:r>
            <w:instrText xml:space="preserve"> PAGEREF _Toc9509 \h </w:instrText>
          </w:r>
          <w:r>
            <w:fldChar w:fldCharType="separate"/>
          </w:r>
          <w:r>
            <w:t>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_Toc3330 </w:instrText>
          </w:r>
          <w:r>
            <w:rPr>
              <w:rFonts w:hint="eastAsia"/>
              <w:lang w:val="en-US" w:eastAsia="zh-CN"/>
            </w:rPr>
            <w:fldChar w:fldCharType="separate"/>
          </w:r>
          <w:r>
            <w:rPr>
              <w:rFonts w:hint="eastAsia"/>
              <w:lang w:eastAsia="zh-CN"/>
            </w:rPr>
            <w:t>（</w:t>
          </w:r>
          <w:r>
            <w:rPr>
              <w:rFonts w:hint="eastAsia"/>
              <w:lang w:val="en-US" w:eastAsia="zh-CN"/>
            </w:rPr>
            <w:t>二</w:t>
          </w:r>
          <w:r>
            <w:rPr>
              <w:rFonts w:hint="eastAsia"/>
              <w:lang w:eastAsia="zh-CN"/>
            </w:rPr>
            <w:t>）</w:t>
          </w:r>
          <w:r>
            <w:rPr>
              <w:rFonts w:hint="eastAsia"/>
            </w:rPr>
            <w:t>blazor</w:t>
          </w:r>
          <w:r>
            <w:t xml:space="preserve"> </w:t>
          </w:r>
          <w:r>
            <w:rPr>
              <w:rFonts w:hint="eastAsia"/>
            </w:rPr>
            <w:t>wass项目配置说明</w:t>
          </w:r>
          <w:r>
            <w:tab/>
          </w:r>
          <w:r>
            <w:fldChar w:fldCharType="begin"/>
          </w:r>
          <w:r>
            <w:instrText xml:space="preserve"> PAGEREF _Toc3330 \h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_Toc13634 </w:instrText>
          </w:r>
          <w:r>
            <w:rPr>
              <w:rFonts w:hint="eastAsia"/>
              <w:lang w:val="en-US" w:eastAsia="zh-CN"/>
            </w:rPr>
            <w:fldChar w:fldCharType="separate"/>
          </w:r>
          <w:r>
            <w:rPr>
              <w:rFonts w:hint="eastAsia"/>
              <w:lang w:eastAsia="zh-CN"/>
            </w:rPr>
            <w:t>（</w:t>
          </w:r>
          <w:r>
            <w:rPr>
              <w:rFonts w:hint="eastAsia"/>
              <w:lang w:val="en-US" w:eastAsia="zh-CN"/>
            </w:rPr>
            <w:t>三</w:t>
          </w:r>
          <w:r>
            <w:rPr>
              <w:rFonts w:hint="eastAsia"/>
              <w:lang w:eastAsia="zh-CN"/>
            </w:rPr>
            <w:t>）</w:t>
          </w:r>
          <w:r>
            <w:t>ASP.NET Core 托管部署</w:t>
          </w:r>
          <w:r>
            <w:tab/>
          </w:r>
          <w:r>
            <w:fldChar w:fldCharType="begin"/>
          </w:r>
          <w:r>
            <w:instrText xml:space="preserve"> PAGEREF _Toc13634 \h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_Toc31981 </w:instrText>
          </w:r>
          <w:r>
            <w:rPr>
              <w:rFonts w:hint="eastAsia"/>
              <w:lang w:val="en-US" w:eastAsia="zh-CN"/>
            </w:rPr>
            <w:fldChar w:fldCharType="separate"/>
          </w:r>
          <w:r>
            <w:rPr>
              <w:rFonts w:hint="eastAsia"/>
              <w:lang w:eastAsia="zh-CN"/>
            </w:rPr>
            <w:t>（</w:t>
          </w:r>
          <w:r>
            <w:rPr>
              <w:rFonts w:hint="eastAsia"/>
              <w:lang w:val="en-US" w:eastAsia="zh-CN"/>
            </w:rPr>
            <w:t>四</w:t>
          </w:r>
          <w:r>
            <w:rPr>
              <w:rFonts w:hint="eastAsia"/>
              <w:lang w:eastAsia="zh-CN"/>
            </w:rPr>
            <w:t>）</w:t>
          </w:r>
          <w:r>
            <w:t>多个Blazor WebAssembly应用的静态资产和类库</w:t>
          </w:r>
          <w:r>
            <w:tab/>
          </w:r>
          <w:r>
            <w:fldChar w:fldCharType="begin"/>
          </w:r>
          <w:r>
            <w:instrText xml:space="preserve"> PAGEREF _Toc31981 \h </w:instrText>
          </w:r>
          <w:r>
            <w:fldChar w:fldCharType="separate"/>
          </w:r>
          <w:r>
            <w:t>11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_Toc1244 </w:instrText>
          </w:r>
          <w:r>
            <w:rPr>
              <w:rFonts w:hint="eastAsia"/>
              <w:lang w:val="en-US" w:eastAsia="zh-CN"/>
            </w:rPr>
            <w:fldChar w:fldCharType="separate"/>
          </w:r>
          <w:r>
            <w:rPr>
              <w:rFonts w:hint="eastAsia"/>
              <w:lang w:val="en-US" w:eastAsia="zh-CN"/>
            </w:rPr>
            <w:t xml:space="preserve">第二部分  </w:t>
          </w:r>
          <w:r>
            <w:t>独立部署</w:t>
          </w:r>
          <w:r>
            <w:tab/>
          </w:r>
          <w:r>
            <w:fldChar w:fldCharType="begin"/>
          </w:r>
          <w:r>
            <w:instrText xml:space="preserve"> PAGEREF _Toc1244 \h </w:instrText>
          </w:r>
          <w:r>
            <w:fldChar w:fldCharType="separate"/>
          </w:r>
          <w:r>
            <w:t>12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_Toc12204 </w:instrText>
          </w:r>
          <w:r>
            <w:rPr>
              <w:rFonts w:hint="eastAsia"/>
              <w:lang w:val="en-US" w:eastAsia="zh-CN"/>
            </w:rPr>
            <w:fldChar w:fldCharType="separate"/>
          </w:r>
          <w:r>
            <w:rPr>
              <w:rFonts w:hint="eastAsia"/>
              <w:lang w:eastAsia="zh-CN"/>
            </w:rPr>
            <w:t>（</w:t>
          </w:r>
          <w:r>
            <w:rPr>
              <w:rFonts w:hint="eastAsia"/>
              <w:lang w:val="en-US" w:eastAsia="zh-CN"/>
            </w:rPr>
            <w:t>一</w:t>
          </w:r>
          <w:r>
            <w:rPr>
              <w:rFonts w:hint="eastAsia"/>
              <w:lang w:eastAsia="zh-CN"/>
            </w:rPr>
            <w:t>）</w:t>
          </w:r>
          <w:r>
            <w:t>Azure 应用服务</w:t>
          </w:r>
          <w:r>
            <w:tab/>
          </w:r>
          <w:r>
            <w:fldChar w:fldCharType="begin"/>
          </w:r>
          <w:r>
            <w:instrText xml:space="preserve"> PAGEREF _Toc12204 \h </w:instrText>
          </w:r>
          <w:r>
            <w:fldChar w:fldCharType="separate"/>
          </w:r>
          <w:r>
            <w:t>12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_Toc2325 </w:instrText>
          </w:r>
          <w:r>
            <w:rPr>
              <w:rFonts w:hint="eastAsia"/>
              <w:lang w:val="en-US" w:eastAsia="zh-CN"/>
            </w:rPr>
            <w:fldChar w:fldCharType="separate"/>
          </w:r>
          <w:r>
            <w:rPr>
              <w:rFonts w:hint="eastAsia"/>
              <w:lang w:eastAsia="zh-CN"/>
            </w:rPr>
            <w:t>（</w:t>
          </w:r>
          <w:r>
            <w:rPr>
              <w:rFonts w:hint="eastAsia"/>
              <w:lang w:val="en-US" w:eastAsia="zh-CN"/>
            </w:rPr>
            <w:t>二</w:t>
          </w:r>
          <w:r>
            <w:rPr>
              <w:rFonts w:hint="eastAsia"/>
              <w:lang w:eastAsia="zh-CN"/>
            </w:rPr>
            <w:t>）</w:t>
          </w:r>
          <w:r>
            <w:t>IIS</w:t>
          </w:r>
          <w:r>
            <w:tab/>
          </w:r>
          <w:r>
            <w:fldChar w:fldCharType="begin"/>
          </w:r>
          <w:r>
            <w:instrText xml:space="preserve"> PAGEREF _Toc2325 \h </w:instrText>
          </w:r>
          <w:r>
            <w:fldChar w:fldCharType="separate"/>
          </w:r>
          <w:r>
            <w:t>12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_Toc19004 </w:instrText>
          </w:r>
          <w:r>
            <w:rPr>
              <w:rFonts w:hint="eastAsia"/>
              <w:lang w:val="en-US" w:eastAsia="zh-CN"/>
            </w:rPr>
            <w:fldChar w:fldCharType="separate"/>
          </w:r>
          <w:r>
            <w:rPr>
              <w:rFonts w:hint="eastAsia"/>
              <w:lang w:eastAsia="zh-CN"/>
            </w:rPr>
            <w:t>（</w:t>
          </w:r>
          <w:r>
            <w:rPr>
              <w:rFonts w:hint="eastAsia"/>
              <w:lang w:val="en-US" w:eastAsia="zh-CN"/>
            </w:rPr>
            <w:t>三</w:t>
          </w:r>
          <w:r>
            <w:rPr>
              <w:rFonts w:hint="eastAsia"/>
              <w:lang w:eastAsia="zh-CN"/>
            </w:rPr>
            <w:t>）</w:t>
          </w:r>
          <w:r>
            <w:t>web.config</w:t>
          </w:r>
          <w:r>
            <w:tab/>
          </w:r>
          <w:r>
            <w:fldChar w:fldCharType="begin"/>
          </w:r>
          <w:r>
            <w:instrText xml:space="preserve"> PAGEREF _Toc19004 \h </w:instrText>
          </w:r>
          <w:r>
            <w:fldChar w:fldCharType="separate"/>
          </w:r>
          <w:r>
            <w:t>12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_Toc19921 </w:instrText>
          </w:r>
          <w:r>
            <w:rPr>
              <w:rFonts w:hint="eastAsia"/>
              <w:lang w:val="en-US" w:eastAsia="zh-CN"/>
            </w:rPr>
            <w:fldChar w:fldCharType="separate"/>
          </w:r>
          <w:r>
            <w:rPr>
              <w:rFonts w:hint="eastAsia"/>
              <w:lang w:eastAsia="zh-CN"/>
            </w:rPr>
            <w:t>（</w:t>
          </w:r>
          <w:r>
            <w:rPr>
              <w:rFonts w:hint="eastAsia"/>
              <w:lang w:val="en-US" w:eastAsia="zh-CN"/>
            </w:rPr>
            <w:t>四</w:t>
          </w:r>
          <w:r>
            <w:rPr>
              <w:rFonts w:hint="eastAsia"/>
              <w:lang w:eastAsia="zh-CN"/>
            </w:rPr>
            <w:t>）</w:t>
          </w:r>
          <w:r>
            <w:t>使用自定义 web.config</w:t>
          </w:r>
          <w:r>
            <w:tab/>
          </w:r>
          <w:r>
            <w:fldChar w:fldCharType="begin"/>
          </w:r>
          <w:r>
            <w:instrText xml:space="preserve"> PAGEREF _Toc19921 \h </w:instrText>
          </w:r>
          <w:r>
            <w:fldChar w:fldCharType="separate"/>
          </w:r>
          <w:r>
            <w:t>13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_Toc8294 </w:instrText>
          </w:r>
          <w:r>
            <w:rPr>
              <w:rFonts w:hint="eastAsia"/>
              <w:lang w:val="en-US" w:eastAsia="zh-CN"/>
            </w:rPr>
            <w:fldChar w:fldCharType="separate"/>
          </w:r>
          <w:r>
            <w:rPr>
              <w:rFonts w:hint="eastAsia"/>
              <w:lang w:eastAsia="zh-CN"/>
            </w:rPr>
            <w:t>（</w:t>
          </w:r>
          <w:r>
            <w:rPr>
              <w:rFonts w:hint="eastAsia"/>
              <w:lang w:val="en-US" w:eastAsia="zh-CN"/>
            </w:rPr>
            <w:t>五</w:t>
          </w:r>
          <w:r>
            <w:rPr>
              <w:rFonts w:hint="eastAsia"/>
              <w:lang w:eastAsia="zh-CN"/>
            </w:rPr>
            <w:t>）</w:t>
          </w:r>
          <w:r>
            <w:t>Brotli 和 Gzip 压缩</w:t>
          </w:r>
          <w:r>
            <w:tab/>
          </w:r>
          <w:r>
            <w:fldChar w:fldCharType="begin"/>
          </w:r>
          <w:r>
            <w:instrText xml:space="preserve"> PAGEREF _Toc8294 \h </w:instrText>
          </w:r>
          <w:r>
            <w:fldChar w:fldCharType="separate"/>
          </w:r>
          <w:r>
            <w:t>14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_Toc14687 </w:instrText>
          </w:r>
          <w:r>
            <w:rPr>
              <w:rFonts w:hint="eastAsia"/>
              <w:lang w:val="en-US" w:eastAsia="zh-CN"/>
            </w:rPr>
            <w:fldChar w:fldCharType="separate"/>
          </w:r>
          <w:r>
            <w:rPr>
              <w:rFonts w:hint="eastAsia"/>
              <w:lang w:eastAsia="zh-CN"/>
            </w:rPr>
            <w:t>（</w:t>
          </w:r>
          <w:r>
            <w:rPr>
              <w:rFonts w:hint="eastAsia"/>
              <w:lang w:val="en-US" w:eastAsia="zh-CN"/>
            </w:rPr>
            <w:t>六</w:t>
          </w:r>
          <w:r>
            <w:rPr>
              <w:rFonts w:hint="eastAsia"/>
              <w:lang w:eastAsia="zh-CN"/>
            </w:rPr>
            <w:t>）</w:t>
          </w:r>
          <w:r>
            <w:t>Azure 存储</w:t>
          </w:r>
          <w:r>
            <w:tab/>
          </w:r>
          <w:r>
            <w:fldChar w:fldCharType="begin"/>
          </w:r>
          <w:r>
            <w:instrText xml:space="preserve"> PAGEREF _Toc14687 \h </w:instrText>
          </w:r>
          <w:r>
            <w:fldChar w:fldCharType="separate"/>
          </w:r>
          <w:r>
            <w:t>15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_Toc568 </w:instrText>
          </w:r>
          <w:r>
            <w:rPr>
              <w:rFonts w:hint="eastAsia"/>
              <w:lang w:val="en-US" w:eastAsia="zh-CN"/>
            </w:rPr>
            <w:fldChar w:fldCharType="separate"/>
          </w:r>
          <w:r>
            <w:rPr>
              <w:rFonts w:hint="eastAsia"/>
              <w:lang w:eastAsia="zh-CN"/>
            </w:rPr>
            <w:t>（</w:t>
          </w:r>
          <w:r>
            <w:rPr>
              <w:rFonts w:hint="eastAsia"/>
              <w:lang w:val="en-US" w:eastAsia="zh-CN"/>
            </w:rPr>
            <w:t>七</w:t>
          </w:r>
          <w:r>
            <w:rPr>
              <w:rFonts w:hint="eastAsia"/>
              <w:lang w:eastAsia="zh-CN"/>
            </w:rPr>
            <w:t>）</w:t>
          </w:r>
          <w:r>
            <w:t>Nginx</w:t>
          </w:r>
          <w:r>
            <w:tab/>
          </w:r>
          <w:r>
            <w:fldChar w:fldCharType="begin"/>
          </w:r>
          <w:r>
            <w:instrText xml:space="preserve"> PAGEREF _Toc568 \h </w:instrText>
          </w:r>
          <w:r>
            <w:fldChar w:fldCharType="separate"/>
          </w:r>
          <w:r>
            <w:t>15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_Toc23181 </w:instrText>
          </w:r>
          <w:r>
            <w:rPr>
              <w:rFonts w:hint="eastAsia"/>
              <w:lang w:val="en-US" w:eastAsia="zh-CN"/>
            </w:rPr>
            <w:fldChar w:fldCharType="separate"/>
          </w:r>
          <w:r>
            <w:rPr>
              <w:rFonts w:hint="eastAsia"/>
              <w:lang w:eastAsia="zh-CN"/>
            </w:rPr>
            <w:t>（</w:t>
          </w:r>
          <w:r>
            <w:rPr>
              <w:rFonts w:hint="eastAsia"/>
              <w:lang w:val="en-US" w:eastAsia="zh-CN"/>
            </w:rPr>
            <w:t>八</w:t>
          </w:r>
          <w:r>
            <w:rPr>
              <w:rFonts w:hint="eastAsia"/>
              <w:lang w:eastAsia="zh-CN"/>
            </w:rPr>
            <w:t>）</w:t>
          </w:r>
          <w:r>
            <w:t>Apache</w:t>
          </w:r>
          <w:r>
            <w:tab/>
          </w:r>
          <w:r>
            <w:fldChar w:fldCharType="begin"/>
          </w:r>
          <w:r>
            <w:instrText xml:space="preserve"> PAGEREF _Toc23181 \h </w:instrText>
          </w:r>
          <w:r>
            <w:fldChar w:fldCharType="separate"/>
          </w:r>
          <w:r>
            <w:t>16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_Toc11874 </w:instrText>
          </w:r>
          <w:r>
            <w:rPr>
              <w:rFonts w:hint="eastAsia"/>
              <w:lang w:val="en-US" w:eastAsia="zh-CN"/>
            </w:rPr>
            <w:fldChar w:fldCharType="separate"/>
          </w:r>
          <w:r>
            <w:rPr>
              <w:rFonts w:hint="eastAsia"/>
              <w:lang w:eastAsia="zh-CN"/>
            </w:rPr>
            <w:t>（</w:t>
          </w:r>
          <w:r>
            <w:rPr>
              <w:rFonts w:hint="eastAsia"/>
              <w:lang w:val="en-US" w:eastAsia="zh-CN"/>
            </w:rPr>
            <w:t>九</w:t>
          </w:r>
          <w:r>
            <w:rPr>
              <w:rFonts w:hint="eastAsia"/>
              <w:lang w:eastAsia="zh-CN"/>
            </w:rPr>
            <w:t>）</w:t>
          </w:r>
          <w:r>
            <w:t>GitHub</w:t>
          </w:r>
          <w:r>
            <w:tab/>
          </w:r>
          <w:r>
            <w:fldChar w:fldCharType="begin"/>
          </w:r>
          <w:r>
            <w:instrText xml:space="preserve"> PAGEREF _Toc11874 \h </w:instrText>
          </w:r>
          <w:r>
            <w:fldChar w:fldCharType="separate"/>
          </w:r>
          <w:r>
            <w:t>18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_Toc31766 </w:instrText>
          </w:r>
          <w:r>
            <w:rPr>
              <w:rFonts w:hint="eastAsia"/>
              <w:lang w:val="en-US" w:eastAsia="zh-CN"/>
            </w:rPr>
            <w:fldChar w:fldCharType="separate"/>
          </w:r>
          <w:r>
            <w:rPr>
              <w:rFonts w:hint="eastAsia"/>
              <w:lang w:val="en-US" w:eastAsia="zh-CN"/>
            </w:rPr>
            <w:t xml:space="preserve">第三部分  </w:t>
          </w:r>
          <w:r>
            <w:t>主机配置值</w:t>
          </w:r>
          <w:r>
            <w:tab/>
          </w:r>
          <w:r>
            <w:fldChar w:fldCharType="begin"/>
          </w:r>
          <w:r>
            <w:instrText xml:space="preserve"> PAGEREF _Toc31766 \h </w:instrText>
          </w:r>
          <w:r>
            <w:fldChar w:fldCharType="separate"/>
          </w:r>
          <w:r>
            <w:t>19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_Toc22609 </w:instrText>
          </w:r>
          <w:r>
            <w:rPr>
              <w:rFonts w:hint="eastAsia"/>
              <w:lang w:val="en-US" w:eastAsia="zh-CN"/>
            </w:rPr>
            <w:fldChar w:fldCharType="separate"/>
          </w:r>
          <w:r>
            <w:rPr>
              <w:rFonts w:hint="eastAsia"/>
              <w:lang w:eastAsia="zh-CN"/>
            </w:rPr>
            <w:t>（</w:t>
          </w:r>
          <w:r>
            <w:rPr>
              <w:rFonts w:hint="eastAsia"/>
              <w:lang w:val="en-US" w:eastAsia="zh-CN"/>
            </w:rPr>
            <w:t>一</w:t>
          </w:r>
          <w:r>
            <w:rPr>
              <w:rFonts w:hint="eastAsia"/>
              <w:lang w:eastAsia="zh-CN"/>
            </w:rPr>
            <w:t>）</w:t>
          </w:r>
          <w:r>
            <w:t>内容根</w:t>
          </w:r>
          <w:r>
            <w:tab/>
          </w:r>
          <w:r>
            <w:fldChar w:fldCharType="begin"/>
          </w:r>
          <w:r>
            <w:instrText xml:space="preserve"> PAGEREF _Toc22609 \h </w:instrText>
          </w:r>
          <w:r>
            <w:fldChar w:fldCharType="separate"/>
          </w:r>
          <w:r>
            <w:t>19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_Toc20686 </w:instrText>
          </w:r>
          <w:r>
            <w:rPr>
              <w:rFonts w:hint="eastAsia"/>
              <w:lang w:val="en-US" w:eastAsia="zh-CN"/>
            </w:rPr>
            <w:fldChar w:fldCharType="separate"/>
          </w:r>
          <w:r>
            <w:rPr>
              <w:rFonts w:hint="eastAsia"/>
              <w:lang w:eastAsia="zh-CN"/>
            </w:rPr>
            <w:t>（</w:t>
          </w:r>
          <w:r>
            <w:rPr>
              <w:rFonts w:hint="eastAsia"/>
              <w:lang w:val="en-US" w:eastAsia="zh-CN"/>
            </w:rPr>
            <w:t>二</w:t>
          </w:r>
          <w:r>
            <w:rPr>
              <w:rFonts w:hint="eastAsia"/>
              <w:lang w:eastAsia="zh-CN"/>
            </w:rPr>
            <w:t>）</w:t>
          </w:r>
          <w:r>
            <w:t>基路径</w:t>
          </w:r>
          <w:r>
            <w:tab/>
          </w:r>
          <w:r>
            <w:fldChar w:fldCharType="begin"/>
          </w:r>
          <w:r>
            <w:instrText xml:space="preserve"> PAGEREF _Toc20686 \h </w:instrText>
          </w:r>
          <w:r>
            <w:fldChar w:fldCharType="separate"/>
          </w:r>
          <w:r>
            <w:t>19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_Toc26681 </w:instrText>
          </w:r>
          <w:r>
            <w:rPr>
              <w:rFonts w:hint="eastAsia"/>
              <w:lang w:val="en-US" w:eastAsia="zh-CN"/>
            </w:rPr>
            <w:fldChar w:fldCharType="separate"/>
          </w:r>
          <w:r>
            <w:rPr>
              <w:rFonts w:hint="eastAsia"/>
              <w:lang w:eastAsia="zh-CN"/>
            </w:rPr>
            <w:t>（</w:t>
          </w:r>
          <w:r>
            <w:rPr>
              <w:rFonts w:hint="eastAsia"/>
              <w:lang w:val="en-US" w:eastAsia="zh-CN"/>
            </w:rPr>
            <w:t>三</w:t>
          </w:r>
          <w:r>
            <w:rPr>
              <w:rFonts w:hint="eastAsia"/>
              <w:lang w:eastAsia="zh-CN"/>
            </w:rPr>
            <w:t>）</w:t>
          </w:r>
          <w:r>
            <w:t>URL</w:t>
          </w:r>
          <w:r>
            <w:tab/>
          </w:r>
          <w:r>
            <w:fldChar w:fldCharType="begin"/>
          </w:r>
          <w:r>
            <w:instrText xml:space="preserve"> PAGEREF _Toc26681 \h </w:instrText>
          </w:r>
          <w:r>
            <w:fldChar w:fldCharType="separate"/>
          </w:r>
          <w:r>
            <w:t>20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_Toc26115 </w:instrText>
          </w:r>
          <w:r>
            <w:rPr>
              <w:rFonts w:hint="eastAsia"/>
              <w:lang w:val="en-US" w:eastAsia="zh-CN"/>
            </w:rPr>
            <w:fldChar w:fldCharType="separate"/>
          </w:r>
          <w:r>
            <w:rPr>
              <w:rFonts w:hint="eastAsia"/>
              <w:lang w:val="en-US" w:eastAsia="zh-CN"/>
            </w:rPr>
            <w:t>（四）</w:t>
          </w:r>
          <w:r>
            <w:t>配置裁边器</w:t>
          </w:r>
          <w:r>
            <w:tab/>
          </w:r>
          <w:r>
            <w:fldChar w:fldCharType="begin"/>
          </w:r>
          <w:r>
            <w:instrText xml:space="preserve"> PAGEREF _Toc26115 \h </w:instrText>
          </w:r>
          <w:r>
            <w:fldChar w:fldCharType="separate"/>
          </w:r>
          <w:r>
            <w:t>20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_Toc3190 </w:instrText>
          </w:r>
          <w:r>
            <w:rPr>
              <w:rFonts w:hint="eastAsia"/>
              <w:lang w:val="en-US" w:eastAsia="zh-CN"/>
            </w:rPr>
            <w:fldChar w:fldCharType="separate"/>
          </w:r>
          <w:r>
            <w:rPr>
              <w:rFonts w:hint="eastAsia"/>
              <w:lang w:eastAsia="zh-CN"/>
            </w:rPr>
            <w:t>（</w:t>
          </w:r>
          <w:r>
            <w:rPr>
              <w:rFonts w:hint="eastAsia"/>
              <w:lang w:val="en-US" w:eastAsia="zh-CN"/>
            </w:rPr>
            <w:t>五</w:t>
          </w:r>
          <w:r>
            <w:rPr>
              <w:rFonts w:hint="eastAsia"/>
              <w:lang w:eastAsia="zh-CN"/>
            </w:rPr>
            <w:t>）</w:t>
          </w:r>
          <w:r>
            <w:t>更改 DLL 文件的文件扩展名</w:t>
          </w:r>
          <w:r>
            <w:tab/>
          </w:r>
          <w:r>
            <w:fldChar w:fldCharType="begin"/>
          </w:r>
          <w:r>
            <w:instrText xml:space="preserve"> PAGEREF _Toc3190 \h </w:instrText>
          </w:r>
          <w:r>
            <w:fldChar w:fldCharType="separate"/>
          </w:r>
          <w:r>
            <w:t>20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_Toc13786 </w:instrText>
          </w:r>
          <w:r>
            <w:rPr>
              <w:rFonts w:hint="eastAsia"/>
              <w:lang w:val="en-US" w:eastAsia="zh-CN"/>
            </w:rPr>
            <w:fldChar w:fldCharType="separate"/>
          </w:r>
          <w:r>
            <w:rPr>
              <w:rFonts w:hint="eastAsia"/>
              <w:lang w:val="en-US" w:eastAsia="zh-CN"/>
            </w:rPr>
            <w:t xml:space="preserve">第四部分  </w:t>
          </w:r>
          <w:r>
            <w:t>解决完整性检查失败</w:t>
          </w:r>
          <w:r>
            <w:tab/>
          </w:r>
          <w:r>
            <w:fldChar w:fldCharType="begin"/>
          </w:r>
          <w:r>
            <w:instrText xml:space="preserve"> PAGEREF _Toc13786 \h </w:instrText>
          </w:r>
          <w:r>
            <w:fldChar w:fldCharType="separate"/>
          </w:r>
          <w:r>
            <w:t>23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_Toc12007 </w:instrText>
          </w:r>
          <w:r>
            <w:rPr>
              <w:rFonts w:hint="eastAsia"/>
              <w:lang w:val="en-US" w:eastAsia="zh-CN"/>
            </w:rPr>
            <w:fldChar w:fldCharType="separate"/>
          </w:r>
          <w:r>
            <w:rPr>
              <w:rFonts w:hint="eastAsia"/>
              <w:lang w:eastAsia="zh-CN"/>
            </w:rPr>
            <w:t>（</w:t>
          </w:r>
          <w:r>
            <w:rPr>
              <w:rFonts w:hint="eastAsia"/>
              <w:lang w:val="en-US" w:eastAsia="zh-CN"/>
            </w:rPr>
            <w:t>一</w:t>
          </w:r>
          <w:r>
            <w:rPr>
              <w:rFonts w:hint="eastAsia"/>
              <w:lang w:eastAsia="zh-CN"/>
            </w:rPr>
            <w:t>）</w:t>
          </w:r>
          <w:r>
            <w:t>诊断完整性问题</w:t>
          </w:r>
          <w:r>
            <w:tab/>
          </w:r>
          <w:r>
            <w:fldChar w:fldCharType="begin"/>
          </w:r>
          <w:r>
            <w:instrText xml:space="preserve"> PAGEREF _Toc12007 \h </w:instrText>
          </w:r>
          <w:r>
            <w:fldChar w:fldCharType="separate"/>
          </w:r>
          <w:r>
            <w:t>23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_Toc16829 </w:instrText>
          </w:r>
          <w:r>
            <w:rPr>
              <w:rFonts w:hint="eastAsia"/>
              <w:lang w:val="en-US" w:eastAsia="zh-CN"/>
            </w:rPr>
            <w:fldChar w:fldCharType="separate"/>
          </w:r>
          <w:r>
            <w:rPr>
              <w:rFonts w:hint="eastAsia"/>
              <w:lang w:eastAsia="zh-CN"/>
            </w:rPr>
            <w:t>（</w:t>
          </w:r>
          <w:r>
            <w:rPr>
              <w:rFonts w:hint="eastAsia"/>
              <w:lang w:val="en-US" w:eastAsia="zh-CN"/>
            </w:rPr>
            <w:t>二</w:t>
          </w:r>
          <w:r>
            <w:rPr>
              <w:rFonts w:hint="eastAsia"/>
              <w:lang w:eastAsia="zh-CN"/>
            </w:rPr>
            <w:t>）</w:t>
          </w:r>
          <w:r>
            <w:t>禁用非PWA应用的完整性检查</w:t>
          </w:r>
          <w:r>
            <w:tab/>
          </w:r>
          <w:r>
            <w:fldChar w:fldCharType="begin"/>
          </w:r>
          <w:r>
            <w:instrText xml:space="preserve"> PAGEREF _Toc16829 \h </w:instrText>
          </w:r>
          <w:r>
            <w:fldChar w:fldCharType="separate"/>
          </w:r>
          <w:r>
            <w:t>25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_Toc13877 </w:instrText>
          </w:r>
          <w:r>
            <w:rPr>
              <w:rFonts w:hint="eastAsia"/>
              <w:lang w:val="en-US" w:eastAsia="zh-CN"/>
            </w:rPr>
            <w:fldChar w:fldCharType="separate"/>
          </w:r>
          <w:r>
            <w:rPr>
              <w:rFonts w:hint="eastAsia"/>
              <w:lang w:eastAsia="zh-CN"/>
            </w:rPr>
            <w:t>（</w:t>
          </w:r>
          <w:r>
            <w:rPr>
              <w:rFonts w:hint="eastAsia"/>
              <w:lang w:val="en-US" w:eastAsia="zh-CN"/>
            </w:rPr>
            <w:t>三</w:t>
          </w:r>
          <w:r>
            <w:rPr>
              <w:rFonts w:hint="eastAsia"/>
              <w:lang w:eastAsia="zh-CN"/>
            </w:rPr>
            <w:t>）</w:t>
          </w:r>
          <w:r>
            <w:t>禁用PWA的完整性检查</w:t>
          </w:r>
          <w:r>
            <w:tab/>
          </w:r>
          <w:r>
            <w:fldChar w:fldCharType="begin"/>
          </w:r>
          <w:r>
            <w:instrText xml:space="preserve"> PAGEREF _Toc13877 \h </w:instrText>
          </w:r>
          <w:r>
            <w:fldChar w:fldCharType="separate"/>
          </w:r>
          <w:r>
            <w:t>26</w:t>
          </w:r>
          <w:r>
            <w:fldChar w:fldCharType="end"/>
          </w:r>
          <w:r>
            <w:rPr>
              <w:rFonts w:hint="eastAsia"/>
              <w:lang w:val="en-US" w:eastAsia="zh-CN"/>
            </w:rPr>
            <w:fldChar w:fldCharType="end"/>
          </w:r>
        </w:p>
        <w:p>
          <w:pPr>
            <w:rPr>
              <w:rFonts w:hint="eastAsia"/>
              <w:lang w:val="en-US" w:eastAsia="zh-CN"/>
            </w:rPr>
            <w:sectPr>
              <w:headerReference r:id="rId9" w:type="default"/>
              <w:footerReference r:id="rId10" w:type="default"/>
              <w:pgSz w:w="11906" w:h="16838"/>
              <w:pgMar w:top="1440" w:right="1800" w:bottom="1440" w:left="1800" w:header="851" w:footer="992" w:gutter="0"/>
              <w:cols w:space="0" w:num="1"/>
              <w:rtlGutter w:val="0"/>
              <w:docGrid w:type="lines" w:linePitch="312" w:charSpace="0"/>
            </w:sectPr>
          </w:pPr>
          <w:r>
            <w:rPr>
              <w:rFonts w:hint="eastAsia"/>
              <w:lang w:val="en-US" w:eastAsia="zh-CN"/>
            </w:rPr>
            <w:fldChar w:fldCharType="end"/>
          </w:r>
        </w:p>
      </w:sdtContent>
    </w:sdt>
    <w:p>
      <w:pPr>
        <w:pStyle w:val="2"/>
        <w:bidi w:val="0"/>
      </w:pPr>
      <w:bookmarkStart w:id="0" w:name="_Toc8051"/>
      <w:r>
        <w:rPr>
          <w:rFonts w:hint="eastAsia"/>
          <w:lang w:val="en-US" w:eastAsia="zh-CN"/>
        </w:rPr>
        <w:t xml:space="preserve">第一部分  </w:t>
      </w:r>
      <w:r>
        <w:rPr>
          <w:rFonts w:hint="eastAsia"/>
        </w:rPr>
        <w:t>开发环境</w:t>
      </w:r>
      <w:bookmarkEnd w:id="0"/>
    </w:p>
    <w:p>
      <w:pPr>
        <w:bidi w:val="0"/>
        <w:rPr>
          <w:rFonts w:hint="eastAsia"/>
        </w:rPr>
      </w:pPr>
    </w:p>
    <w:p>
      <w:pPr>
        <w:bidi w:val="0"/>
      </w:pPr>
      <w:r>
        <w:rPr>
          <w:rFonts w:hint="eastAsia"/>
        </w:rPr>
        <w:t>W</w:t>
      </w:r>
      <w:r>
        <w:t>indows10 21h1 WorkStation</w:t>
      </w:r>
    </w:p>
    <w:p>
      <w:pPr>
        <w:bidi w:val="0"/>
      </w:pPr>
      <w:r>
        <w:t>.net5.0</w:t>
      </w:r>
    </w:p>
    <w:p>
      <w:pPr>
        <w:bidi w:val="0"/>
      </w:pPr>
      <w:r>
        <w:t>Blazor</w:t>
      </w:r>
    </w:p>
    <w:p>
      <w:pPr>
        <w:bidi w:val="0"/>
      </w:pPr>
      <w:r>
        <w:rPr>
          <w:rFonts w:hint="eastAsia"/>
        </w:rPr>
        <w:t>A</w:t>
      </w:r>
      <w:r>
        <w:t>ntDesign</w:t>
      </w:r>
      <w:r>
        <w:rPr>
          <w:rFonts w:hint="eastAsia"/>
        </w:rPr>
        <w:t xml:space="preserve"> </w:t>
      </w:r>
      <w:r>
        <w:t>Pro</w:t>
      </w:r>
    </w:p>
    <w:p>
      <w:pPr>
        <w:bidi w:val="0"/>
        <w:rPr>
          <w:rFonts w:hint="eastAsia"/>
        </w:rPr>
      </w:pPr>
      <w:r>
        <w:t>Visual studio 2019 Enterprice</w:t>
      </w:r>
    </w:p>
    <w:p>
      <w:pPr>
        <w:pStyle w:val="3"/>
        <w:bidi w:val="0"/>
      </w:pPr>
      <w:bookmarkStart w:id="1" w:name="_Toc9509"/>
      <w:r>
        <w:rPr>
          <w:rFonts w:hint="eastAsia"/>
          <w:lang w:eastAsia="zh-CN"/>
        </w:rPr>
        <w:t>（</w:t>
      </w:r>
      <w:r>
        <w:rPr>
          <w:rFonts w:hint="eastAsia"/>
          <w:lang w:val="en-US" w:eastAsia="zh-CN"/>
        </w:rPr>
        <w:t>一</w:t>
      </w:r>
      <w:r>
        <w:rPr>
          <w:rFonts w:hint="eastAsia"/>
          <w:lang w:eastAsia="zh-CN"/>
        </w:rPr>
        <w:t>）</w:t>
      </w:r>
      <w:r>
        <w:rPr>
          <w:rFonts w:hint="eastAsia"/>
        </w:rPr>
        <w:t>ASP.NET Core环境设置</w:t>
      </w:r>
      <w:bookmarkEnd w:id="1"/>
    </w:p>
    <w:p>
      <w:pPr>
        <w:bidi w:val="0"/>
        <w:rPr>
          <w:rFonts w:hint="eastAsia"/>
        </w:rPr>
      </w:pPr>
      <w:r>
        <w:rPr>
          <w:rFonts w:hint="eastAsia"/>
        </w:rPr>
        <w:t>1.如何设置用于.NetCore应用程序开发的开发机器</w:t>
      </w:r>
    </w:p>
    <w:p>
      <w:pPr>
        <w:bidi w:val="0"/>
        <w:rPr>
          <w:rFonts w:hint="eastAsia"/>
        </w:rPr>
      </w:pPr>
      <w:r>
        <w:rPr>
          <w:rFonts w:hint="eastAsia"/>
        </w:rPr>
        <w:t>2.安装SDK和IDE</w:t>
      </w:r>
    </w:p>
    <w:p>
      <w:pPr>
        <w:bidi w:val="0"/>
      </w:pPr>
      <w:r>
        <w:rPr>
          <w:rFonts w:hint="eastAsia"/>
        </w:rPr>
        <w:t>3.验证安装</w:t>
      </w:r>
    </w:p>
    <w:p>
      <w:pPr>
        <w:bidi w:val="0"/>
        <w:rPr>
          <w:rFonts w:hint="eastAsia" w:eastAsiaTheme="minorEastAsia"/>
          <w:b/>
          <w:bCs/>
          <w:lang w:eastAsia="zh-CN"/>
        </w:rPr>
      </w:pPr>
      <w:r>
        <w:rPr>
          <w:rFonts w:hint="eastAsia"/>
          <w:b/>
          <w:bCs/>
        </w:rPr>
        <w:t>开发和.NET Core应用程序所需的工具和软件</w:t>
      </w:r>
      <w:r>
        <w:rPr>
          <w:rFonts w:hint="eastAsia"/>
          <w:b/>
          <w:bCs/>
          <w:lang w:eastAsia="zh-CN"/>
        </w:rPr>
        <w:t>：</w:t>
      </w:r>
    </w:p>
    <w:p>
      <w:pPr>
        <w:numPr>
          <w:ilvl w:val="0"/>
          <w:numId w:val="0"/>
        </w:numPr>
        <w:bidi w:val="0"/>
        <w:ind w:firstLine="480" w:firstLineChars="200"/>
      </w:pPr>
      <w:r>
        <w:rPr>
          <w:rFonts w:hint="eastAsia"/>
          <w:lang w:val="en-US" w:eastAsia="zh-CN"/>
        </w:rPr>
        <w:t>1.</w:t>
      </w:r>
      <w:r>
        <w:rPr>
          <w:rFonts w:hint="eastAsia"/>
        </w:rPr>
        <w:t>设备</w:t>
      </w:r>
      <w:r>
        <w:rPr>
          <w:rFonts w:hint="eastAsia" w:ascii="宋体" w:hAnsi="宋体" w:eastAsia="宋体" w:cs="宋体"/>
        </w:rPr>
        <w:t>：</w:t>
      </w:r>
      <w:r>
        <w:rPr>
          <w:rFonts w:hint="eastAsia"/>
        </w:rPr>
        <w:t>（Windows、Mac、Linux）</w:t>
      </w:r>
    </w:p>
    <w:p>
      <w:pPr>
        <w:numPr>
          <w:ilvl w:val="0"/>
          <w:numId w:val="0"/>
        </w:numPr>
        <w:bidi w:val="0"/>
        <w:ind w:left="480" w:leftChars="200" w:firstLine="0" w:firstLineChars="0"/>
      </w:pPr>
      <w:r>
        <w:rPr>
          <w:rFonts w:hint="eastAsia"/>
        </w:rPr>
        <w:t>2.IDE</w:t>
      </w:r>
      <w:r>
        <w:rPr>
          <w:rFonts w:hint="eastAsia" w:ascii="宋体" w:hAnsi="宋体" w:eastAsia="宋体" w:cs="宋体"/>
        </w:rPr>
        <w:t>：</w:t>
      </w:r>
      <w:r>
        <w:rPr>
          <w:rFonts w:hint="eastAsia"/>
        </w:rPr>
        <w:t>Visual Studio、Visual Code</w:t>
      </w:r>
      <w:r>
        <w:rPr>
          <w:rFonts w:hint="eastAsia"/>
        </w:rPr>
        <w:br w:type="textWrapping"/>
      </w:r>
      <w:r>
        <w:rPr>
          <w:rFonts w:hint="eastAsia"/>
          <w:lang w:val="en-US" w:eastAsia="zh-CN"/>
        </w:rPr>
        <w:t>3.</w:t>
      </w:r>
      <w:r>
        <w:rPr>
          <w:rFonts w:hint="eastAsia"/>
        </w:rPr>
        <w:t>NetSDK</w:t>
      </w:r>
      <w:r>
        <w:rPr>
          <w:rFonts w:hint="eastAsia" w:ascii="宋体" w:hAnsi="宋体" w:eastAsia="宋体" w:cs="宋体"/>
          <w:lang w:eastAsia="zh-CN"/>
        </w:rPr>
        <w:t>：</w:t>
      </w:r>
      <w:r>
        <w:rPr>
          <w:rFonts w:hint="eastAsia"/>
        </w:rPr>
        <w:t>软件开发工具包，有助于开发和运行系统中的应用程序。</w:t>
      </w:r>
    </w:p>
    <w:p>
      <w:pPr>
        <w:bidi w:val="0"/>
        <w:rPr>
          <w:b/>
          <w:bCs/>
        </w:rPr>
      </w:pPr>
      <w:r>
        <w:rPr>
          <w:rFonts w:hint="eastAsia"/>
          <w:b/>
          <w:bCs/>
        </w:rPr>
        <w:t>如何为构建 .NET Core/ASP.NET Core应用程序准备开发环境？</w:t>
      </w:r>
    </w:p>
    <w:p>
      <w:pPr>
        <w:bidi w:val="0"/>
        <w:ind w:left="480" w:leftChars="200" w:firstLine="0" w:firstLineChars="0"/>
      </w:pPr>
      <w:r>
        <w:rPr>
          <w:rFonts w:hint="eastAsia"/>
        </w:rPr>
        <w:t>NET Core可以通过两种方式安装：</w:t>
      </w:r>
      <w:r>
        <w:rPr>
          <w:rFonts w:hint="eastAsia"/>
        </w:rPr>
        <w:br w:type="textWrapping"/>
      </w:r>
      <w:r>
        <w:rPr>
          <w:rFonts w:hint="eastAsia"/>
        </w:rPr>
        <w:t>1.通过安装VisualStudio 2017/2019</w:t>
      </w:r>
      <w:r>
        <w:rPr>
          <w:rFonts w:hint="eastAsia"/>
        </w:rPr>
        <w:br w:type="textWrapping"/>
      </w:r>
      <w:r>
        <w:rPr>
          <w:rFonts w:hint="eastAsia"/>
        </w:rPr>
        <w:t>2.通过安装 .NET Core SDK</w:t>
      </w:r>
    </w:p>
    <w:p>
      <w:pPr>
        <w:bidi w:val="0"/>
        <w:rPr>
          <w:b/>
          <w:bCs/>
        </w:rPr>
      </w:pPr>
      <w:r>
        <w:rPr>
          <w:rFonts w:hint="eastAsia"/>
          <w:b/>
          <w:bCs/>
        </w:rPr>
        <w:t>安装VisualStudio 2017/2019：</w:t>
      </w:r>
    </w:p>
    <w:p>
      <w:pPr>
        <w:bidi w:val="0"/>
        <w:rPr>
          <w:rFonts w:hint="eastAsia"/>
        </w:rPr>
      </w:pPr>
      <w:r>
        <w:rPr>
          <w:rFonts w:hint="eastAsia"/>
        </w:rPr>
        <w:t>目前</w:t>
      </w:r>
      <w:r>
        <w:rPr>
          <w:rFonts w:hint="eastAsia"/>
          <w:lang w:eastAsia="zh-CN"/>
        </w:rPr>
        <w:t>，</w:t>
      </w:r>
      <w:r>
        <w:rPr>
          <w:rFonts w:hint="eastAsia"/>
        </w:rPr>
        <w:t>.NETCore2.1 和 .NETCore3.1 具有长期支持（LTS）。Visual Studio 2017 支持 .NET Core 2.1</w:t>
      </w:r>
      <w:r>
        <w:rPr>
          <w:rFonts w:hint="eastAsia"/>
          <w:lang w:eastAsia="zh-CN"/>
        </w:rPr>
        <w:t>，</w:t>
      </w:r>
      <w:r>
        <w:rPr>
          <w:rFonts w:hint="eastAsia"/>
        </w:rPr>
        <w:t>而 Visual Studio 2019 支持这两个版本。</w:t>
      </w:r>
    </w:p>
    <w:p>
      <w:pPr>
        <w:bidi w:val="0"/>
        <w:rPr>
          <w:rFonts w:hint="eastAsia"/>
        </w:rPr>
      </w:pPr>
      <w:r>
        <w:rPr>
          <w:rFonts w:hint="eastAsia"/>
        </w:rPr>
        <w:t>可以使用喜欢的IDE版本，如 Visual Studio 2017/2019、Visual Studio Code等来开发、还原、构建和运行 .NET Core 应用程序。</w:t>
      </w:r>
    </w:p>
    <w:p>
      <w:pPr>
        <w:bidi w:val="0"/>
      </w:pPr>
      <w:r>
        <w:rPr>
          <w:rFonts w:hint="eastAsia"/>
        </w:rPr>
        <w:t>在下面的示例中, 使用的是Windows操作系统。因此，我将使用 Visual Studio作为我的IDE，或者您可以说集成开发环境 （IDE） 用于开发ASP.NET应用程序。</w:t>
      </w:r>
      <w:r>
        <w:rPr>
          <w:rFonts w:hint="eastAsia"/>
        </w:rPr>
        <w:br w:type="textWrapping"/>
      </w:r>
      <w:r>
        <w:rPr>
          <w:rFonts w:hint="eastAsia"/>
          <w:lang w:val="en-US" w:eastAsia="zh-CN"/>
        </w:rPr>
        <w:t xml:space="preserve">  </w:t>
      </w:r>
      <w:r>
        <w:rPr>
          <w:rFonts w:hint="eastAsia"/>
        </w:rPr>
        <w:t>如果开发 PC 上没有 Visual Studio，则建议安装最新的 Visual Studio 2019。如果已经拥有 Visual Studio 2017 或 2019，则您已经安装了 .NET Core SDK 2.1。</w:t>
      </w:r>
    </w:p>
    <w:p>
      <w:pPr>
        <w:bidi w:val="0"/>
      </w:pPr>
      <w:r>
        <w:rPr>
          <w:rFonts w:hint="eastAsia"/>
        </w:rPr>
        <w:t>下载并且安装VisualStudio</w:t>
      </w:r>
    </w:p>
    <w:p>
      <w:pPr>
        <w:bidi w:val="0"/>
        <w:jc w:val="center"/>
        <w:rPr>
          <w:rFonts w:ascii="宋体" w:hAnsi="宋体" w:eastAsia="宋体" w:cs="宋体"/>
          <w:kern w:val="0"/>
          <w:szCs w:val="24"/>
        </w:rPr>
      </w:pPr>
      <w:r>
        <w:rPr>
          <w:rFonts w:hint="eastAsia"/>
        </w:rPr>
        <w:t>根据操作系统下载并安装 Visual Studio 2019。根据您的许可证选择适当的版本。Visual Studio 社区版对学生、开源贡献者和个人免费。</w:t>
      </w:r>
      <w:r>
        <w:rPr>
          <w:rFonts w:hint="eastAsia"/>
        </w:rPr>
        <w:br w:type="textWrapping"/>
      </w:r>
      <w:r>
        <w:rPr>
          <w:rFonts w:ascii="宋体" w:hAnsi="宋体" w:eastAsia="宋体" w:cs="宋体"/>
          <w:kern w:val="0"/>
          <w:szCs w:val="24"/>
        </w:rPr>
        <w:drawing>
          <wp:inline distT="0" distB="0" distL="0" distR="0">
            <wp:extent cx="5274310" cy="2549525"/>
            <wp:effectExtent l="0" t="0" r="13970" b="10795"/>
            <wp:docPr id="4" name="图片 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274310" cy="2549525"/>
                    </a:xfrm>
                    <a:prstGeom prst="rect">
                      <a:avLst/>
                    </a:prstGeom>
                    <a:noFill/>
                    <a:ln>
                      <a:noFill/>
                    </a:ln>
                  </pic:spPr>
                </pic:pic>
              </a:graphicData>
            </a:graphic>
          </wp:inline>
        </w:drawing>
      </w:r>
    </w:p>
    <w:p>
      <w:pPr>
        <w:bidi w:val="0"/>
        <w:jc w:val="center"/>
        <w:rPr>
          <w:rFonts w:hint="eastAsia" w:ascii="楷体" w:hAnsi="楷体" w:eastAsia="楷体" w:cs="楷体"/>
          <w:b/>
          <w:bCs/>
          <w:kern w:val="0"/>
          <w:sz w:val="21"/>
          <w:szCs w:val="21"/>
          <w:lang w:val="en-US" w:eastAsia="zh-CN"/>
        </w:rPr>
      </w:pPr>
      <w:r>
        <w:rPr>
          <w:rFonts w:hint="eastAsia" w:ascii="楷体" w:hAnsi="楷体" w:eastAsia="楷体" w:cs="楷体"/>
          <w:b/>
          <w:bCs/>
          <w:kern w:val="0"/>
          <w:sz w:val="21"/>
          <w:szCs w:val="21"/>
          <w:lang w:val="en-US" w:eastAsia="zh-CN"/>
        </w:rPr>
        <w:t>图1-1 Visual Stdio下载页面图</w:t>
      </w:r>
    </w:p>
    <w:p>
      <w:pPr>
        <w:widowControl/>
        <w:shd w:val="clear" w:color="auto" w:fill="FFFFFF"/>
        <w:jc w:val="center"/>
        <w:rPr>
          <w:rFonts w:ascii="宋体" w:hAnsi="宋体" w:eastAsia="宋体" w:cs="宋体"/>
          <w:kern w:val="0"/>
          <w:sz w:val="24"/>
          <w:szCs w:val="24"/>
        </w:rPr>
      </w:pPr>
      <w:r>
        <w:rPr>
          <w:rFonts w:hint="eastAsia" w:ascii="宋体" w:hAnsi="宋体" w:eastAsia="宋体" w:cs="宋体"/>
          <w:kern w:val="0"/>
          <w:sz w:val="24"/>
          <w:szCs w:val="24"/>
        </w:rPr>
        <w:t>然后再根据您的操作系统, 下载所需要的VisualStudio, 然后下载并且安装它。请注意, 这里需要勾选.NetCore跨平台开发,如下所示。</w:t>
      </w:r>
      <w:r>
        <w:rPr>
          <w:rFonts w:hint="eastAsia" w:ascii="宋体" w:hAnsi="宋体" w:eastAsia="宋体" w:cs="宋体"/>
          <w:kern w:val="0"/>
          <w:sz w:val="24"/>
          <w:szCs w:val="24"/>
        </w:rPr>
        <w:br w:type="textWrapping"/>
      </w:r>
      <w:r>
        <w:rPr>
          <w:rFonts w:ascii="宋体" w:hAnsi="宋体" w:eastAsia="宋体" w:cs="宋体"/>
          <w:kern w:val="0"/>
          <w:sz w:val="24"/>
          <w:szCs w:val="24"/>
        </w:rPr>
        <w:drawing>
          <wp:inline distT="0" distB="0" distL="0" distR="0">
            <wp:extent cx="5274310" cy="3116580"/>
            <wp:effectExtent l="0" t="0" r="13970" b="7620"/>
            <wp:docPr id="3" name="图片 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3116580"/>
                    </a:xfrm>
                    <a:prstGeom prst="rect">
                      <a:avLst/>
                    </a:prstGeom>
                    <a:noFill/>
                    <a:ln>
                      <a:noFill/>
                    </a:ln>
                  </pic:spPr>
                </pic:pic>
              </a:graphicData>
            </a:graphic>
          </wp:inline>
        </w:drawing>
      </w:r>
    </w:p>
    <w:p>
      <w:pPr>
        <w:bidi w:val="0"/>
        <w:jc w:val="center"/>
        <w:rPr>
          <w:rFonts w:hint="default" w:ascii="宋体" w:hAnsi="宋体" w:eastAsia="宋体" w:cs="宋体"/>
          <w:kern w:val="0"/>
          <w:sz w:val="24"/>
          <w:szCs w:val="24"/>
          <w:lang w:val="en-US"/>
        </w:rPr>
      </w:pPr>
      <w:r>
        <w:rPr>
          <w:rFonts w:hint="eastAsia" w:ascii="楷体" w:hAnsi="楷体" w:eastAsia="楷体" w:cs="楷体"/>
          <w:b/>
          <w:bCs/>
          <w:kern w:val="0"/>
          <w:sz w:val="21"/>
          <w:szCs w:val="21"/>
          <w:lang w:val="en-US" w:eastAsia="zh-CN"/>
        </w:rPr>
        <w:t>图1-2 Visual Stdio安装页面</w:t>
      </w:r>
    </w:p>
    <w:p>
      <w:pPr>
        <w:bidi w:val="0"/>
        <w:rPr>
          <w:b/>
          <w:bCs/>
        </w:rPr>
      </w:pPr>
      <w:r>
        <w:rPr>
          <w:rFonts w:hint="eastAsia"/>
          <w:b/>
          <w:bCs/>
        </w:rPr>
        <w:t>.NET Core SDK组件</w:t>
      </w:r>
    </w:p>
    <w:p>
      <w:pPr>
        <w:widowControl/>
        <w:shd w:val="clear" w:color="auto" w:fill="FFFFFF"/>
        <w:jc w:val="center"/>
        <w:rPr>
          <w:rFonts w:ascii="宋体" w:hAnsi="宋体" w:eastAsia="宋体" w:cs="宋体"/>
          <w:kern w:val="0"/>
          <w:sz w:val="24"/>
          <w:szCs w:val="24"/>
        </w:rPr>
      </w:pPr>
      <w:r>
        <w:rPr>
          <w:rFonts w:hint="eastAsia" w:ascii="宋体" w:hAnsi="宋体" w:eastAsia="宋体" w:cs="宋体"/>
          <w:kern w:val="0"/>
          <w:sz w:val="24"/>
          <w:szCs w:val="24"/>
        </w:rPr>
        <w:t>在VisualStudio安装程序中, 选择到单个组件, 即可看到多个.NET CoreSDK版本, 即可根据你的实际需求进行安装。</w:t>
      </w:r>
      <w:r>
        <w:rPr>
          <w:rFonts w:hint="eastAsia" w:ascii="宋体" w:hAnsi="宋体" w:eastAsia="宋体" w:cs="宋体"/>
          <w:kern w:val="0"/>
          <w:sz w:val="24"/>
          <w:szCs w:val="24"/>
        </w:rPr>
        <w:br w:type="textWrapping"/>
      </w:r>
      <w:r>
        <w:rPr>
          <w:rFonts w:ascii="宋体" w:hAnsi="宋体" w:eastAsia="宋体" w:cs="宋体"/>
          <w:kern w:val="0"/>
          <w:sz w:val="24"/>
          <w:szCs w:val="24"/>
        </w:rPr>
        <w:drawing>
          <wp:inline distT="0" distB="0" distL="0" distR="0">
            <wp:extent cx="5274310" cy="3092450"/>
            <wp:effectExtent l="0" t="0" r="2540" b="0"/>
            <wp:docPr id="2" name="图片 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3092450"/>
                    </a:xfrm>
                    <a:prstGeom prst="rect">
                      <a:avLst/>
                    </a:prstGeom>
                    <a:noFill/>
                    <a:ln>
                      <a:noFill/>
                    </a:ln>
                  </pic:spPr>
                </pic:pic>
              </a:graphicData>
            </a:graphic>
          </wp:inline>
        </w:drawing>
      </w:r>
    </w:p>
    <w:p>
      <w:pPr>
        <w:bidi w:val="0"/>
        <w:jc w:val="center"/>
        <w:rPr>
          <w:rFonts w:hint="default" w:ascii="宋体" w:hAnsi="宋体" w:eastAsia="宋体" w:cs="宋体"/>
          <w:kern w:val="0"/>
          <w:sz w:val="24"/>
          <w:szCs w:val="24"/>
          <w:lang w:val="en-US"/>
        </w:rPr>
      </w:pPr>
      <w:r>
        <w:rPr>
          <w:rFonts w:hint="eastAsia" w:ascii="楷体" w:hAnsi="楷体" w:eastAsia="楷体" w:cs="楷体"/>
          <w:b/>
          <w:bCs/>
          <w:kern w:val="0"/>
          <w:sz w:val="21"/>
          <w:szCs w:val="21"/>
          <w:lang w:val="en-US" w:eastAsia="zh-CN"/>
        </w:rPr>
        <w:t>图1-3 Visual Stdio配置图</w:t>
      </w:r>
    </w:p>
    <w:p>
      <w:pPr>
        <w:widowControl/>
        <w:shd w:val="clear" w:color="auto" w:fill="FFFFFF"/>
        <w:jc w:val="center"/>
        <w:rPr>
          <w:rFonts w:ascii="宋体" w:hAnsi="宋体" w:eastAsia="宋体" w:cs="宋体"/>
          <w:kern w:val="0"/>
          <w:sz w:val="24"/>
          <w:szCs w:val="24"/>
        </w:rPr>
      </w:pPr>
      <w:r>
        <w:rPr>
          <w:rFonts w:hint="eastAsia" w:ascii="宋体" w:hAnsi="宋体" w:eastAsia="宋体" w:cs="宋体"/>
          <w:kern w:val="0"/>
          <w:sz w:val="24"/>
          <w:szCs w:val="24"/>
        </w:rPr>
        <w:t>安装完成之后, 你可以打开CMD窗口, 进行验证安装是否完成,如下所示。</w:t>
      </w:r>
      <w:r>
        <w:rPr>
          <w:rFonts w:hint="eastAsia" w:ascii="宋体" w:hAnsi="宋体" w:eastAsia="宋体" w:cs="宋体"/>
          <w:kern w:val="0"/>
          <w:sz w:val="24"/>
          <w:szCs w:val="24"/>
        </w:rPr>
        <w:br w:type="textWrapping"/>
      </w:r>
      <w:r>
        <w:rPr>
          <w:rFonts w:ascii="宋体" w:hAnsi="宋体" w:eastAsia="宋体" w:cs="宋体"/>
          <w:kern w:val="0"/>
          <w:sz w:val="24"/>
          <w:szCs w:val="24"/>
        </w:rPr>
        <w:drawing>
          <wp:inline distT="0" distB="0" distL="0" distR="0">
            <wp:extent cx="4695825" cy="1438275"/>
            <wp:effectExtent l="0" t="0" r="9525" b="9525"/>
            <wp:docPr id="1" name="图片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695825" cy="1438275"/>
                    </a:xfrm>
                    <a:prstGeom prst="rect">
                      <a:avLst/>
                    </a:prstGeom>
                    <a:noFill/>
                    <a:ln>
                      <a:noFill/>
                    </a:ln>
                  </pic:spPr>
                </pic:pic>
              </a:graphicData>
            </a:graphic>
          </wp:inline>
        </w:drawing>
      </w:r>
    </w:p>
    <w:p>
      <w:pPr>
        <w:bidi w:val="0"/>
        <w:jc w:val="center"/>
        <w:rPr>
          <w:rFonts w:hint="default" w:ascii="宋体" w:hAnsi="宋体" w:eastAsia="宋体" w:cs="宋体"/>
          <w:kern w:val="0"/>
          <w:sz w:val="24"/>
          <w:szCs w:val="24"/>
          <w:lang w:val="en-US"/>
        </w:rPr>
      </w:pPr>
      <w:r>
        <w:rPr>
          <w:rFonts w:hint="eastAsia" w:ascii="楷体" w:hAnsi="楷体" w:eastAsia="楷体" w:cs="楷体"/>
          <w:b/>
          <w:bCs/>
          <w:kern w:val="0"/>
          <w:sz w:val="21"/>
          <w:szCs w:val="21"/>
          <w:lang w:val="en-US" w:eastAsia="zh-CN"/>
        </w:rPr>
        <w:t>图1-4 Visual Stdio下载安装成功图</w:t>
      </w:r>
    </w:p>
    <w:p>
      <w:pPr>
        <w:pStyle w:val="3"/>
        <w:bidi w:val="0"/>
      </w:pPr>
      <w:bookmarkStart w:id="2" w:name="_Toc3330"/>
      <w:r>
        <w:rPr>
          <w:rFonts w:hint="eastAsia"/>
          <w:lang w:eastAsia="zh-CN"/>
        </w:rPr>
        <w:t>（</w:t>
      </w:r>
      <w:r>
        <w:rPr>
          <w:rFonts w:hint="eastAsia"/>
          <w:lang w:val="en-US" w:eastAsia="zh-CN"/>
        </w:rPr>
        <w:t>二</w:t>
      </w:r>
      <w:r>
        <w:rPr>
          <w:rFonts w:hint="eastAsia"/>
          <w:lang w:eastAsia="zh-CN"/>
        </w:rPr>
        <w:t>）</w:t>
      </w:r>
      <w:r>
        <w:rPr>
          <w:rFonts w:hint="eastAsia"/>
        </w:rPr>
        <w:t>blazor</w:t>
      </w:r>
      <w:r>
        <w:t xml:space="preserve"> </w:t>
      </w:r>
      <w:r>
        <w:rPr>
          <w:rFonts w:hint="eastAsia"/>
        </w:rPr>
        <w:t>wass项目配置说明</w:t>
      </w:r>
      <w:bookmarkEnd w:id="2"/>
    </w:p>
    <w:p>
      <w:pPr>
        <w:bidi w:val="0"/>
      </w:pPr>
      <w:r>
        <w:t>利用 </w:t>
      </w:r>
      <w:r>
        <w:fldChar w:fldCharType="begin"/>
      </w:r>
      <w:r>
        <w:instrText xml:space="preserve"> HYPERLINK "https://docs.microsoft.com/zh-cn/aspnet/core/blazor/hosting-models?view=aspnetcore-5.0" \l "blazor-webassembly" </w:instrText>
      </w:r>
      <w:r>
        <w:fldChar w:fldCharType="separate"/>
      </w:r>
      <w:r>
        <w:rPr>
          <w:rStyle w:val="17"/>
          <w:rFonts w:cs="Segoe UI"/>
          <w:color w:val="auto"/>
          <w:u w:val="none"/>
        </w:rPr>
        <w:t>Blazor WebAssembly 托管模型</w:t>
      </w:r>
      <w:r>
        <w:rPr>
          <w:rStyle w:val="17"/>
          <w:rFonts w:cs="Segoe UI"/>
          <w:color w:val="auto"/>
          <w:u w:val="none"/>
        </w:rPr>
        <w:fldChar w:fldCharType="end"/>
      </w:r>
      <w:r>
        <w:t>：</w:t>
      </w:r>
    </w:p>
    <w:p>
      <w:pPr>
        <w:bidi w:val="0"/>
      </w:pPr>
      <w:r>
        <w:rPr>
          <w:rFonts w:hint="eastAsia"/>
          <w:lang w:val="en-US" w:eastAsia="zh-CN"/>
        </w:rPr>
        <w:t>1.</w:t>
      </w:r>
      <w:r>
        <w:t>将 Blazor 应用、其依赖项及 .NET 运行时并行下载到浏览器。</w:t>
      </w:r>
    </w:p>
    <w:p>
      <w:pPr>
        <w:bidi w:val="0"/>
      </w:pPr>
      <w:r>
        <w:rPr>
          <w:rFonts w:hint="eastAsia"/>
          <w:lang w:val="en-US" w:eastAsia="zh-CN"/>
        </w:rPr>
        <w:t>2.</w:t>
      </w:r>
      <w:r>
        <w:t>应用将在浏览器线程中直接执行。</w:t>
      </w:r>
    </w:p>
    <w:p>
      <w:pPr>
        <w:bidi w:val="0"/>
        <w:rPr>
          <w:rFonts w:hint="eastAsia"/>
          <w:b/>
          <w:bCs/>
          <w:lang w:eastAsia="zh-CN"/>
        </w:rPr>
      </w:pPr>
      <w:r>
        <w:rPr>
          <w:b/>
          <w:bCs/>
        </w:rPr>
        <w:t>自定义加载启动资源的方式</w:t>
      </w:r>
      <w:r>
        <w:rPr>
          <w:rFonts w:hint="eastAsia"/>
          <w:b/>
          <w:bCs/>
          <w:lang w:eastAsia="zh-CN"/>
        </w:rPr>
        <w:t>：</w:t>
      </w:r>
    </w:p>
    <w:p>
      <w:pPr>
        <w:bidi w:val="0"/>
      </w:pPr>
      <w:r>
        <w:t>自定义如何使用 loadBootResource API 加载启动资源。 有关详细信息，请参阅 </w:t>
      </w:r>
      <w:r>
        <w:fldChar w:fldCharType="begin"/>
      </w:r>
      <w:r>
        <w:instrText xml:space="preserve"> HYPERLINK "https://docs.microsoft.com/zh-cn/aspnet/core/blazor/fundamentals/startup?view=aspnetcore-5.0" \l "load-boot-resources" </w:instrText>
      </w:r>
      <w:r>
        <w:fldChar w:fldCharType="separate"/>
      </w:r>
      <w:r>
        <w:rPr>
          <w:rStyle w:val="17"/>
          <w:rFonts w:cs="Segoe UI"/>
          <w:color w:val="auto"/>
          <w:u w:val="none"/>
        </w:rPr>
        <w:t>ASP.NET Core Blazor 启动</w:t>
      </w:r>
      <w:r>
        <w:rPr>
          <w:rStyle w:val="17"/>
          <w:rFonts w:cs="Segoe UI"/>
          <w:color w:val="auto"/>
          <w:u w:val="none"/>
        </w:rPr>
        <w:fldChar w:fldCharType="end"/>
      </w:r>
      <w:r>
        <w:t>。</w:t>
      </w:r>
    </w:p>
    <w:p>
      <w:pPr>
        <w:bidi w:val="0"/>
      </w:pPr>
      <w:r>
        <w:t>压缩发布 Blazor WebAssembly 应用时，将在发布过程中对输出内容进行静态压缩，从而减小应用的大小，并免去运行时压缩的开销。 使用以下压缩算法：</w:t>
      </w:r>
    </w:p>
    <w:p>
      <w:pPr>
        <w:numPr>
          <w:ilvl w:val="0"/>
          <w:numId w:val="0"/>
        </w:numPr>
        <w:bidi w:val="0"/>
        <w:ind w:firstLine="480" w:firstLineChars="200"/>
        <w:rPr>
          <w:rFonts w:ascii="宋体" w:hAnsi="宋体" w:eastAsia="宋体" w:cs="Segoe UI"/>
          <w:sz w:val="24"/>
          <w:szCs w:val="24"/>
        </w:rPr>
      </w:pPr>
      <w:r>
        <w:rPr>
          <w:rFonts w:hint="eastAsia"/>
          <w:lang w:val="en-US" w:eastAsia="zh-CN"/>
        </w:rPr>
        <w:t>1.</w:t>
      </w:r>
      <w:r>
        <w:fldChar w:fldCharType="begin"/>
      </w:r>
      <w:r>
        <w:instrText xml:space="preserve"> HYPERLINK "https://tools.ietf.org/html/rfc7932" </w:instrText>
      </w:r>
      <w:r>
        <w:fldChar w:fldCharType="separate"/>
      </w:r>
      <w:r>
        <w:rPr>
          <w:rStyle w:val="17"/>
          <w:rFonts w:ascii="宋体" w:hAnsi="宋体" w:eastAsia="宋体" w:cs="Segoe UI"/>
          <w:color w:val="auto"/>
          <w:sz w:val="24"/>
          <w:szCs w:val="24"/>
          <w:u w:val="none"/>
        </w:rPr>
        <w:t>Brotli</w:t>
      </w:r>
      <w:r>
        <w:rPr>
          <w:rStyle w:val="17"/>
          <w:rFonts w:ascii="宋体" w:hAnsi="宋体" w:eastAsia="宋体" w:cs="Segoe UI"/>
          <w:color w:val="auto"/>
          <w:sz w:val="24"/>
          <w:szCs w:val="24"/>
          <w:u w:val="none"/>
        </w:rPr>
        <w:fldChar w:fldCharType="end"/>
      </w:r>
      <w:r>
        <w:rPr>
          <w:rFonts w:ascii="宋体" w:hAnsi="宋体" w:eastAsia="宋体" w:cs="Segoe UI"/>
          <w:sz w:val="24"/>
          <w:szCs w:val="24"/>
        </w:rPr>
        <w:t>（级别最高）</w:t>
      </w:r>
    </w:p>
    <w:p>
      <w:pPr>
        <w:numPr>
          <w:ilvl w:val="0"/>
          <w:numId w:val="0"/>
        </w:numPr>
        <w:bidi w:val="0"/>
        <w:ind w:firstLine="480" w:firstLineChars="200"/>
        <w:rPr>
          <w:rFonts w:ascii="宋体" w:hAnsi="宋体" w:eastAsia="宋体" w:cs="Segoe UI"/>
          <w:sz w:val="24"/>
          <w:szCs w:val="24"/>
        </w:rPr>
      </w:pPr>
      <w:r>
        <w:rPr>
          <w:rFonts w:hint="eastAsia"/>
          <w:lang w:val="en-US" w:eastAsia="zh-CN"/>
        </w:rPr>
        <w:t>2.</w:t>
      </w:r>
      <w:r>
        <w:fldChar w:fldCharType="begin"/>
      </w:r>
      <w:r>
        <w:instrText xml:space="preserve"> HYPERLINK "https://tools.ietf.org/html/rfc1952" </w:instrText>
      </w:r>
      <w:r>
        <w:fldChar w:fldCharType="separate"/>
      </w:r>
      <w:r>
        <w:rPr>
          <w:rStyle w:val="17"/>
          <w:rFonts w:ascii="宋体" w:hAnsi="宋体" w:eastAsia="宋体" w:cs="Segoe UI"/>
          <w:color w:val="auto"/>
          <w:sz w:val="24"/>
          <w:szCs w:val="24"/>
          <w:u w:val="none"/>
        </w:rPr>
        <w:t>Gzip</w:t>
      </w:r>
      <w:r>
        <w:rPr>
          <w:rStyle w:val="17"/>
          <w:rFonts w:ascii="宋体" w:hAnsi="宋体" w:eastAsia="宋体" w:cs="Segoe UI"/>
          <w:color w:val="auto"/>
          <w:sz w:val="24"/>
          <w:szCs w:val="24"/>
          <w:u w:val="none"/>
        </w:rPr>
        <w:fldChar w:fldCharType="end"/>
      </w:r>
    </w:p>
    <w:p>
      <w:pPr>
        <w:bidi w:val="0"/>
      </w:pPr>
      <w:r>
        <w:t>Blazor 依赖于主机提供适当的压缩文件。 使用 ASP.NET Core 托管项目时，主机项目能够执行内容协商并提供静态压缩文件。 托管 Blazor WebAssembly 独立应用时，可能需要额外的工作来确保提供静态压缩文件：</w:t>
      </w:r>
    </w:p>
    <w:p>
      <w:pPr>
        <w:bidi w:val="0"/>
      </w:pPr>
      <w:r>
        <w:rPr>
          <w:rFonts w:hint="eastAsia"/>
          <w:lang w:val="en-US" w:eastAsia="zh-CN"/>
        </w:rPr>
        <w:t>1.</w:t>
      </w:r>
      <w:r>
        <w:t>有关 IIS web.config 压缩配置，请参阅 </w:t>
      </w:r>
      <w:r>
        <w:fldChar w:fldCharType="begin"/>
      </w:r>
      <w:r>
        <w:instrText xml:space="preserve"> HYPERLINK "https://docs.microsoft.com/zh-cn/aspnet/core/blazor/host-and-deploy/webassembly?view=aspnetcore-5.0" \l "brotli-and-gzip-compression" </w:instrText>
      </w:r>
      <w:r>
        <w:fldChar w:fldCharType="separate"/>
      </w:r>
      <w:r>
        <w:rPr>
          <w:rStyle w:val="17"/>
          <w:rFonts w:cs="Segoe UI"/>
          <w:color w:val="auto"/>
          <w:u w:val="none"/>
        </w:rPr>
        <w:t>IIS：Brotli 和 Gzip 压缩</w:t>
      </w:r>
      <w:r>
        <w:rPr>
          <w:rStyle w:val="17"/>
          <w:rFonts w:cs="Segoe UI"/>
          <w:color w:val="auto"/>
          <w:u w:val="none"/>
        </w:rPr>
        <w:fldChar w:fldCharType="end"/>
      </w:r>
      <w:r>
        <w:t> 部分。</w:t>
      </w:r>
    </w:p>
    <w:p>
      <w:pPr>
        <w:bidi w:val="0"/>
      </w:pPr>
      <w:r>
        <w:rPr>
          <w:rFonts w:hint="eastAsia"/>
          <w:lang w:val="en-US" w:eastAsia="zh-CN"/>
        </w:rPr>
        <w:t>2.</w:t>
      </w:r>
      <w:r>
        <w:t>如果在不支持静态压缩文件内容协商的静态托管解决方案（例如 GitHub 页面）上进行托管，请考虑配置应用以提取和解码 Brotli 压缩文件：</w:t>
      </w:r>
    </w:p>
    <w:p>
      <w:pPr>
        <w:bidi w:val="0"/>
      </w:pPr>
      <w:r>
        <w:rPr>
          <w:rFonts w:hint="eastAsia"/>
          <w:lang w:eastAsia="zh-CN"/>
        </w:rPr>
        <w:t>（</w:t>
      </w:r>
      <w:r>
        <w:rPr>
          <w:rFonts w:hint="eastAsia"/>
          <w:lang w:val="en-US" w:eastAsia="zh-CN"/>
        </w:rPr>
        <w:t>1</w:t>
      </w:r>
      <w:r>
        <w:rPr>
          <w:rFonts w:hint="eastAsia"/>
          <w:lang w:eastAsia="zh-CN"/>
        </w:rPr>
        <w:t>）</w:t>
      </w:r>
      <w:r>
        <w:t>从 </w:t>
      </w:r>
      <w:r>
        <w:fldChar w:fldCharType="begin"/>
      </w:r>
      <w:r>
        <w:instrText xml:space="preserve"> HYPERLINK "https://github.com/google/brotli" </w:instrText>
      </w:r>
      <w:r>
        <w:fldChar w:fldCharType="separate"/>
      </w:r>
      <w:r>
        <w:rPr>
          <w:rStyle w:val="17"/>
          <w:rFonts w:cs="Segoe UI"/>
          <w:color w:val="auto"/>
          <w:u w:val="none"/>
        </w:rPr>
        <w:t>google/brotli GitHub repository</w:t>
      </w:r>
      <w:r>
        <w:rPr>
          <w:rStyle w:val="17"/>
          <w:rFonts w:cs="Segoe UI"/>
          <w:color w:val="auto"/>
          <w:u w:val="none"/>
        </w:rPr>
        <w:fldChar w:fldCharType="end"/>
      </w:r>
      <w:r>
        <w:t> 中获取 JavaScript Brotli 解码器。 解码器文件被命名为 decode.js，并且位于存储库的 </w:t>
      </w:r>
      <w:r>
        <w:fldChar w:fldCharType="begin"/>
      </w:r>
      <w:r>
        <w:instrText xml:space="preserve"> HYPERLINK "https://github.com/google/brotli/tree/master/js" </w:instrText>
      </w:r>
      <w:r>
        <w:fldChar w:fldCharType="separate"/>
      </w:r>
      <w:r>
        <w:t>js</w:t>
      </w:r>
      <w:r>
        <w:rPr>
          <w:rStyle w:val="17"/>
          <w:rFonts w:cs="Segoe UI"/>
          <w:color w:val="auto"/>
          <w:u w:val="none"/>
        </w:rPr>
        <w:t> 文件夹</w:t>
      </w:r>
      <w:r>
        <w:rPr>
          <w:rStyle w:val="17"/>
          <w:rFonts w:cs="Segoe UI"/>
          <w:color w:val="auto"/>
          <w:u w:val="none"/>
        </w:rPr>
        <w:fldChar w:fldCharType="end"/>
      </w:r>
      <w:r>
        <w:t>中。</w:t>
      </w:r>
    </w:p>
    <w:p>
      <w:pPr>
        <w:bidi w:val="0"/>
      </w:pPr>
      <w:r>
        <w:rPr>
          <w:rFonts w:hint="eastAsia" w:cs="Segoe UI"/>
          <w:lang w:eastAsia="zh-CN"/>
        </w:rPr>
        <w:t>（</w:t>
      </w:r>
      <w:r>
        <w:rPr>
          <w:rFonts w:hint="eastAsia" w:cs="Segoe UI"/>
          <w:lang w:val="en-US" w:eastAsia="zh-CN"/>
        </w:rPr>
        <w:t>2</w:t>
      </w:r>
      <w:r>
        <w:rPr>
          <w:rFonts w:hint="eastAsia" w:cs="Segoe UI"/>
          <w:lang w:eastAsia="zh-CN"/>
        </w:rPr>
        <w:t>）</w:t>
      </w:r>
      <w:r>
        <w:t>备注</w:t>
      </w:r>
      <w:r>
        <w:fldChar w:fldCharType="begin"/>
      </w:r>
      <w:r>
        <w:instrText xml:space="preserve"> HYPERLINK "https://github.com/google/brotli" </w:instrText>
      </w:r>
      <w:r>
        <w:fldChar w:fldCharType="separate"/>
      </w:r>
      <w:r>
        <w:rPr>
          <w:rStyle w:val="17"/>
          <w:rFonts w:cs="Segoe UI"/>
          <w:color w:val="auto"/>
          <w:u w:val="none"/>
        </w:rPr>
        <w:t>google/brotli GitHub 存储库</w:t>
      </w:r>
      <w:r>
        <w:rPr>
          <w:rStyle w:val="17"/>
          <w:rFonts w:cs="Segoe UI"/>
          <w:color w:val="auto"/>
          <w:u w:val="none"/>
        </w:rPr>
        <w:fldChar w:fldCharType="end"/>
      </w:r>
      <w:r>
        <w:t>中的缩小版 decode.js 脚本 (decode.min.js) 中存在回归。</w:t>
      </w:r>
    </w:p>
    <w:p>
      <w:pPr>
        <w:bidi w:val="0"/>
      </w:pPr>
      <w:r>
        <w:t>在问题 </w:t>
      </w:r>
      <w:r>
        <w:fldChar w:fldCharType="begin"/>
      </w:r>
      <w:r>
        <w:instrText xml:space="preserve"> HYPERLINK "https://github.com/google/brotli/issues/881" </w:instrText>
      </w:r>
      <w:r>
        <w:fldChar w:fldCharType="separate"/>
      </w:r>
      <w:r>
        <w:rPr>
          <w:rStyle w:val="17"/>
          <w:rFonts w:cs="Segoe UI"/>
          <w:color w:val="auto"/>
          <w:u w:val="none"/>
        </w:rPr>
        <w:t>TypeError in decode.min.js (google/brotli #881)</w:t>
      </w:r>
      <w:r>
        <w:rPr>
          <w:rStyle w:val="17"/>
          <w:rFonts w:cs="Segoe UI"/>
          <w:color w:val="auto"/>
          <w:u w:val="none"/>
        </w:rPr>
        <w:fldChar w:fldCharType="end"/>
      </w:r>
      <w:r>
        <w:t> 得到解决之前，采取以下方法之一：</w:t>
      </w:r>
    </w:p>
    <w:p>
      <w:pPr>
        <w:bidi w:val="0"/>
      </w:pPr>
      <w:r>
        <w:rPr>
          <w:rFonts w:hint="eastAsia"/>
          <w:lang w:val="en-US" w:eastAsia="zh-CN"/>
        </w:rPr>
        <w:t>1.</w:t>
      </w:r>
      <w:r>
        <w:t>暂时使用脚本的未缩小版本。</w:t>
      </w:r>
    </w:p>
    <w:p>
      <w:pPr>
        <w:bidi w:val="0"/>
      </w:pPr>
      <w:r>
        <w:rPr>
          <w:rFonts w:hint="eastAsia"/>
          <w:lang w:val="en-US" w:eastAsia="zh-CN"/>
        </w:rPr>
        <w:t>2.</w:t>
      </w:r>
      <w:r>
        <w:t>使用与 ASP.NET Core 兼容的第三方缩小工具在生成时自动缩小脚本。</w:t>
      </w:r>
    </w:p>
    <w:p>
      <w:pPr>
        <w:bidi w:val="0"/>
      </w:pPr>
      <w:r>
        <w:rPr>
          <w:rFonts w:hint="eastAsia"/>
          <w:lang w:val="en-US" w:eastAsia="zh-CN"/>
        </w:rPr>
        <w:t>3.</w:t>
      </w:r>
      <w:r>
        <w:t>使用 </w:t>
      </w:r>
      <w:r>
        <w:fldChar w:fldCharType="begin"/>
      </w:r>
      <w:r>
        <w:instrText xml:space="preserve"> HYPERLINK "https://www.npmjs.com/package/brotli" </w:instrText>
      </w:r>
      <w:r>
        <w:fldChar w:fldCharType="separate"/>
      </w:r>
      <w:r>
        <w:rPr>
          <w:rStyle w:val="17"/>
          <w:rFonts w:ascii="宋体" w:hAnsi="宋体" w:eastAsia="宋体" w:cs="Segoe UI"/>
          <w:color w:val="auto"/>
          <w:szCs w:val="24"/>
          <w:u w:val="none"/>
        </w:rPr>
        <w:t>npm 包</w:t>
      </w:r>
      <w:r>
        <w:rPr>
          <w:rStyle w:val="17"/>
          <w:rFonts w:ascii="宋体" w:hAnsi="宋体" w:eastAsia="宋体" w:cs="Segoe UI"/>
          <w:color w:val="auto"/>
          <w:szCs w:val="24"/>
          <w:u w:val="none"/>
        </w:rPr>
        <w:fldChar w:fldCharType="end"/>
      </w:r>
      <w:r>
        <w:t>。</w:t>
      </w:r>
    </w:p>
    <w:p>
      <w:pPr>
        <w:bidi w:val="0"/>
        <w:rPr>
          <w:rFonts w:hint="eastAsia" w:eastAsia="宋体"/>
          <w:lang w:eastAsia="zh-CN"/>
        </w:rPr>
      </w:pPr>
      <w:r>
        <w:t>本部分中的示例代码使用脚本的“未缩小”版本 (decode.js)</w:t>
      </w:r>
      <w:r>
        <w:rPr>
          <w:rFonts w:hint="eastAsia"/>
          <w:lang w:eastAsia="zh-CN"/>
        </w:rPr>
        <w:t>：</w:t>
      </w:r>
    </w:p>
    <w:p>
      <w:pPr>
        <w:bidi w:val="0"/>
      </w:pPr>
      <w:r>
        <w:rPr>
          <w:rFonts w:hint="eastAsia"/>
          <w:lang w:val="en-US" w:eastAsia="zh-CN"/>
        </w:rPr>
        <w:t>1.</w:t>
      </w:r>
      <w:r>
        <w:t>更新应用以使用解码器。 将 wwwroot/index.html 中结束 &lt;body&gt; 标记内的标记更改为以下内容：</w:t>
      </w:r>
    </w:p>
    <w:p>
      <w:pPr>
        <w:bidi w:val="0"/>
      </w:pPr>
      <w:r>
        <w:t>&lt;script src="decode.js"&gt;&lt;/script&gt;</w:t>
      </w:r>
    </w:p>
    <w:p>
      <w:pPr>
        <w:bidi w:val="0"/>
      </w:pPr>
      <w:r>
        <w:t>&lt;script src="_framework/blazor.webassembly.js" autostart="false"&gt;&lt;/script&gt;</w:t>
      </w:r>
    </w:p>
    <w:p>
      <w:pPr>
        <w:bidi w:val="0"/>
      </w:pPr>
      <w:r>
        <w:t>&lt;script&gt;</w:t>
      </w:r>
    </w:p>
    <w:p>
      <w:pPr>
        <w:bidi w:val="0"/>
      </w:pPr>
      <w:r>
        <w:t xml:space="preserve">  Blazor.start({</w:t>
      </w:r>
    </w:p>
    <w:p>
      <w:pPr>
        <w:bidi w:val="0"/>
      </w:pPr>
      <w:r>
        <w:t xml:space="preserve">    loadBootResource: function (type, name, defaultUri, integrity) {</w:t>
      </w:r>
    </w:p>
    <w:p>
      <w:pPr>
        <w:bidi w:val="0"/>
      </w:pPr>
      <w:r>
        <w:t xml:space="preserve">      if (type !== 'dotnetjs' &amp;&amp; location.hostname !== 'localhost') {</w:t>
      </w:r>
    </w:p>
    <w:p>
      <w:pPr>
        <w:bidi w:val="0"/>
      </w:pPr>
      <w:r>
        <w:t xml:space="preserve">        return (async function () {</w:t>
      </w:r>
    </w:p>
    <w:p>
      <w:pPr>
        <w:bidi w:val="0"/>
      </w:pPr>
      <w:r>
        <w:t xml:space="preserve">          const response = await fetch(defaultUri + '.br', { cache: 'no-cache' });</w:t>
      </w:r>
    </w:p>
    <w:p>
      <w:pPr>
        <w:bidi w:val="0"/>
      </w:pPr>
      <w:r>
        <w:t xml:space="preserve">          if (!response.ok) {</w:t>
      </w:r>
    </w:p>
    <w:p>
      <w:pPr>
        <w:bidi w:val="0"/>
      </w:pPr>
      <w:r>
        <w:t xml:space="preserve">            throw new Error(response.statusText);</w:t>
      </w:r>
    </w:p>
    <w:p>
      <w:pPr>
        <w:bidi w:val="0"/>
      </w:pPr>
      <w:r>
        <w:t xml:space="preserve">          }</w:t>
      </w:r>
    </w:p>
    <w:p>
      <w:pPr>
        <w:bidi w:val="0"/>
      </w:pPr>
      <w:r>
        <w:t xml:space="preserve">          const originalResponseBuffer = await response.arrayBuffer();</w:t>
      </w:r>
    </w:p>
    <w:p>
      <w:pPr>
        <w:bidi w:val="0"/>
      </w:pPr>
      <w:r>
        <w:t xml:space="preserve">          const originalResponseArray = new Int8Array(originalResponseBuffer);</w:t>
      </w:r>
    </w:p>
    <w:p>
      <w:pPr>
        <w:bidi w:val="0"/>
      </w:pPr>
      <w:r>
        <w:t xml:space="preserve">          const decompressedResponseArray = BrotliDecode(originalResponseArray);</w:t>
      </w:r>
    </w:p>
    <w:p>
      <w:pPr>
        <w:bidi w:val="0"/>
      </w:pPr>
      <w:r>
        <w:t xml:space="preserve">          const contentType = type === </w:t>
      </w:r>
    </w:p>
    <w:p>
      <w:pPr>
        <w:bidi w:val="0"/>
      </w:pPr>
      <w:r>
        <w:t xml:space="preserve">            'dotnetwasm' ? 'application/wasm' : 'application/octet-stream';</w:t>
      </w:r>
    </w:p>
    <w:p>
      <w:pPr>
        <w:bidi w:val="0"/>
      </w:pPr>
      <w:r>
        <w:t xml:space="preserve">          return new Response(decompressedResponseArray, </w:t>
      </w:r>
    </w:p>
    <w:p>
      <w:pPr>
        <w:bidi w:val="0"/>
      </w:pPr>
      <w:r>
        <w:t xml:space="preserve">            { headers: { 'content-type': contentType } });</w:t>
      </w:r>
    </w:p>
    <w:p>
      <w:pPr>
        <w:bidi w:val="0"/>
      </w:pPr>
      <w:r>
        <w:t xml:space="preserve">        })();</w:t>
      </w:r>
    </w:p>
    <w:p>
      <w:pPr>
        <w:bidi w:val="0"/>
      </w:pPr>
      <w:r>
        <w:t xml:space="preserve">      }</w:t>
      </w:r>
    </w:p>
    <w:p>
      <w:pPr>
        <w:bidi w:val="0"/>
      </w:pPr>
      <w:r>
        <w:t xml:space="preserve">    }</w:t>
      </w:r>
    </w:p>
    <w:p>
      <w:pPr>
        <w:bidi w:val="0"/>
      </w:pPr>
      <w:r>
        <w:t xml:space="preserve">  });</w:t>
      </w:r>
    </w:p>
    <w:p>
      <w:pPr>
        <w:bidi w:val="0"/>
      </w:pPr>
      <w:r>
        <w:t>&lt;/script&gt;</w:t>
      </w:r>
    </w:p>
    <w:p>
      <w:pPr>
        <w:bidi w:val="0"/>
      </w:pPr>
      <w:r>
        <w:t>若要禁用压缩，请将 BlazorEnableCompression MSBuild 属性添加到应用的项目文件，并将值设置为 false：</w:t>
      </w:r>
    </w:p>
    <w:p>
      <w:pPr>
        <w:bidi w:val="0"/>
      </w:pPr>
      <w:r>
        <w:t>&lt;PropertyGroup&gt;</w:t>
      </w:r>
    </w:p>
    <w:p>
      <w:pPr>
        <w:bidi w:val="0"/>
      </w:pPr>
      <w:r>
        <w:t xml:space="preserve">  &lt;BlazorEnableCompression&gt;false&lt;/BlazorEnableCompression&gt;</w:t>
      </w:r>
    </w:p>
    <w:p>
      <w:pPr>
        <w:bidi w:val="0"/>
      </w:pPr>
      <w:r>
        <w:t>&lt;/PropertyGroup&gt;</w:t>
      </w:r>
    </w:p>
    <w:p>
      <w:pPr>
        <w:bidi w:val="0"/>
      </w:pPr>
      <w:r>
        <w:t>可在命令行界面中使用以下语法将 BlazorEnableCompression 属性传递给 </w:t>
      </w:r>
      <w:r>
        <w:fldChar w:fldCharType="begin"/>
      </w:r>
      <w:r>
        <w:instrText xml:space="preserve"> HYPERLINK "https://docs.microsoft.com/zh-cn/dotnet/core/tools/dotnet-publish" </w:instrText>
      </w:r>
      <w:r>
        <w:fldChar w:fldCharType="separate"/>
      </w:r>
      <w:r>
        <w:t>dotnet publish</w:t>
      </w:r>
      <w:r>
        <w:fldChar w:fldCharType="end"/>
      </w:r>
      <w:r>
        <w:t> 命令：</w:t>
      </w:r>
    </w:p>
    <w:p>
      <w:pPr>
        <w:bidi w:val="0"/>
      </w:pPr>
      <w:r>
        <w:t>dotnet publish -p:BlazorEnableCompression=false</w:t>
      </w:r>
    </w:p>
    <w:p>
      <w:pPr>
        <w:bidi w:val="0"/>
      </w:pPr>
      <w:r>
        <w:rPr>
          <w:lang w:val="en-US" w:eastAsia="zh-CN"/>
        </w:rPr>
        <w:t>重写 URL，以实现正确路由</w:t>
      </w:r>
      <w:r>
        <w:rPr>
          <w:rFonts w:hint="eastAsia"/>
          <w:lang w:val="en-US" w:eastAsia="zh-CN"/>
        </w:rPr>
        <w:t>，</w:t>
      </w:r>
      <w:r>
        <w:rPr>
          <w:lang w:val="en-US" w:eastAsia="zh-CN"/>
        </w:rPr>
        <w:t xml:space="preserve">在 Blazor WebAssembly 应用中路由对页组件的请求不如在 </w:t>
      </w:r>
      <w:r>
        <w:t>Blazor Server 托管应用中路由请求直接。 假设有一个具有两个组件的 Blazor WebAssembly 应用：</w:t>
      </w:r>
    </w:p>
    <w:p>
      <w:pPr>
        <w:bidi w:val="0"/>
      </w:pPr>
      <w:r>
        <w:rPr>
          <w:rFonts w:hint="eastAsia"/>
          <w:lang w:eastAsia="zh-CN"/>
        </w:rPr>
        <w:t>（</w:t>
      </w:r>
      <w:r>
        <w:rPr>
          <w:rFonts w:hint="eastAsia"/>
          <w:lang w:val="en-US" w:eastAsia="zh-CN"/>
        </w:rPr>
        <w:t>1</w:t>
      </w:r>
      <w:r>
        <w:rPr>
          <w:rFonts w:hint="eastAsia"/>
          <w:lang w:eastAsia="zh-CN"/>
        </w:rPr>
        <w:t>）</w:t>
      </w:r>
      <w:r>
        <w:t>Main.razor：在应用的根目录处加载，并包含指向 About 组件 (href="About") 的链接。</w:t>
      </w:r>
    </w:p>
    <w:p>
      <w:pPr>
        <w:bidi w:val="0"/>
      </w:pPr>
      <w:r>
        <w:rPr>
          <w:rFonts w:hint="eastAsia"/>
          <w:lang w:eastAsia="zh-CN"/>
        </w:rPr>
        <w:t>（</w:t>
      </w:r>
      <w:r>
        <w:rPr>
          <w:rFonts w:hint="eastAsia"/>
          <w:lang w:val="en-US" w:eastAsia="zh-CN"/>
        </w:rPr>
        <w:t>2</w:t>
      </w:r>
      <w:r>
        <w:rPr>
          <w:rFonts w:hint="eastAsia"/>
          <w:lang w:eastAsia="zh-CN"/>
        </w:rPr>
        <w:t>）</w:t>
      </w:r>
      <w:r>
        <w:t>About.razor：About 组件。</w:t>
      </w:r>
    </w:p>
    <w:p>
      <w:pPr>
        <w:bidi w:val="0"/>
      </w:pPr>
      <w:r>
        <w:t>使用浏览器的地址栏（例如，https://www.contoso.com/）请求应用的默认文档：</w:t>
      </w:r>
    </w:p>
    <w:p>
      <w:pPr>
        <w:numPr>
          <w:ilvl w:val="0"/>
          <w:numId w:val="0"/>
        </w:numPr>
        <w:bidi w:val="0"/>
        <w:ind w:leftChars="200"/>
      </w:pPr>
      <w:r>
        <w:rPr>
          <w:rFonts w:hint="eastAsia"/>
          <w:lang w:val="en-US" w:eastAsia="zh-CN"/>
        </w:rPr>
        <w:t>1.</w:t>
      </w:r>
      <w:r>
        <w:t>浏览器发出请求。</w:t>
      </w:r>
    </w:p>
    <w:p>
      <w:pPr>
        <w:numPr>
          <w:ilvl w:val="0"/>
          <w:numId w:val="0"/>
        </w:numPr>
        <w:bidi w:val="0"/>
        <w:ind w:leftChars="200"/>
      </w:pPr>
      <w:r>
        <w:rPr>
          <w:rFonts w:hint="eastAsia"/>
          <w:lang w:val="en-US" w:eastAsia="zh-CN"/>
        </w:rPr>
        <w:t>2.</w:t>
      </w:r>
      <w:r>
        <w:t>返回默认页，通常为 index.html。</w:t>
      </w:r>
    </w:p>
    <w:p>
      <w:pPr>
        <w:numPr>
          <w:ilvl w:val="0"/>
          <w:numId w:val="0"/>
        </w:numPr>
        <w:bidi w:val="0"/>
        <w:ind w:leftChars="200"/>
      </w:pPr>
      <w:r>
        <w:rPr>
          <w:rFonts w:hint="eastAsia"/>
          <w:lang w:val="en-US" w:eastAsia="zh-CN"/>
        </w:rPr>
        <w:t>3.</w:t>
      </w:r>
      <w:r>
        <w:t>index.html 启动应用。</w:t>
      </w:r>
    </w:p>
    <w:p>
      <w:pPr>
        <w:numPr>
          <w:ilvl w:val="0"/>
          <w:numId w:val="0"/>
        </w:numPr>
        <w:bidi w:val="0"/>
        <w:ind w:leftChars="200"/>
      </w:pPr>
      <w:r>
        <w:rPr>
          <w:rFonts w:hint="eastAsia"/>
          <w:lang w:val="en-US" w:eastAsia="zh-CN"/>
        </w:rPr>
        <w:t>4.</w:t>
      </w:r>
      <w:r>
        <w:t>Blazor 的路由器进行加载，然后呈现 Razor Main 组件。</w:t>
      </w:r>
    </w:p>
    <w:p>
      <w:pPr>
        <w:bidi w:val="0"/>
      </w:pPr>
      <w:r>
        <w:t>在 Main 页中，选择指向 About 组件的链接适用于客户端，因为 Blazor 路由器阻止浏览器在 Internet 上发出请求，针对 About 转到 www.contoso.com，并为呈现的 About 组件本身提供服务。 针对 Blazor WebAssembly 应用中的内部终结点的所有请求，工作原理都相同：这些请求不会触发对 Internet 上的服务器托管资源的基于浏览器的请求。 路由器将在内部处理请求。</w:t>
      </w:r>
    </w:p>
    <w:p>
      <w:pPr>
        <w:bidi w:val="0"/>
      </w:pPr>
      <w:r>
        <w:t>如果针对 www.contoso.com/About 使用浏览器的地址栏发出请求，则请求会失败。应用的 Internet 主机上不存在此类资源，所以返回的是“404-找不到”响应。</w:t>
      </w:r>
    </w:p>
    <w:p>
      <w:pPr>
        <w:bidi w:val="0"/>
      </w:pPr>
      <w:r>
        <w:t>由于浏览器针对客户端页面请求基于 Internet 的主机，因此 Web 服务器和托管服务必须将对服务器上非物理方式资源的所有请求重写为 index.html 页。 如果返回 index.html，应用的 Blazor 路由器将接管工作并使用正确的资源响应。</w:t>
      </w:r>
    </w:p>
    <w:p>
      <w:pPr>
        <w:bidi w:val="0"/>
      </w:pPr>
      <w:r>
        <w:t>部署到 IIS 服务器时，可以将 URL 重写模块与应用的已发布 web.config 文件一起使用。 有关详细信息，请参阅 </w:t>
      </w:r>
      <w:r>
        <w:fldChar w:fldCharType="begin"/>
      </w:r>
      <w:r>
        <w:instrText xml:space="preserve"> HYPERLINK "https://docs.microsoft.com/zh-cn/aspnet/core/blazor/host-and-deploy/webassembly?view=aspnetcore-5.0" \l "iis" </w:instrText>
      </w:r>
      <w:r>
        <w:fldChar w:fldCharType="separate"/>
      </w:r>
      <w:r>
        <w:rPr>
          <w:rStyle w:val="17"/>
          <w:rFonts w:cs="Segoe UI"/>
          <w:color w:val="auto"/>
          <w:u w:val="none"/>
        </w:rPr>
        <w:t>IIS</w:t>
      </w:r>
      <w:r>
        <w:rPr>
          <w:rStyle w:val="17"/>
          <w:rFonts w:cs="Segoe UI"/>
          <w:color w:val="auto"/>
          <w:u w:val="none"/>
        </w:rPr>
        <w:fldChar w:fldCharType="end"/>
      </w:r>
      <w:r>
        <w:t> 部分。</w:t>
      </w:r>
    </w:p>
    <w:p>
      <w:pPr>
        <w:pStyle w:val="3"/>
        <w:bidi w:val="0"/>
      </w:pPr>
      <w:bookmarkStart w:id="3" w:name="_Toc13634"/>
      <w:r>
        <w:rPr>
          <w:rFonts w:hint="eastAsia"/>
          <w:lang w:eastAsia="zh-CN"/>
        </w:rPr>
        <w:t>（</w:t>
      </w:r>
      <w:r>
        <w:rPr>
          <w:rFonts w:hint="eastAsia"/>
          <w:lang w:val="en-US" w:eastAsia="zh-CN"/>
        </w:rPr>
        <w:t>三</w:t>
      </w:r>
      <w:r>
        <w:rPr>
          <w:rFonts w:hint="eastAsia"/>
          <w:lang w:eastAsia="zh-CN"/>
        </w:rPr>
        <w:t>）</w:t>
      </w:r>
      <w:r>
        <w:t>ASP.NET Core 托管部署</w:t>
      </w:r>
      <w:bookmarkEnd w:id="3"/>
    </w:p>
    <w:p>
      <w:pPr>
        <w:bidi w:val="0"/>
      </w:pPr>
      <w:r>
        <w:t>托管部署通过在 Web 服务器上运行的 </w:t>
      </w:r>
      <w:r>
        <w:fldChar w:fldCharType="begin"/>
      </w:r>
      <w:r>
        <w:instrText xml:space="preserve"> HYPERLINK "https://docs.microsoft.com/zh-cn/aspnet/core/introduction-to-aspnet-core?view=aspnetcore-5.0" </w:instrText>
      </w:r>
      <w:r>
        <w:fldChar w:fldCharType="separate"/>
      </w:r>
      <w:r>
        <w:rPr>
          <w:rStyle w:val="17"/>
          <w:rFonts w:cs="Segoe UI"/>
          <w:color w:val="auto"/>
          <w:u w:val="none"/>
        </w:rPr>
        <w:t>ASP.NET Core</w:t>
      </w:r>
      <w:r>
        <w:rPr>
          <w:rStyle w:val="17"/>
          <w:rFonts w:cs="Segoe UI"/>
          <w:color w:val="auto"/>
          <w:u w:val="none"/>
        </w:rPr>
        <w:fldChar w:fldCharType="end"/>
      </w:r>
      <w:r>
        <w:t> 应用为浏览器提供 Blazor WebAssembly 应用。</w:t>
      </w:r>
    </w:p>
    <w:p>
      <w:pPr>
        <w:bidi w:val="0"/>
      </w:pPr>
      <w:r>
        <w:t>客户端Blazor WebAssembly应用与服务器应用的其他任何静态Web资产一起发布到服务器应用</w:t>
      </w:r>
      <w:r>
        <w:rPr>
          <w:rFonts w:hint="eastAsia"/>
          <w:lang w:val="en-US" w:eastAsia="zh-CN"/>
        </w:rPr>
        <w:t>的</w:t>
      </w:r>
      <w:r>
        <w:t>/bin/Release/{TARGET FRAMEWORK}/publish/wwwroot 文件夹。 这两个应用一起部署。 需要能够托管 ASP.NET Core 应用的 Web 服务器。 对于托管部署，Visual Studio 会在选择 Hosted 选项（使用 dotnet new 命令时为 -ho|--hosted）的情况下，包含 Blazor WebAssembly 应用项目模板（使用 </w:t>
      </w:r>
      <w:r>
        <w:fldChar w:fldCharType="begin"/>
      </w:r>
      <w:r>
        <w:instrText xml:space="preserve"> HYPERLINK "https://docs.microsoft.com/zh-cn/dotnet/core/tools/dotnet-new" </w:instrText>
      </w:r>
      <w:r>
        <w:fldChar w:fldCharType="separate"/>
      </w:r>
      <w:r>
        <w:t>dotnet new</w:t>
      </w:r>
      <w:r>
        <w:fldChar w:fldCharType="end"/>
      </w:r>
      <w:r>
        <w:t> 命令时为 blazorwasm 模板）。</w:t>
      </w:r>
    </w:p>
    <w:p>
      <w:pPr>
        <w:bidi w:val="0"/>
      </w:pPr>
      <w:r>
        <w:t>应用配置托管的 Blazor 解决方案可为多个 Blazor WebAssembly 应用提供服务。</w:t>
      </w:r>
    </w:p>
    <w:p>
      <w:pPr>
        <w:bidi w:val="0"/>
      </w:pPr>
      <w:r>
        <w:t> 但多个客户端应用在托管的 Blazor WebAssembly 程序方案中运行时，不需要使用 Visual Studio 和 Visual Studio 解决方案。 如果你未在使用 Visual Studio，则忽略 {SOLUTION NAME}.sln 文件以及为 Visual Studio 创建的任何其他文件。</w:t>
      </w:r>
    </w:p>
    <w:p>
      <w:pPr>
        <w:bidi w:val="0"/>
      </w:pPr>
      <w:r>
        <w:t>如下示例中：</w:t>
      </w:r>
    </w:p>
    <w:p>
      <w:pPr>
        <w:bidi w:val="0"/>
      </w:pPr>
      <w:r>
        <w:rPr>
          <w:rFonts w:hint="eastAsia"/>
          <w:lang w:val="en-US" w:eastAsia="zh-CN"/>
        </w:rPr>
        <w:t>1.</w:t>
      </w:r>
      <w:r>
        <w:t>初始（第一个）客户端应用是通过 Blazor WebAssembly 项目模板创建的解决方案的默认客户端项目。 第一个客户端应用可在浏览器中通过端口 5001 上或主机为 firstapp.com 的 URL /FirstApp 访问。</w:t>
      </w:r>
    </w:p>
    <w:p>
      <w:pPr>
        <w:widowControl/>
        <w:numPr>
          <w:ilvl w:val="0"/>
          <w:numId w:val="0"/>
        </w:numPr>
        <w:shd w:val="clear" w:color="auto" w:fill="FFFFFF"/>
        <w:ind w:firstLine="480" w:firstLineChars="200"/>
        <w:jc w:val="left"/>
        <w:rPr>
          <w:rFonts w:ascii="宋体" w:hAnsi="宋体" w:eastAsia="宋体" w:cs="Segoe UI"/>
          <w:sz w:val="24"/>
          <w:szCs w:val="24"/>
        </w:rPr>
      </w:pPr>
      <w:r>
        <w:rPr>
          <w:rFonts w:hint="eastAsia" w:ascii="宋体" w:hAnsi="宋体" w:cs="Segoe UI"/>
          <w:sz w:val="24"/>
          <w:szCs w:val="24"/>
          <w:lang w:val="en-US" w:eastAsia="zh-CN"/>
        </w:rPr>
        <w:t>2.</w:t>
      </w:r>
      <w:r>
        <w:rPr>
          <w:rFonts w:ascii="宋体" w:hAnsi="宋体" w:eastAsia="宋体" w:cs="Segoe UI"/>
          <w:sz w:val="24"/>
          <w:szCs w:val="24"/>
        </w:rPr>
        <w:t>向解决方案添加第二个客户端应用：</w:t>
      </w:r>
      <w:r>
        <w:rPr>
          <w:rStyle w:val="18"/>
        </w:rPr>
        <w:t>SecondBlazorApp.Client</w:t>
      </w:r>
      <w:r>
        <w:rPr>
          <w:rFonts w:ascii="宋体" w:hAnsi="宋体" w:eastAsia="宋体" w:cs="Segoe UI"/>
          <w:sz w:val="24"/>
          <w:szCs w:val="24"/>
        </w:rPr>
        <w:t>。 第二个客户端应用可在浏览器中通过端口 5002 上或主机为 </w:t>
      </w:r>
      <w:r>
        <w:rPr>
          <w:rStyle w:val="18"/>
        </w:rPr>
        <w:t>secondapp.com</w:t>
      </w:r>
      <w:r>
        <w:rPr>
          <w:rFonts w:ascii="宋体" w:hAnsi="宋体" w:eastAsia="宋体" w:cs="Segoe UI"/>
          <w:sz w:val="24"/>
          <w:szCs w:val="24"/>
        </w:rPr>
        <w:t> 的 URL</w:t>
      </w:r>
      <w:r>
        <w:rPr>
          <w:rStyle w:val="18"/>
        </w:rPr>
        <w:t>/SecondApp</w:t>
      </w:r>
      <w:r>
        <w:rPr>
          <w:rFonts w:ascii="宋体" w:hAnsi="宋体" w:eastAsia="宋体" w:cs="Segoe UI"/>
          <w:sz w:val="24"/>
          <w:szCs w:val="24"/>
        </w:rPr>
        <w:t> 访问。</w:t>
      </w:r>
    </w:p>
    <w:p>
      <w:pPr>
        <w:bidi w:val="0"/>
        <w:rPr>
          <w:rFonts w:cs="Segoe UI"/>
        </w:rPr>
      </w:pPr>
      <w:r>
        <w:t>使用现有的托管 Blazor 解决方案，或者从 Blazor 托管的项目模板创建一个新解决方案：</w:t>
      </w:r>
    </w:p>
    <w:p>
      <w:pPr>
        <w:bidi w:val="0"/>
      </w:pPr>
      <w:r>
        <w:rPr>
          <w:rFonts w:hint="eastAsia"/>
          <w:lang w:val="en-US" w:eastAsia="zh-CN"/>
        </w:rPr>
        <w:t>1.</w:t>
      </w:r>
      <w:r>
        <w:t>在客户端应用的项目文件中，在 &lt;PropertyGroup&gt; 中添加一个值为 FirstApp 的 &lt;StaticWebAssetBasePath&gt; 属性，以设置项目静态资产的基路径：</w:t>
      </w:r>
    </w:p>
    <w:p>
      <w:pPr>
        <w:bidi w:val="0"/>
      </w:pPr>
      <w:r>
        <w:t>&lt;PropertyGroup&gt;</w:t>
      </w:r>
    </w:p>
    <w:p>
      <w:pPr>
        <w:bidi w:val="0"/>
      </w:pPr>
      <w:r>
        <w:t xml:space="preserve">  ...</w:t>
      </w:r>
    </w:p>
    <w:p>
      <w:pPr>
        <w:bidi w:val="0"/>
      </w:pPr>
      <w:r>
        <w:t xml:space="preserve">  &lt;StaticWebAssetBasePath&gt;FirstApp&lt;/StaticWebAssetBasePath&gt;</w:t>
      </w:r>
    </w:p>
    <w:p>
      <w:pPr>
        <w:bidi w:val="0"/>
      </w:pPr>
      <w:r>
        <w:t>&lt;/PropertyGroup&gt;</w:t>
      </w:r>
    </w:p>
    <w:p>
      <w:pPr>
        <w:bidi w:val="0"/>
      </w:pPr>
      <w:r>
        <w:rPr>
          <w:rFonts w:hint="eastAsia"/>
          <w:lang w:val="en-US" w:eastAsia="zh-CN"/>
        </w:rPr>
        <w:t>2.</w:t>
      </w:r>
      <w:r>
        <w:t>向解决方案添加第二个客户端应用：</w:t>
      </w:r>
    </w:p>
    <w:p>
      <w:pPr>
        <w:bidi w:val="0"/>
      </w:pPr>
      <w:r>
        <w:rPr>
          <w:rFonts w:hint="eastAsia"/>
          <w:lang w:eastAsia="zh-CN"/>
        </w:rPr>
        <w:t>（</w:t>
      </w:r>
      <w:r>
        <w:rPr>
          <w:rFonts w:hint="eastAsia"/>
          <w:lang w:val="en-US" w:eastAsia="zh-CN"/>
        </w:rPr>
        <w:t>1</w:t>
      </w:r>
      <w:r>
        <w:rPr>
          <w:rFonts w:hint="eastAsia"/>
          <w:lang w:eastAsia="zh-CN"/>
        </w:rPr>
        <w:t>）</w:t>
      </w:r>
      <w:r>
        <w:t>向解决方案的文件夹添加一个名为 SecondClient 的文件夹。 在添加 SecondClient 文件夹后，通过项目模板创建的解决方案文件夹包含以下解决方案文件和文件夹：</w:t>
      </w:r>
    </w:p>
    <w:p>
      <w:pPr>
        <w:bidi w:val="0"/>
      </w:pPr>
      <w:r>
        <w:rPr>
          <w:rFonts w:hint="eastAsia"/>
          <w:lang w:val="en-US" w:eastAsia="zh-CN"/>
        </w:rPr>
        <w:t xml:space="preserve">① </w:t>
      </w:r>
      <w:r>
        <w:t>Client（文件夹）</w:t>
      </w:r>
    </w:p>
    <w:p>
      <w:pPr>
        <w:bidi w:val="0"/>
      </w:pPr>
      <w:r>
        <w:rPr>
          <w:rFonts w:hint="eastAsia"/>
          <w:lang w:val="en-US" w:eastAsia="zh-CN"/>
        </w:rPr>
        <w:t xml:space="preserve">② </w:t>
      </w:r>
      <w:r>
        <w:t>SecondClient（文件夹）</w:t>
      </w:r>
    </w:p>
    <w:p>
      <w:pPr>
        <w:bidi w:val="0"/>
      </w:pPr>
      <w:r>
        <w:rPr>
          <w:rFonts w:hint="eastAsia"/>
          <w:lang w:val="en-US" w:eastAsia="zh-CN"/>
        </w:rPr>
        <w:t xml:space="preserve">③ </w:t>
      </w:r>
      <w:r>
        <w:t>Server（文件夹）</w:t>
      </w:r>
    </w:p>
    <w:p>
      <w:pPr>
        <w:bidi w:val="0"/>
      </w:pPr>
      <w:r>
        <w:rPr>
          <w:rFonts w:hint="eastAsia"/>
          <w:lang w:val="en-US" w:eastAsia="zh-CN"/>
        </w:rPr>
        <w:t xml:space="preserve">④ </w:t>
      </w:r>
      <w:r>
        <w:t>Shared（文件夹）</w:t>
      </w:r>
    </w:p>
    <w:p>
      <w:pPr>
        <w:bidi w:val="0"/>
      </w:pPr>
      <w:r>
        <w:rPr>
          <w:rFonts w:hint="eastAsia"/>
          <w:lang w:val="en-US" w:eastAsia="zh-CN"/>
        </w:rPr>
        <w:t xml:space="preserve">⑤ </w:t>
      </w:r>
      <w:r>
        <w:t>{SOLUTION NAME}.sln（文件）</w:t>
      </w:r>
    </w:p>
    <w:p>
      <w:pPr>
        <w:bidi w:val="0"/>
      </w:pPr>
      <w:r>
        <w:t>占位符 {SOLUTION NAME} 是解决方案的名称。</w:t>
      </w:r>
    </w:p>
    <w:p>
      <w:pPr>
        <w:bidi w:val="0"/>
        <w:rPr>
          <w:rFonts w:cs="Segoe UI"/>
        </w:rPr>
      </w:pPr>
      <w:r>
        <w:rPr>
          <w:rFonts w:hint="eastAsia"/>
          <w:lang w:eastAsia="zh-CN"/>
        </w:rPr>
        <w:t>（</w:t>
      </w:r>
      <w:r>
        <w:rPr>
          <w:rFonts w:hint="eastAsia"/>
          <w:lang w:val="en-US" w:eastAsia="zh-CN"/>
        </w:rPr>
        <w:t>2</w:t>
      </w:r>
      <w:r>
        <w:rPr>
          <w:rFonts w:hint="eastAsia"/>
          <w:lang w:eastAsia="zh-CN"/>
        </w:rPr>
        <w:t>）</w:t>
      </w:r>
      <w:r>
        <w:t>在 Blazor WebAssembly 项目模板的 SecondClient 文件夹中创建一个名为 SecondBlazorApp.Client 的 Blazor WebAssembly 应用。</w:t>
      </w:r>
    </w:p>
    <w:p>
      <w:pPr>
        <w:bidi w:val="0"/>
      </w:pPr>
      <w:r>
        <w:rPr>
          <w:rFonts w:hint="eastAsia"/>
          <w:lang w:eastAsia="zh-CN"/>
        </w:rPr>
        <w:t>（</w:t>
      </w:r>
      <w:r>
        <w:rPr>
          <w:rFonts w:hint="eastAsia"/>
          <w:lang w:val="en-US" w:eastAsia="zh-CN"/>
        </w:rPr>
        <w:t>3</w:t>
      </w:r>
      <w:r>
        <w:rPr>
          <w:rFonts w:hint="eastAsia"/>
          <w:lang w:eastAsia="zh-CN"/>
        </w:rPr>
        <w:t>）</w:t>
      </w:r>
      <w:r>
        <w:t>在SecondBlazorApp.Client 应用的项目文件中，执行以下操作：</w:t>
      </w:r>
    </w:p>
    <w:p>
      <w:pPr>
        <w:bidi w:val="0"/>
      </w:pPr>
      <w:r>
        <w:rPr>
          <w:rFonts w:hint="eastAsia"/>
          <w:lang w:val="en-US" w:eastAsia="zh-CN"/>
        </w:rPr>
        <w:t>①</w:t>
      </w:r>
      <w:r>
        <w:t>向&lt;PropertyGroup&gt;添加一个值为 SecondApp 的 &lt;StaticWebAssetBasePath&gt; 属性：</w:t>
      </w:r>
    </w:p>
    <w:p>
      <w:pPr>
        <w:bidi w:val="0"/>
      </w:pPr>
      <w:r>
        <w:t>&lt;PropertyGroup&gt;</w:t>
      </w:r>
    </w:p>
    <w:p>
      <w:pPr>
        <w:bidi w:val="0"/>
      </w:pPr>
      <w:r>
        <w:t xml:space="preserve">  ...</w:t>
      </w:r>
    </w:p>
    <w:p>
      <w:pPr>
        <w:bidi w:val="0"/>
      </w:pPr>
      <w:r>
        <w:t xml:space="preserve">  &lt;StaticWebAssetBasePath&gt;SecondApp&lt;/StaticWebAssetBasePath&gt;</w:t>
      </w:r>
    </w:p>
    <w:p>
      <w:pPr>
        <w:bidi w:val="0"/>
      </w:pPr>
      <w:r>
        <w:t>&lt;/PropertyGroup&gt;</w:t>
      </w:r>
    </w:p>
    <w:p>
      <w:pPr>
        <w:bidi w:val="0"/>
      </w:pPr>
      <w:r>
        <w:rPr>
          <w:rFonts w:hint="eastAsia"/>
          <w:lang w:val="en-US" w:eastAsia="zh-CN"/>
        </w:rPr>
        <w:t xml:space="preserve">② </w:t>
      </w:r>
      <w:r>
        <w:t>向 Shared 项目添加一个项目引用：</w:t>
      </w:r>
    </w:p>
    <w:p>
      <w:pPr>
        <w:bidi w:val="0"/>
      </w:pPr>
      <w:r>
        <w:t>&lt;ItemGroup&gt;</w:t>
      </w:r>
    </w:p>
    <w:p>
      <w:pPr>
        <w:bidi w:val="0"/>
      </w:pPr>
      <w:r>
        <w:t xml:space="preserve">  &lt;ProjectReference Include="..\Shared\{SOLUTION NAME}.Shared.csproj" /&gt;</w:t>
      </w:r>
    </w:p>
    <w:p>
      <w:pPr>
        <w:bidi w:val="0"/>
      </w:pPr>
      <w:r>
        <w:t>&lt;/ItemGroup&gt;</w:t>
      </w:r>
    </w:p>
    <w:p>
      <w:pPr>
        <w:bidi w:val="0"/>
      </w:pPr>
      <w:r>
        <w:t>占位符 {SOLUTION NAME} 是解决方案的名称</w:t>
      </w:r>
    </w:p>
    <w:p>
      <w:pPr>
        <w:bidi w:val="0"/>
      </w:pPr>
      <w:r>
        <w:rPr>
          <w:rFonts w:hint="eastAsia"/>
          <w:lang w:val="en-US" w:eastAsia="zh-CN"/>
        </w:rPr>
        <w:t>1.</w:t>
      </w:r>
      <w:r>
        <w:t>在服务器应用的项目文件中，为新增的 SecondBlazorApp.Client 客户端应用创建一个项目引用：</w:t>
      </w:r>
    </w:p>
    <w:p>
      <w:pPr>
        <w:bidi w:val="0"/>
      </w:pPr>
      <w:r>
        <w:t>&lt;ItemGroup&gt;</w:t>
      </w:r>
    </w:p>
    <w:p>
      <w:pPr>
        <w:bidi w:val="0"/>
      </w:pPr>
      <w:r>
        <w:t xml:space="preserve">  &lt;ProjectReference Include="..\Client\{SOLUTION NAME}.Client.csproj" /&gt;</w:t>
      </w:r>
    </w:p>
    <w:p>
      <w:pPr>
        <w:bidi w:val="0"/>
      </w:pPr>
      <w:r>
        <w:t xml:space="preserve">  &lt;ProjectReference Include="..\SecondClient\SecondBlazorApp.Client.csproj" /&gt;</w:t>
      </w:r>
    </w:p>
    <w:p>
      <w:pPr>
        <w:bidi w:val="0"/>
      </w:pPr>
      <w:r>
        <w:t xml:space="preserve">  &lt;ProjectReference Include="..\Shared\{SOLUTION NAME}.Shared.csproj" /&gt;</w:t>
      </w:r>
    </w:p>
    <w:p>
      <w:pPr>
        <w:bidi w:val="0"/>
      </w:pPr>
      <w:r>
        <w:t>&lt;/ItemGroup&gt;</w:t>
      </w:r>
    </w:p>
    <w:p>
      <w:pPr>
        <w:bidi w:val="0"/>
        <w:rPr>
          <w:rFonts w:ascii="宋体" w:hAnsi="宋体" w:eastAsia="宋体" w:cs="Segoe UI"/>
          <w:sz w:val="24"/>
          <w:szCs w:val="24"/>
        </w:rPr>
      </w:pPr>
      <w:r>
        <w:rPr>
          <w:rFonts w:hint="eastAsia"/>
          <w:lang w:val="en-US" w:eastAsia="zh-CN"/>
        </w:rPr>
        <w:t>2.</w:t>
      </w:r>
      <w:r>
        <w:t>在服务器应用的 Properties/launchSettings.json 文件中，配置 Kestrel 配置文件 ({SOLUTION NAME}.Server) 的 applicationUrl，以访问位于端口 5001 和 5002 的客户端应用：</w:t>
      </w:r>
    </w:p>
    <w:p>
      <w:pPr>
        <w:bidi w:val="0"/>
      </w:pPr>
      <w:r>
        <w:t>"applicationUrl": "https://localhost:5001;https://localhost:5002",</w:t>
      </w:r>
    </w:p>
    <w:p>
      <w:pPr>
        <w:bidi w:val="0"/>
      </w:pPr>
      <w:r>
        <w:rPr>
          <w:rFonts w:hint="eastAsia"/>
          <w:lang w:val="en-US" w:eastAsia="zh-CN"/>
        </w:rPr>
        <w:t>3.</w:t>
      </w:r>
      <w:r>
        <w:t>在服务器应用的 Startup.Configure 方法 (Startup.cs) 中，删除在调用 </w:t>
      </w:r>
      <w:r>
        <w:fldChar w:fldCharType="begin"/>
      </w:r>
      <w:r>
        <w:instrText xml:space="preserve"> HYPERLINK "https://docs.microsoft.com/zh-cn/dotnet/api/microsoft.aspnetcore.builder.httpspolicybuilderextensions.usehttpsredirection" </w:instrText>
      </w:r>
      <w:r>
        <w:fldChar w:fldCharType="separate"/>
      </w:r>
      <w:r>
        <w:rPr>
          <w:rStyle w:val="17"/>
          <w:rFonts w:cs="Segoe UI"/>
          <w:color w:val="auto"/>
          <w:u w:val="none"/>
        </w:rPr>
        <w:t>UseHttpsRedirection</w:t>
      </w:r>
      <w:r>
        <w:rPr>
          <w:rStyle w:val="17"/>
          <w:rFonts w:cs="Segoe UI"/>
          <w:color w:val="auto"/>
          <w:u w:val="none"/>
        </w:rPr>
        <w:fldChar w:fldCharType="end"/>
      </w:r>
      <w:r>
        <w:t> 后显示的以下行：</w:t>
      </w:r>
    </w:p>
    <w:p>
      <w:pPr>
        <w:bidi w:val="0"/>
      </w:pPr>
      <w:r>
        <w:t>app.UseBlazorFrameworkFiles();</w:t>
      </w:r>
    </w:p>
    <w:p>
      <w:pPr>
        <w:bidi w:val="0"/>
      </w:pPr>
      <w:r>
        <w:t>app.UseStaticFiles();</w:t>
      </w:r>
    </w:p>
    <w:p>
      <w:pPr>
        <w:bidi w:val="0"/>
      </w:pPr>
    </w:p>
    <w:p>
      <w:pPr>
        <w:bidi w:val="0"/>
      </w:pPr>
      <w:r>
        <w:t>app.UseRouting();</w:t>
      </w:r>
    </w:p>
    <w:p>
      <w:pPr>
        <w:bidi w:val="0"/>
      </w:pPr>
    </w:p>
    <w:p>
      <w:pPr>
        <w:bidi w:val="0"/>
      </w:pPr>
      <w:r>
        <w:t>app.UseEndpoints(endpoints =&gt;</w:t>
      </w:r>
    </w:p>
    <w:p>
      <w:pPr>
        <w:bidi w:val="0"/>
      </w:pPr>
      <w:r>
        <w:t>{</w:t>
      </w:r>
    </w:p>
    <w:p>
      <w:pPr>
        <w:bidi w:val="0"/>
      </w:pPr>
      <w:r>
        <w:t xml:space="preserve">    endpoints.MapRazorPages();</w:t>
      </w:r>
    </w:p>
    <w:p>
      <w:pPr>
        <w:bidi w:val="0"/>
      </w:pPr>
      <w:r>
        <w:t xml:space="preserve">    endpoints.MapControllers();</w:t>
      </w:r>
    </w:p>
    <w:p>
      <w:pPr>
        <w:bidi w:val="0"/>
      </w:pPr>
      <w:r>
        <w:t xml:space="preserve">    endpoints.MapFallbackToFile("index.html");</w:t>
      </w:r>
    </w:p>
    <w:p>
      <w:pPr>
        <w:bidi w:val="0"/>
      </w:pPr>
      <w:r>
        <w:t>});</w:t>
      </w:r>
    </w:p>
    <w:p>
      <w:pPr>
        <w:bidi w:val="0"/>
      </w:pPr>
      <w:r>
        <w:t>添加将请求映射到客户端应用的中间件。 下面的示例将中间件配置为在以下情况下运行：</w:t>
      </w:r>
    </w:p>
    <w:p>
      <w:pPr>
        <w:bidi w:val="0"/>
      </w:pPr>
      <w:r>
        <w:rPr>
          <w:rFonts w:hint="eastAsia"/>
          <w:lang w:eastAsia="zh-CN"/>
        </w:rPr>
        <w:t>（</w:t>
      </w:r>
      <w:r>
        <w:rPr>
          <w:rFonts w:hint="eastAsia"/>
          <w:lang w:val="en-US" w:eastAsia="zh-CN"/>
        </w:rPr>
        <w:t>1</w:t>
      </w:r>
      <w:r>
        <w:rPr>
          <w:rFonts w:hint="eastAsia"/>
          <w:lang w:eastAsia="zh-CN"/>
        </w:rPr>
        <w:t>）</w:t>
      </w:r>
      <w:r>
        <w:t>原始客户端应用的请求端口为 5001，或新增的客户端应用的请求端口为 5002。</w:t>
      </w:r>
    </w:p>
    <w:p>
      <w:pPr>
        <w:bidi w:val="0"/>
      </w:pPr>
      <w:r>
        <w:rPr>
          <w:rFonts w:hint="eastAsia"/>
          <w:lang w:eastAsia="zh-CN"/>
        </w:rPr>
        <w:t>（</w:t>
      </w:r>
      <w:r>
        <w:rPr>
          <w:rFonts w:hint="eastAsia"/>
          <w:lang w:val="en-US" w:eastAsia="zh-CN"/>
        </w:rPr>
        <w:t>2</w:t>
      </w:r>
      <w:r>
        <w:rPr>
          <w:rFonts w:hint="eastAsia"/>
          <w:lang w:eastAsia="zh-CN"/>
        </w:rPr>
        <w:t>）</w:t>
      </w:r>
      <w:r>
        <w:t>原始客户端应用的请求主机为 firstapp.com，或新增的客户端应用的请求主机为 secondapp.com。</w:t>
      </w:r>
    </w:p>
    <w:p>
      <w:pPr>
        <w:bidi w:val="0"/>
      </w:pPr>
      <w:r>
        <w:t> 示例需要其他配置以实现以下目的：</w:t>
      </w:r>
    </w:p>
    <w:p>
      <w:pPr>
        <w:bidi w:val="0"/>
      </w:pPr>
      <w:r>
        <w:rPr>
          <w:rFonts w:hint="eastAsia" w:ascii="宋体" w:hAnsi="宋体" w:cs="Segoe UI"/>
          <w:sz w:val="24"/>
          <w:szCs w:val="24"/>
          <w:lang w:val="en-US" w:eastAsia="zh-CN"/>
        </w:rPr>
        <w:t xml:space="preserve">① </w:t>
      </w:r>
      <w:r>
        <w:t>访问示例主机域 firstapp.com 和 secondapp.com 上的应用。</w:t>
      </w:r>
    </w:p>
    <w:p>
      <w:pPr>
        <w:widowControl/>
        <w:numPr>
          <w:ilvl w:val="0"/>
          <w:numId w:val="0"/>
        </w:numPr>
        <w:shd w:val="clear" w:color="auto" w:fill="FFFFFF"/>
        <w:ind w:leftChars="200"/>
        <w:jc w:val="left"/>
        <w:rPr>
          <w:rFonts w:ascii="宋体" w:hAnsi="宋体" w:eastAsia="宋体" w:cs="Segoe UI"/>
          <w:sz w:val="24"/>
          <w:szCs w:val="24"/>
        </w:rPr>
      </w:pPr>
      <w:r>
        <w:rPr>
          <w:rFonts w:hint="eastAsia" w:ascii="宋体" w:hAnsi="宋体" w:cs="Segoe UI"/>
          <w:sz w:val="24"/>
          <w:szCs w:val="24"/>
          <w:lang w:val="en-US" w:eastAsia="zh-CN"/>
        </w:rPr>
        <w:t xml:space="preserve">② </w:t>
      </w:r>
      <w:r>
        <w:rPr>
          <w:rFonts w:ascii="宋体" w:hAnsi="宋体" w:eastAsia="宋体" w:cs="Segoe UI"/>
          <w:sz w:val="24"/>
          <w:szCs w:val="24"/>
        </w:rPr>
        <w:t>获取客户端应用的证书以启用 TLS 安全性 (HTTPS)。</w:t>
      </w:r>
    </w:p>
    <w:p>
      <w:pPr>
        <w:bidi w:val="0"/>
      </w:pPr>
      <w:r>
        <w:t>将以下代码放在先前已删除行的位置：</w:t>
      </w:r>
    </w:p>
    <w:p>
      <w:pPr>
        <w:bidi w:val="0"/>
      </w:pPr>
      <w:r>
        <w:t xml:space="preserve">app.MapWhen(ctx =&gt; ctx.Request.Host.Port == 5001 || </w:t>
      </w:r>
    </w:p>
    <w:p>
      <w:pPr>
        <w:bidi w:val="0"/>
      </w:pPr>
      <w:r>
        <w:t xml:space="preserve">    ctx.Request.Host.Equals("firstapp.com"), first =&gt;</w:t>
      </w:r>
    </w:p>
    <w:p>
      <w:pPr>
        <w:bidi w:val="0"/>
      </w:pPr>
      <w:r>
        <w:t>{</w:t>
      </w:r>
    </w:p>
    <w:p>
      <w:pPr>
        <w:bidi w:val="0"/>
      </w:pPr>
      <w:r>
        <w:t xml:space="preserve">    first.Use((ctx, nxt) =&gt;</w:t>
      </w:r>
    </w:p>
    <w:p>
      <w:pPr>
        <w:bidi w:val="0"/>
      </w:pPr>
      <w:r>
        <w:t xml:space="preserve">    {</w:t>
      </w:r>
    </w:p>
    <w:p>
      <w:pPr>
        <w:bidi w:val="0"/>
      </w:pPr>
      <w:r>
        <w:t xml:space="preserve">        ctx.Request.Path = "/FirstApp" + ctx.Request.Path;</w:t>
      </w:r>
    </w:p>
    <w:p>
      <w:pPr>
        <w:bidi w:val="0"/>
      </w:pPr>
      <w:r>
        <w:t xml:space="preserve">        return nxt();</w:t>
      </w:r>
    </w:p>
    <w:p>
      <w:pPr>
        <w:bidi w:val="0"/>
      </w:pPr>
      <w:r>
        <w:t xml:space="preserve">    });</w:t>
      </w:r>
    </w:p>
    <w:p>
      <w:pPr>
        <w:bidi w:val="0"/>
      </w:pPr>
    </w:p>
    <w:p>
      <w:pPr>
        <w:bidi w:val="0"/>
      </w:pPr>
      <w:r>
        <w:t xml:space="preserve">    first.UseBlazorFrameworkFiles("/FirstApp");</w:t>
      </w:r>
    </w:p>
    <w:p>
      <w:pPr>
        <w:bidi w:val="0"/>
      </w:pPr>
      <w:r>
        <w:t xml:space="preserve">    first.UseStaticFiles();</w:t>
      </w:r>
    </w:p>
    <w:p>
      <w:pPr>
        <w:bidi w:val="0"/>
      </w:pPr>
      <w:r>
        <w:t xml:space="preserve">    first.UseStaticFiles("/FirstApp");</w:t>
      </w:r>
    </w:p>
    <w:p>
      <w:pPr>
        <w:bidi w:val="0"/>
      </w:pPr>
      <w:r>
        <w:t xml:space="preserve">    first.UseRouting();</w:t>
      </w:r>
    </w:p>
    <w:p>
      <w:pPr>
        <w:bidi w:val="0"/>
      </w:pPr>
    </w:p>
    <w:p>
      <w:pPr>
        <w:bidi w:val="0"/>
      </w:pPr>
      <w:r>
        <w:t xml:space="preserve">    first.UseEndpoints(endpoints =&gt;</w:t>
      </w:r>
    </w:p>
    <w:p>
      <w:pPr>
        <w:bidi w:val="0"/>
      </w:pPr>
      <w:r>
        <w:t xml:space="preserve">    {</w:t>
      </w:r>
    </w:p>
    <w:p>
      <w:pPr>
        <w:bidi w:val="0"/>
      </w:pPr>
      <w:r>
        <w:t xml:space="preserve">        endpoints.MapControllers();</w:t>
      </w:r>
    </w:p>
    <w:p>
      <w:pPr>
        <w:bidi w:val="0"/>
      </w:pPr>
      <w:r>
        <w:t xml:space="preserve">        endpoints.MapFallbackToFile("/FirstApp/{*path:nonfile}", </w:t>
      </w:r>
    </w:p>
    <w:p>
      <w:pPr>
        <w:bidi w:val="0"/>
      </w:pPr>
      <w:r>
        <w:t xml:space="preserve">            "FirstApp/index.html");</w:t>
      </w:r>
    </w:p>
    <w:p>
      <w:pPr>
        <w:bidi w:val="0"/>
      </w:pPr>
      <w:r>
        <w:t xml:space="preserve">    });</w:t>
      </w:r>
    </w:p>
    <w:p>
      <w:pPr>
        <w:bidi w:val="0"/>
      </w:pPr>
      <w:r>
        <w:t>});</w:t>
      </w:r>
    </w:p>
    <w:p>
      <w:pPr>
        <w:bidi w:val="0"/>
      </w:pPr>
    </w:p>
    <w:p>
      <w:pPr>
        <w:bidi w:val="0"/>
      </w:pPr>
      <w:r>
        <w:t xml:space="preserve">app.MapWhen(ctx =&gt; ctx.Request.Host.Port == 5002 || </w:t>
      </w:r>
    </w:p>
    <w:p>
      <w:pPr>
        <w:bidi w:val="0"/>
      </w:pPr>
      <w:r>
        <w:t xml:space="preserve">    ctx.Request.Host.Equals("secondapp.com"), second =&gt;</w:t>
      </w:r>
    </w:p>
    <w:p>
      <w:pPr>
        <w:bidi w:val="0"/>
      </w:pPr>
      <w:r>
        <w:t>{</w:t>
      </w:r>
    </w:p>
    <w:p>
      <w:pPr>
        <w:bidi w:val="0"/>
      </w:pPr>
      <w:r>
        <w:t xml:space="preserve">    second.Use((ctx, nxt) =&gt;</w:t>
      </w:r>
    </w:p>
    <w:p>
      <w:pPr>
        <w:bidi w:val="0"/>
      </w:pPr>
      <w:r>
        <w:t xml:space="preserve">    {</w:t>
      </w:r>
    </w:p>
    <w:p>
      <w:pPr>
        <w:bidi w:val="0"/>
      </w:pPr>
      <w:r>
        <w:t xml:space="preserve">        ctx.Request.Path = "/SecondApp" + ctx.Request.Path;</w:t>
      </w:r>
    </w:p>
    <w:p>
      <w:pPr>
        <w:bidi w:val="0"/>
      </w:pPr>
      <w:r>
        <w:t xml:space="preserve">        return nxt();</w:t>
      </w:r>
    </w:p>
    <w:p>
      <w:pPr>
        <w:bidi w:val="0"/>
      </w:pPr>
      <w:r>
        <w:t xml:space="preserve">    });</w:t>
      </w:r>
    </w:p>
    <w:p>
      <w:pPr>
        <w:bidi w:val="0"/>
      </w:pPr>
    </w:p>
    <w:p>
      <w:pPr>
        <w:bidi w:val="0"/>
      </w:pPr>
      <w:r>
        <w:t xml:space="preserve">    second.UseBlazorFrameworkFiles("/SecondApp");</w:t>
      </w:r>
    </w:p>
    <w:p>
      <w:pPr>
        <w:bidi w:val="0"/>
      </w:pPr>
      <w:r>
        <w:t xml:space="preserve">    second.UseStaticFiles();</w:t>
      </w:r>
    </w:p>
    <w:p>
      <w:pPr>
        <w:bidi w:val="0"/>
      </w:pPr>
      <w:r>
        <w:t xml:space="preserve">    second.UseStaticFiles("/SecondApp");</w:t>
      </w:r>
    </w:p>
    <w:p>
      <w:pPr>
        <w:bidi w:val="0"/>
      </w:pPr>
      <w:r>
        <w:t xml:space="preserve">    second.UseRouting();</w:t>
      </w:r>
    </w:p>
    <w:p>
      <w:pPr>
        <w:bidi w:val="0"/>
      </w:pPr>
    </w:p>
    <w:p>
      <w:pPr>
        <w:bidi w:val="0"/>
      </w:pPr>
      <w:r>
        <w:t xml:space="preserve">    second.UseEndpoints(endpoints =&gt;</w:t>
      </w:r>
    </w:p>
    <w:p>
      <w:pPr>
        <w:bidi w:val="0"/>
      </w:pPr>
      <w:r>
        <w:t xml:space="preserve">    {</w:t>
      </w:r>
    </w:p>
    <w:p>
      <w:pPr>
        <w:bidi w:val="0"/>
      </w:pPr>
      <w:r>
        <w:t xml:space="preserve">        endpoints.MapControllers();</w:t>
      </w:r>
    </w:p>
    <w:p>
      <w:pPr>
        <w:bidi w:val="0"/>
      </w:pPr>
      <w:r>
        <w:t xml:space="preserve">        endpoints.MapFallbackToFile("/SecondApp/{*path:nonfile}", </w:t>
      </w:r>
    </w:p>
    <w:p>
      <w:pPr>
        <w:bidi w:val="0"/>
      </w:pPr>
      <w:r>
        <w:t xml:space="preserve">            "SecondApp/index.html");</w:t>
      </w:r>
    </w:p>
    <w:p>
      <w:pPr>
        <w:bidi w:val="0"/>
      </w:pPr>
      <w:r>
        <w:t xml:space="preserve">    });</w:t>
      </w:r>
    </w:p>
    <w:p>
      <w:pPr>
        <w:bidi w:val="0"/>
      </w:pPr>
      <w:r>
        <w:t>});</w:t>
      </w:r>
    </w:p>
    <w:p>
      <w:pPr>
        <w:bidi w:val="0"/>
      </w:pPr>
      <w:r>
        <w:rPr>
          <w:rFonts w:hint="eastAsia"/>
          <w:lang w:val="en-US" w:eastAsia="zh-CN"/>
        </w:rPr>
        <w:t>1.</w:t>
      </w:r>
      <w:r>
        <w:t>在服务器应用的天气预报控制器 (Controllers/WeatherForecastController.cs) 中，将到 WeatherForecastController 的现有路由 ([Route("[controller]")]) 替换为以下路由：</w:t>
      </w:r>
    </w:p>
    <w:p>
      <w:pPr>
        <w:bidi w:val="0"/>
      </w:pPr>
      <w:r>
        <w:t>[Route("FirstApp/[controller]")]</w:t>
      </w:r>
    </w:p>
    <w:p>
      <w:pPr>
        <w:bidi w:val="0"/>
      </w:pPr>
      <w:r>
        <w:t>[Route("SecondApp/[controller]")]</w:t>
      </w:r>
    </w:p>
    <w:p>
      <w:pPr>
        <w:bidi w:val="0"/>
      </w:pPr>
      <w:r>
        <w:t>先前添加到服务器应用的 Startup.Configure 方法的中间件会将向 /WeatherForecast 发出的传入请求修改为 /FirstApp/WeatherForecast 或 /SecondApp/WeatherForecast，具体取决于端口 (5001/5002) 或域 (firstapp.com/secondapp.com)。 为了将天气数据从服务器应用返回到客户端应用，需要前面的控制器路由。</w:t>
      </w:r>
    </w:p>
    <w:p>
      <w:pPr>
        <w:pStyle w:val="3"/>
        <w:bidi w:val="0"/>
      </w:pPr>
      <w:bookmarkStart w:id="4" w:name="_Toc31981"/>
      <w:r>
        <w:rPr>
          <w:rFonts w:hint="eastAsia"/>
          <w:lang w:eastAsia="zh-CN"/>
        </w:rPr>
        <w:t>（</w:t>
      </w:r>
      <w:r>
        <w:rPr>
          <w:rFonts w:hint="eastAsia"/>
          <w:lang w:val="en-US" w:eastAsia="zh-CN"/>
        </w:rPr>
        <w:t>四</w:t>
      </w:r>
      <w:r>
        <w:rPr>
          <w:rFonts w:hint="eastAsia"/>
          <w:lang w:eastAsia="zh-CN"/>
        </w:rPr>
        <w:t>）</w:t>
      </w:r>
      <w:r>
        <w:t>多个Blazor WebAssembly应用的静态资产和类库</w:t>
      </w:r>
      <w:bookmarkEnd w:id="4"/>
    </w:p>
    <w:p>
      <w:pPr>
        <w:bidi w:val="0"/>
      </w:pPr>
      <w:r>
        <w:t>使用以下方法来引用静态资产：</w:t>
      </w:r>
    </w:p>
    <w:p>
      <w:pPr>
        <w:bidi w:val="0"/>
      </w:pPr>
      <w:r>
        <w:rPr>
          <w:rFonts w:hint="eastAsia"/>
          <w:lang w:val="en-US" w:eastAsia="zh-CN"/>
        </w:rPr>
        <w:t>1.</w:t>
      </w:r>
      <w:r>
        <w:t>如果资产位于客户端应用的 wwwroot 文件夹中，请正常提供路径：</w:t>
      </w:r>
    </w:p>
    <w:p>
      <w:pPr>
        <w:bidi w:val="0"/>
      </w:pPr>
      <w:r>
        <w:t>&lt;img alt="..." src="/{PATH AND FILE NAME}" /&gt;</w:t>
      </w:r>
    </w:p>
    <w:p>
      <w:pPr>
        <w:bidi w:val="0"/>
      </w:pPr>
      <w:r>
        <w:t>{PATH AND FILE NAME} 占位符是 wwwroot 下的路径和文件名。</w:t>
      </w:r>
    </w:p>
    <w:p>
      <w:pPr>
        <w:bidi w:val="0"/>
      </w:pPr>
      <w:r>
        <w:rPr>
          <w:rFonts w:hint="eastAsia"/>
          <w:lang w:val="en-US" w:eastAsia="zh-CN"/>
        </w:rPr>
        <w:t>2.</w:t>
      </w:r>
      <w:r>
        <w:t>如果资产位于 </w:t>
      </w:r>
      <w:r>
        <w:fldChar w:fldCharType="begin"/>
      </w:r>
      <w:r>
        <w:instrText xml:space="preserve"> HYPERLINK "https://docs.microsoft.com/zh-cn/aspnet/core/blazor/components/class-libraries?view=aspnetcore-5.0" </w:instrText>
      </w:r>
      <w:r>
        <w:fldChar w:fldCharType="separate"/>
      </w:r>
      <w:r>
        <w:rPr>
          <w:rStyle w:val="17"/>
          <w:rFonts w:cs="Segoe UI"/>
          <w:color w:val="auto"/>
          <w:u w:val="none"/>
        </w:rPr>
        <w:t>Razor 类库 (RCL)</w:t>
      </w:r>
      <w:r>
        <w:rPr>
          <w:rStyle w:val="17"/>
          <w:rFonts w:cs="Segoe UI"/>
          <w:color w:val="auto"/>
          <w:u w:val="none"/>
        </w:rPr>
        <w:fldChar w:fldCharType="end"/>
      </w:r>
      <w:r>
        <w:t> 的 wwwroot 文件夹中，请按照 </w:t>
      </w:r>
      <w:r>
        <w:fldChar w:fldCharType="begin"/>
      </w:r>
      <w:r>
        <w:instrText xml:space="preserve"> HYPERLINK "https://docs.microsoft.com/zh-cn/aspnet/core/razor-pages/ui-class?view=aspnetcore-5.0" \l "consume-content-from-a-referenced-rcl" </w:instrText>
      </w:r>
      <w:r>
        <w:fldChar w:fldCharType="separate"/>
      </w:r>
      <w:r>
        <w:rPr>
          <w:rStyle w:val="17"/>
          <w:rFonts w:cs="Segoe UI"/>
          <w:color w:val="auto"/>
          <w:u w:val="none"/>
        </w:rPr>
        <w:t>ASP.NET Core 的类库中的可重用 Razor UI</w:t>
      </w:r>
      <w:r>
        <w:rPr>
          <w:rStyle w:val="17"/>
          <w:rFonts w:cs="Segoe UI"/>
          <w:color w:val="auto"/>
          <w:u w:val="none"/>
        </w:rPr>
        <w:fldChar w:fldCharType="end"/>
      </w:r>
      <w:r>
        <w:t> 中的指导，在客户端应用中引用静态资产：</w:t>
      </w:r>
    </w:p>
    <w:p>
      <w:pPr>
        <w:bidi w:val="0"/>
      </w:pPr>
      <w:r>
        <w:t>&lt;img alt="..." src="_content/{LIBRARY NAME}/{PATH AND FILE NAME}" /&gt;</w:t>
      </w:r>
    </w:p>
    <w:p>
      <w:pPr>
        <w:bidi w:val="0"/>
      </w:pPr>
      <w:r>
        <w:t>占位符 {LIBRARY NAME} 是库的名称。 {PATH AND FILE NAME} 占位符是 wwwroot 下的路径和文件名。</w:t>
      </w:r>
    </w:p>
    <w:p>
      <w:pPr>
        <w:pStyle w:val="2"/>
        <w:bidi w:val="0"/>
      </w:pPr>
      <w:bookmarkStart w:id="5" w:name="_Toc1244"/>
      <w:r>
        <w:rPr>
          <w:rFonts w:hint="eastAsia"/>
          <w:lang w:val="en-US" w:eastAsia="zh-CN"/>
        </w:rPr>
        <w:t xml:space="preserve">第二部分  </w:t>
      </w:r>
      <w:r>
        <w:t>独立部署</w:t>
      </w:r>
      <w:bookmarkEnd w:id="5"/>
    </w:p>
    <w:p>
      <w:pPr>
        <w:bidi w:val="0"/>
      </w:pPr>
      <w:r>
        <w:t>独立部署将 Blazor WebAssembly 应用作为客户端直接请求的一组静态文件提供。 任何静态文件服务器均可提供 Blazor 应用。</w:t>
      </w:r>
    </w:p>
    <w:p>
      <w:pPr>
        <w:bidi w:val="0"/>
      </w:pPr>
      <w:r>
        <w:t>独立部署资产将发布到/bin/Release/{TARGET FRAMEWORK}/publish/wwwroot 文件夹。</w:t>
      </w:r>
    </w:p>
    <w:p>
      <w:pPr>
        <w:pStyle w:val="3"/>
        <w:bidi w:val="0"/>
      </w:pPr>
      <w:bookmarkStart w:id="6" w:name="_Toc12204"/>
      <w:r>
        <w:rPr>
          <w:rFonts w:hint="eastAsia"/>
          <w:lang w:eastAsia="zh-CN"/>
        </w:rPr>
        <w:t>（</w:t>
      </w:r>
      <w:r>
        <w:rPr>
          <w:rFonts w:hint="eastAsia"/>
          <w:lang w:val="en-US" w:eastAsia="zh-CN"/>
        </w:rPr>
        <w:t>一</w:t>
      </w:r>
      <w:r>
        <w:rPr>
          <w:rFonts w:hint="eastAsia"/>
          <w:lang w:eastAsia="zh-CN"/>
        </w:rPr>
        <w:t>）</w:t>
      </w:r>
      <w:r>
        <w:t>Azure 应用服务</w:t>
      </w:r>
      <w:bookmarkEnd w:id="6"/>
    </w:p>
    <w:p>
      <w:pPr>
        <w:bidi w:val="0"/>
      </w:pPr>
      <w:r>
        <w:t>可以将 Blazor WebAssembly 应用部署到 Windows 上的 Azure 应用服务，该服务在 </w:t>
      </w:r>
      <w:r>
        <w:fldChar w:fldCharType="begin"/>
      </w:r>
      <w:r>
        <w:instrText xml:space="preserve"> HYPERLINK "https://docs.microsoft.com/zh-cn/aspnet/core/blazor/host-and-deploy/webassembly?view=aspnetcore-5.0" \l "iis" </w:instrText>
      </w:r>
      <w:r>
        <w:fldChar w:fldCharType="separate"/>
      </w:r>
      <w:r>
        <w:rPr>
          <w:rStyle w:val="17"/>
          <w:rFonts w:cs="Segoe UI"/>
          <w:color w:val="auto"/>
          <w:u w:val="none"/>
        </w:rPr>
        <w:t>IIS</w:t>
      </w:r>
      <w:r>
        <w:rPr>
          <w:rStyle w:val="17"/>
          <w:rFonts w:cs="Segoe UI"/>
          <w:color w:val="auto"/>
          <w:u w:val="none"/>
        </w:rPr>
        <w:fldChar w:fldCharType="end"/>
      </w:r>
      <w:r>
        <w:t> 上托管应用。</w:t>
      </w:r>
    </w:p>
    <w:p>
      <w:pPr>
        <w:bidi w:val="0"/>
      </w:pPr>
      <w:r>
        <w:t>目前不支持将独立的 Blazor WebAssembly 应用部署到适用于 Linux 的 Azure 应用服务。 目前无法提供用于托管应用的 Linux 服务器映像。 正在进行此工作以支持此场景。</w:t>
      </w:r>
    </w:p>
    <w:p>
      <w:pPr>
        <w:pStyle w:val="3"/>
        <w:bidi w:val="0"/>
      </w:pPr>
      <w:bookmarkStart w:id="7" w:name="_Toc2325"/>
      <w:r>
        <w:rPr>
          <w:rFonts w:hint="eastAsia"/>
          <w:lang w:eastAsia="zh-CN"/>
        </w:rPr>
        <w:t>（</w:t>
      </w:r>
      <w:r>
        <w:rPr>
          <w:rFonts w:hint="eastAsia"/>
          <w:lang w:val="en-US" w:eastAsia="zh-CN"/>
        </w:rPr>
        <w:t>二</w:t>
      </w:r>
      <w:r>
        <w:rPr>
          <w:rFonts w:hint="eastAsia"/>
          <w:lang w:eastAsia="zh-CN"/>
        </w:rPr>
        <w:t>）</w:t>
      </w:r>
      <w:r>
        <w:t>IIS</w:t>
      </w:r>
      <w:bookmarkEnd w:id="7"/>
    </w:p>
    <w:p>
      <w:pPr>
        <w:bidi w:val="0"/>
      </w:pPr>
      <w:r>
        <w:t>IIS 是适用于 Blazor 应用的强大静态文件服务器。 要配置 IIS 以托管 Blazor，请参阅</w:t>
      </w:r>
      <w:r>
        <w:fldChar w:fldCharType="begin"/>
      </w:r>
      <w:r>
        <w:instrText xml:space="preserve"> HYPERLINK "https://docs.microsoft.com/zh-cn/iis/manage/creating-websites/scenario-build-a-static-website-on-iis" </w:instrText>
      </w:r>
      <w:r>
        <w:fldChar w:fldCharType="separate"/>
      </w:r>
      <w:r>
        <w:rPr>
          <w:rStyle w:val="17"/>
          <w:rFonts w:cs="Segoe UI"/>
          <w:color w:val="auto"/>
          <w:u w:val="none"/>
        </w:rPr>
        <w:t>在 IIS 上生成静态网站</w:t>
      </w:r>
      <w:r>
        <w:rPr>
          <w:rStyle w:val="17"/>
          <w:rFonts w:cs="Segoe UI"/>
          <w:color w:val="auto"/>
          <w:u w:val="none"/>
        </w:rPr>
        <w:fldChar w:fldCharType="end"/>
      </w:r>
      <w:r>
        <w:t>。</w:t>
      </w:r>
    </w:p>
    <w:p>
      <w:pPr>
        <w:bidi w:val="0"/>
      </w:pPr>
      <w:r>
        <w:t>/bin/Release/{TARGET FRAMEWORK}/publish 文件夹中已创建发布的资产。 在 Web 服务器或托管服务上托管 publish 文件夹的内容。</w:t>
      </w:r>
    </w:p>
    <w:p>
      <w:pPr>
        <w:pStyle w:val="3"/>
        <w:bidi w:val="0"/>
      </w:pPr>
      <w:bookmarkStart w:id="8" w:name="_Toc19004"/>
      <w:r>
        <w:rPr>
          <w:rFonts w:hint="eastAsia"/>
          <w:lang w:eastAsia="zh-CN"/>
        </w:rPr>
        <w:t>（</w:t>
      </w:r>
      <w:r>
        <w:rPr>
          <w:rFonts w:hint="eastAsia"/>
          <w:lang w:val="en-US" w:eastAsia="zh-CN"/>
        </w:rPr>
        <w:t>三</w:t>
      </w:r>
      <w:r>
        <w:rPr>
          <w:rFonts w:hint="eastAsia"/>
          <w:lang w:eastAsia="zh-CN"/>
        </w:rPr>
        <w:t>）</w:t>
      </w:r>
      <w:r>
        <w:t>web.config</w:t>
      </w:r>
      <w:bookmarkEnd w:id="8"/>
    </w:p>
    <w:p>
      <w:pPr>
        <w:bidi w:val="0"/>
        <w:rPr>
          <w:rFonts w:cs="Segoe UI"/>
        </w:rPr>
      </w:pPr>
      <w:r>
        <w:t>发布 Blazor 项目时，将使用以下 IIS 配置创建 web.config 文件：</w:t>
      </w:r>
    </w:p>
    <w:p>
      <w:pPr>
        <w:bidi w:val="0"/>
      </w:pPr>
      <w:r>
        <w:rPr>
          <w:rFonts w:hint="eastAsia"/>
          <w:lang w:val="en-US" w:eastAsia="zh-CN"/>
        </w:rPr>
        <w:t>1.</w:t>
      </w:r>
      <w:r>
        <w:t>对以下文件扩展名设置 MIME 类型：</w:t>
      </w:r>
    </w:p>
    <w:p>
      <w:pPr>
        <w:bidi w:val="0"/>
      </w:pPr>
      <w:r>
        <w:rPr>
          <w:rFonts w:hint="eastAsia"/>
          <w:lang w:eastAsia="zh-CN"/>
        </w:rPr>
        <w:t>（</w:t>
      </w:r>
      <w:r>
        <w:rPr>
          <w:rFonts w:hint="eastAsia"/>
          <w:lang w:val="en-US" w:eastAsia="zh-CN"/>
        </w:rPr>
        <w:t>1</w:t>
      </w:r>
      <w:r>
        <w:rPr>
          <w:rFonts w:hint="eastAsia"/>
          <w:lang w:eastAsia="zh-CN"/>
        </w:rPr>
        <w:t>）</w:t>
      </w:r>
      <w:r>
        <w:t>.dll: application/octet-stream</w:t>
      </w:r>
    </w:p>
    <w:p>
      <w:pPr>
        <w:bidi w:val="0"/>
      </w:pPr>
      <w:r>
        <w:rPr>
          <w:rFonts w:hint="eastAsia"/>
          <w:lang w:eastAsia="zh-CN"/>
        </w:rPr>
        <w:t>（</w:t>
      </w:r>
      <w:r>
        <w:rPr>
          <w:rFonts w:hint="eastAsia"/>
          <w:lang w:val="en-US" w:eastAsia="zh-CN"/>
        </w:rPr>
        <w:t>2</w:t>
      </w:r>
      <w:r>
        <w:rPr>
          <w:rFonts w:hint="eastAsia"/>
          <w:lang w:eastAsia="zh-CN"/>
        </w:rPr>
        <w:t>）</w:t>
      </w:r>
      <w:r>
        <w:t>.json: application/json</w:t>
      </w:r>
    </w:p>
    <w:p>
      <w:pPr>
        <w:bidi w:val="0"/>
      </w:pPr>
      <w:r>
        <w:rPr>
          <w:rFonts w:hint="eastAsia"/>
          <w:lang w:eastAsia="zh-CN"/>
        </w:rPr>
        <w:t>（</w:t>
      </w:r>
      <w:r>
        <w:rPr>
          <w:rFonts w:hint="eastAsia"/>
          <w:lang w:val="en-US" w:eastAsia="zh-CN"/>
        </w:rPr>
        <w:t>3</w:t>
      </w:r>
      <w:r>
        <w:rPr>
          <w:rFonts w:hint="eastAsia"/>
          <w:lang w:eastAsia="zh-CN"/>
        </w:rPr>
        <w:t>）</w:t>
      </w:r>
      <w:r>
        <w:t>.wasm: application/wasm</w:t>
      </w:r>
    </w:p>
    <w:p>
      <w:pPr>
        <w:bidi w:val="0"/>
      </w:pPr>
      <w:r>
        <w:rPr>
          <w:rFonts w:hint="eastAsia"/>
          <w:lang w:eastAsia="zh-CN"/>
        </w:rPr>
        <w:t>（</w:t>
      </w:r>
      <w:r>
        <w:rPr>
          <w:rFonts w:hint="eastAsia"/>
          <w:lang w:val="en-US" w:eastAsia="zh-CN"/>
        </w:rPr>
        <w:t>4</w:t>
      </w:r>
      <w:r>
        <w:rPr>
          <w:rFonts w:hint="eastAsia"/>
          <w:lang w:eastAsia="zh-CN"/>
        </w:rPr>
        <w:t>）</w:t>
      </w:r>
      <w:r>
        <w:t>.woff: application/font-woff</w:t>
      </w:r>
    </w:p>
    <w:p>
      <w:pPr>
        <w:bidi w:val="0"/>
      </w:pPr>
      <w:r>
        <w:rPr>
          <w:rFonts w:hint="eastAsia"/>
          <w:lang w:eastAsia="zh-CN"/>
        </w:rPr>
        <w:t>（</w:t>
      </w:r>
      <w:r>
        <w:rPr>
          <w:rFonts w:hint="eastAsia"/>
          <w:lang w:val="en-US" w:eastAsia="zh-CN"/>
        </w:rPr>
        <w:t>5</w:t>
      </w:r>
      <w:r>
        <w:rPr>
          <w:rFonts w:hint="eastAsia"/>
          <w:lang w:eastAsia="zh-CN"/>
        </w:rPr>
        <w:t>）</w:t>
      </w:r>
      <w:r>
        <w:t>.woff2: application/font-woff</w:t>
      </w:r>
    </w:p>
    <w:p>
      <w:pPr>
        <w:widowControl/>
        <w:numPr>
          <w:ilvl w:val="0"/>
          <w:numId w:val="0"/>
        </w:numPr>
        <w:shd w:val="clear" w:color="auto" w:fill="FFFFFF"/>
        <w:ind w:leftChars="200"/>
        <w:jc w:val="left"/>
        <w:rPr>
          <w:rFonts w:ascii="宋体" w:hAnsi="宋体" w:eastAsia="宋体" w:cs="Segoe UI"/>
          <w:sz w:val="24"/>
          <w:szCs w:val="24"/>
        </w:rPr>
      </w:pPr>
      <w:r>
        <w:rPr>
          <w:rFonts w:hint="eastAsia" w:ascii="宋体" w:hAnsi="宋体" w:cs="Segoe UI"/>
          <w:sz w:val="24"/>
          <w:szCs w:val="24"/>
          <w:lang w:val="en-US" w:eastAsia="zh-CN"/>
        </w:rPr>
        <w:t>2.</w:t>
      </w:r>
      <w:r>
        <w:rPr>
          <w:rFonts w:ascii="宋体" w:hAnsi="宋体" w:eastAsia="宋体" w:cs="Segoe UI"/>
          <w:sz w:val="24"/>
          <w:szCs w:val="24"/>
        </w:rPr>
        <w:t>对以下 MIME 类型启用 HTTP 压缩：</w:t>
      </w:r>
    </w:p>
    <w:p>
      <w:pPr>
        <w:bidi w:val="0"/>
      </w:pPr>
      <w:r>
        <w:rPr>
          <w:rFonts w:hint="eastAsia"/>
          <w:lang w:eastAsia="zh-CN"/>
        </w:rPr>
        <w:t>（</w:t>
      </w:r>
      <w:r>
        <w:rPr>
          <w:rFonts w:hint="eastAsia"/>
          <w:lang w:val="en-US" w:eastAsia="zh-CN"/>
        </w:rPr>
        <w:t>1</w:t>
      </w:r>
      <w:r>
        <w:rPr>
          <w:rFonts w:hint="eastAsia"/>
          <w:lang w:eastAsia="zh-CN"/>
        </w:rPr>
        <w:t>）</w:t>
      </w:r>
      <w:r>
        <w:t>application/octet-stream</w:t>
      </w:r>
    </w:p>
    <w:p>
      <w:pPr>
        <w:bidi w:val="0"/>
      </w:pPr>
      <w:r>
        <w:rPr>
          <w:rFonts w:hint="eastAsia"/>
          <w:lang w:eastAsia="zh-CN"/>
        </w:rPr>
        <w:t>（</w:t>
      </w:r>
      <w:r>
        <w:rPr>
          <w:rFonts w:hint="eastAsia"/>
          <w:lang w:val="en-US" w:eastAsia="zh-CN"/>
        </w:rPr>
        <w:t>2</w:t>
      </w:r>
      <w:r>
        <w:rPr>
          <w:rFonts w:hint="eastAsia"/>
          <w:lang w:eastAsia="zh-CN"/>
        </w:rPr>
        <w:t>）</w:t>
      </w:r>
      <w:r>
        <w:t>application/wasm</w:t>
      </w:r>
    </w:p>
    <w:p>
      <w:pPr>
        <w:bidi w:val="0"/>
      </w:pPr>
      <w:r>
        <w:rPr>
          <w:rFonts w:hint="eastAsia"/>
          <w:lang w:val="en-US" w:eastAsia="zh-CN"/>
        </w:rPr>
        <w:t>3.</w:t>
      </w:r>
      <w:r>
        <w:t>建立 URL 重写模块规则：</w:t>
      </w:r>
    </w:p>
    <w:p>
      <w:pPr>
        <w:bidi w:val="0"/>
      </w:pPr>
      <w:r>
        <w:rPr>
          <w:rFonts w:hint="eastAsia"/>
          <w:lang w:eastAsia="zh-CN"/>
        </w:rPr>
        <w:t>（</w:t>
      </w:r>
      <w:r>
        <w:rPr>
          <w:rFonts w:hint="eastAsia"/>
          <w:lang w:val="en-US" w:eastAsia="zh-CN"/>
        </w:rPr>
        <w:t>1</w:t>
      </w:r>
      <w:r>
        <w:rPr>
          <w:rFonts w:hint="eastAsia"/>
          <w:lang w:eastAsia="zh-CN"/>
        </w:rPr>
        <w:t>）</w:t>
      </w:r>
      <w:r>
        <w:t>提供应用的静态资产所驻留的子目录 (wwwroot/{PATH REQUESTED})。</w:t>
      </w:r>
    </w:p>
    <w:p>
      <w:pPr>
        <w:bidi w:val="0"/>
      </w:pPr>
      <w:r>
        <w:rPr>
          <w:rFonts w:hint="eastAsia"/>
          <w:lang w:eastAsia="zh-CN"/>
        </w:rPr>
        <w:t>（</w:t>
      </w:r>
      <w:r>
        <w:rPr>
          <w:rFonts w:hint="eastAsia"/>
          <w:lang w:val="en-US" w:eastAsia="zh-CN"/>
        </w:rPr>
        <w:t>2</w:t>
      </w:r>
      <w:r>
        <w:rPr>
          <w:rFonts w:hint="eastAsia"/>
          <w:lang w:eastAsia="zh-CN"/>
        </w:rPr>
        <w:t>）</w:t>
      </w:r>
      <w:r>
        <w:t>创建 SPA 回退路由，以便非文件资产请求能够重定向到应用的静态资产文件夹中的默认文档 (wwwroot/index.html)。</w:t>
      </w:r>
    </w:p>
    <w:p>
      <w:pPr>
        <w:pStyle w:val="3"/>
        <w:bidi w:val="0"/>
      </w:pPr>
      <w:bookmarkStart w:id="9" w:name="_Toc19921"/>
      <w:r>
        <w:rPr>
          <w:rFonts w:hint="eastAsia"/>
          <w:lang w:eastAsia="zh-CN"/>
        </w:rPr>
        <w:t>（</w:t>
      </w:r>
      <w:r>
        <w:rPr>
          <w:rFonts w:hint="eastAsia"/>
          <w:lang w:val="en-US" w:eastAsia="zh-CN"/>
        </w:rPr>
        <w:t>四</w:t>
      </w:r>
      <w:r>
        <w:rPr>
          <w:rFonts w:hint="eastAsia"/>
          <w:lang w:eastAsia="zh-CN"/>
        </w:rPr>
        <w:t>）</w:t>
      </w:r>
      <w:r>
        <w:t>使用自定义 web.config</w:t>
      </w:r>
      <w:bookmarkEnd w:id="9"/>
    </w:p>
    <w:p>
      <w:pPr>
        <w:bidi w:val="0"/>
      </w:pPr>
      <w:r>
        <w:t>要使用自定义 web.config 文件，请将自定义 web.config 文件置于项目文件夹的根目录下。 将项目配置为使用应用项目文件中的 PublishIISAssets 发布特定于 IIS 的资源，并发布项目：</w:t>
      </w:r>
    </w:p>
    <w:p>
      <w:pPr>
        <w:bidi w:val="0"/>
      </w:pPr>
      <w:r>
        <w:t>&lt;PropertyGroup&gt;</w:t>
      </w:r>
    </w:p>
    <w:p>
      <w:pPr>
        <w:bidi w:val="0"/>
      </w:pPr>
      <w:r>
        <w:t xml:space="preserve">  &lt;PublishIISAssets&gt;true&lt;/PublishIISAssets&gt;</w:t>
      </w:r>
    </w:p>
    <w:p>
      <w:pPr>
        <w:bidi w:val="0"/>
      </w:pPr>
      <w:r>
        <w:t>&lt;/PropertyGroup&gt;</w:t>
      </w:r>
    </w:p>
    <w:p>
      <w:pPr>
        <w:bidi w:val="0"/>
        <w:rPr>
          <w:b/>
          <w:bCs/>
        </w:rPr>
      </w:pPr>
      <w:r>
        <w:rPr>
          <w:b/>
          <w:bCs/>
        </w:rPr>
        <w:t>安装 URL 重写模块</w:t>
      </w:r>
    </w:p>
    <w:p>
      <w:pPr>
        <w:bidi w:val="0"/>
      </w:pPr>
      <w:r>
        <w:t>重写 URL 必须使用 </w:t>
      </w:r>
      <w:r>
        <w:fldChar w:fldCharType="begin"/>
      </w:r>
      <w:r>
        <w:instrText xml:space="preserve"> HYPERLINK "https://www.iis.net/downloads/microsoft/url-rewrite" </w:instrText>
      </w:r>
      <w:r>
        <w:fldChar w:fldCharType="separate"/>
      </w:r>
      <w:r>
        <w:rPr>
          <w:rStyle w:val="17"/>
          <w:rFonts w:cs="Segoe UI"/>
          <w:color w:val="auto"/>
          <w:u w:val="none"/>
        </w:rPr>
        <w:t>URL 重写模块</w:t>
      </w:r>
      <w:r>
        <w:rPr>
          <w:rStyle w:val="17"/>
          <w:rFonts w:cs="Segoe UI"/>
          <w:color w:val="auto"/>
          <w:u w:val="none"/>
        </w:rPr>
        <w:fldChar w:fldCharType="end"/>
      </w:r>
      <w:r>
        <w:t>。 此模块默认不安装，且不适用于安装为 Web 服务器 (IIS) 角色服务功能。 必须从 IIS 网站下载该模块。 使用 Web 平台安装程序安装模块：</w:t>
      </w:r>
    </w:p>
    <w:p>
      <w:pPr>
        <w:bidi w:val="0"/>
      </w:pPr>
      <w:r>
        <w:rPr>
          <w:rFonts w:hint="eastAsia"/>
          <w:lang w:val="en-US" w:eastAsia="zh-CN"/>
        </w:rPr>
        <w:t>1.</w:t>
      </w:r>
      <w:r>
        <w:t>以本地方式导航到 </w:t>
      </w:r>
      <w:r>
        <w:fldChar w:fldCharType="begin"/>
      </w:r>
      <w:r>
        <w:instrText xml:space="preserve"> HYPERLINK "https://www.iis.net/downloads/microsoft/url-rewrite" \l "additionalDownloads" </w:instrText>
      </w:r>
      <w:r>
        <w:fldChar w:fldCharType="separate"/>
      </w:r>
      <w:r>
        <w:rPr>
          <w:rStyle w:val="17"/>
          <w:rFonts w:ascii="宋体" w:hAnsi="宋体" w:eastAsia="宋体" w:cs="Segoe UI"/>
          <w:color w:val="auto"/>
          <w:szCs w:val="24"/>
          <w:u w:val="none"/>
        </w:rPr>
        <w:t>URL 重写模块下载页</w:t>
      </w:r>
      <w:r>
        <w:rPr>
          <w:rStyle w:val="17"/>
          <w:rFonts w:ascii="宋体" w:hAnsi="宋体" w:eastAsia="宋体" w:cs="Segoe UI"/>
          <w:color w:val="auto"/>
          <w:szCs w:val="24"/>
          <w:u w:val="none"/>
        </w:rPr>
        <w:fldChar w:fldCharType="end"/>
      </w:r>
      <w:r>
        <w:t>。 对于英语版本，请选择“WebPI”以下载 WebPI 安装程序。 对于其他语言，请选择适当的服务器体系结构 (x86/x64) 下载安装程序。</w:t>
      </w:r>
    </w:p>
    <w:p>
      <w:pPr>
        <w:bidi w:val="0"/>
      </w:pPr>
      <w:r>
        <w:rPr>
          <w:rFonts w:hint="eastAsia"/>
          <w:lang w:val="en-US" w:eastAsia="zh-CN"/>
        </w:rPr>
        <w:t>2.</w:t>
      </w:r>
      <w:r>
        <w:t>将安装程序复制到服务器。 运行安装程序。 选择“安装”按钮，并接受许可条款。 安装完成后无需重启服务器。</w:t>
      </w:r>
    </w:p>
    <w:p>
      <w:pPr>
        <w:bidi w:val="0"/>
        <w:rPr>
          <w:b/>
          <w:bCs/>
        </w:rPr>
      </w:pPr>
      <w:r>
        <w:rPr>
          <w:b/>
          <w:bCs/>
        </w:rPr>
        <w:t>配置网站</w:t>
      </w:r>
    </w:p>
    <w:p>
      <w:pPr>
        <w:bidi w:val="0"/>
      </w:pPr>
      <w:r>
        <w:t>将网站的物理路径设置为应用的文件夹。 该文件夹包含：</w:t>
      </w:r>
    </w:p>
    <w:p>
      <w:pPr>
        <w:bidi w:val="0"/>
      </w:pPr>
      <w:r>
        <w:rPr>
          <w:rFonts w:hint="eastAsia"/>
          <w:lang w:val="en-US" w:eastAsia="zh-CN"/>
        </w:rPr>
        <w:t>1.</w:t>
      </w:r>
      <w:r>
        <w:t>web.config 文件，IIS 使用该文件配置网站，包括所需的重定向规则和文件内容类型。</w:t>
      </w:r>
    </w:p>
    <w:p>
      <w:pPr>
        <w:bidi w:val="0"/>
      </w:pPr>
      <w:r>
        <w:rPr>
          <w:rFonts w:hint="eastAsia"/>
          <w:lang w:val="en-US" w:eastAsia="zh-CN"/>
        </w:rPr>
        <w:t>2.</w:t>
      </w:r>
      <w:r>
        <w:t>应用的静态资产文件夹。</w:t>
      </w:r>
    </w:p>
    <w:p>
      <w:pPr>
        <w:bidi w:val="0"/>
      </w:pPr>
      <w:r>
        <w:t>作为 IIS 子应用托管</w:t>
      </w:r>
      <w:r>
        <w:rPr>
          <w:rFonts w:hint="eastAsia"/>
          <w:lang w:eastAsia="zh-CN"/>
        </w:rPr>
        <w:t>，</w:t>
      </w:r>
      <w:r>
        <w:t>如果独立应用作为 IIS 子应用托管，请执行下列任一操作：</w:t>
      </w:r>
    </w:p>
    <w:p>
      <w:pPr>
        <w:bidi w:val="0"/>
      </w:pPr>
      <w:r>
        <w:rPr>
          <w:rFonts w:hint="eastAsia"/>
          <w:lang w:val="en-US" w:eastAsia="zh-CN"/>
        </w:rPr>
        <w:t>1.</w:t>
      </w:r>
      <w:r>
        <w:t>禁用继承的 ASP.NET Core 模块处理程序</w:t>
      </w:r>
      <w:r>
        <w:rPr>
          <w:rFonts w:hint="eastAsia"/>
          <w:lang w:eastAsia="zh-CN"/>
        </w:rPr>
        <w:t>，</w:t>
      </w:r>
      <w:r>
        <w:t>通过向文件添加 &lt;handlers&gt; 部分，删除 Blazor 应用的已发布 web.config 文件中的处理程序：</w:t>
      </w:r>
    </w:p>
    <w:p>
      <w:pPr>
        <w:bidi w:val="0"/>
      </w:pPr>
      <w:r>
        <w:t>&lt;handlers&gt;</w:t>
      </w:r>
    </w:p>
    <w:p>
      <w:pPr>
        <w:bidi w:val="0"/>
      </w:pPr>
      <w:r>
        <w:t xml:space="preserve">  &lt;remove name="aspNetCore" /&gt;</w:t>
      </w:r>
    </w:p>
    <w:p>
      <w:pPr>
        <w:bidi w:val="0"/>
      </w:pPr>
      <w:r>
        <w:t>&lt;/handlers&gt;</w:t>
      </w:r>
    </w:p>
    <w:p>
      <w:pPr>
        <w:bidi w:val="0"/>
      </w:pPr>
      <w:r>
        <w:rPr>
          <w:rFonts w:hint="eastAsia"/>
          <w:lang w:val="en-US" w:eastAsia="zh-CN"/>
        </w:rPr>
        <w:t>2.</w:t>
      </w:r>
      <w:r>
        <w:t>通过使用 &lt;location&gt; 元素并且将 inheritInChildApplications 设置为 false，禁止继承根（父级）应用的 &lt;system.webServer&gt; 部分：</w:t>
      </w:r>
    </w:p>
    <w:p>
      <w:pPr>
        <w:bidi w:val="0"/>
      </w:pPr>
      <w:r>
        <w:t>&lt;</w:t>
      </w:r>
      <w:r>
        <w:rPr>
          <w:rFonts w:hint="eastAsia"/>
          <w:lang w:val="en-US" w:eastAsia="zh-CN"/>
        </w:rPr>
        <w:t>h</w:t>
      </w:r>
      <w:r>
        <w:t>xml version="1.0" encoding="utf-8"?&gt;</w:t>
      </w:r>
    </w:p>
    <w:p>
      <w:pPr>
        <w:bidi w:val="0"/>
      </w:pPr>
      <w:r>
        <w:t>&lt;configuration&gt;</w:t>
      </w:r>
    </w:p>
    <w:p>
      <w:pPr>
        <w:bidi w:val="0"/>
      </w:pPr>
      <w:r>
        <w:t xml:space="preserve">  &lt;location path="." inheritInChildApplications="false"&gt;</w:t>
      </w:r>
    </w:p>
    <w:p>
      <w:pPr>
        <w:bidi w:val="0"/>
      </w:pPr>
      <w:r>
        <w:t xml:space="preserve">    &lt;system.webServer&gt;</w:t>
      </w:r>
    </w:p>
    <w:p>
      <w:pPr>
        <w:bidi w:val="0"/>
      </w:pPr>
      <w:r>
        <w:t xml:space="preserve">      &lt;handlers&gt;</w:t>
      </w:r>
    </w:p>
    <w:p>
      <w:pPr>
        <w:bidi w:val="0"/>
      </w:pPr>
      <w:r>
        <w:t xml:space="preserve">        &lt;add name="aspNetCore" ... /&gt;</w:t>
      </w:r>
    </w:p>
    <w:p>
      <w:pPr>
        <w:bidi w:val="0"/>
      </w:pPr>
      <w:r>
        <w:t xml:space="preserve">      &lt;/handlers&gt;</w:t>
      </w:r>
    </w:p>
    <w:p>
      <w:pPr>
        <w:bidi w:val="0"/>
      </w:pPr>
      <w:r>
        <w:t xml:space="preserve">      &lt;aspNetCore ... /&gt;</w:t>
      </w:r>
    </w:p>
    <w:p>
      <w:pPr>
        <w:bidi w:val="0"/>
      </w:pPr>
      <w:r>
        <w:t xml:space="preserve">    &lt;/system.webServer&gt;</w:t>
      </w:r>
    </w:p>
    <w:p>
      <w:pPr>
        <w:bidi w:val="0"/>
      </w:pPr>
      <w:r>
        <w:t xml:space="preserve">  &lt;/location&gt;</w:t>
      </w:r>
    </w:p>
    <w:p>
      <w:pPr>
        <w:bidi w:val="0"/>
      </w:pPr>
      <w:r>
        <w:t>&lt;/configuration&gt;</w:t>
      </w:r>
    </w:p>
    <w:p>
      <w:pPr>
        <w:bidi w:val="0"/>
      </w:pPr>
      <w:r>
        <w:t>除</w:t>
      </w:r>
      <w:r>
        <w:fldChar w:fldCharType="begin"/>
      </w:r>
      <w:r>
        <w:instrText xml:space="preserve"> HYPERLINK "https://docs.microsoft.com/zh-cn/aspnet/core/blazor/host-and-deploy/?view=aspnetcore-5.0" \l "app-base-path" </w:instrText>
      </w:r>
      <w:r>
        <w:fldChar w:fldCharType="separate"/>
      </w:r>
      <w:r>
        <w:rPr>
          <w:rStyle w:val="17"/>
          <w:rFonts w:cs="Segoe UI"/>
          <w:color w:val="auto"/>
          <w:u w:val="none"/>
        </w:rPr>
        <w:t>配置应用的基路径</w:t>
      </w:r>
      <w:r>
        <w:rPr>
          <w:rStyle w:val="17"/>
          <w:rFonts w:cs="Segoe UI"/>
          <w:color w:val="auto"/>
          <w:u w:val="none"/>
        </w:rPr>
        <w:fldChar w:fldCharType="end"/>
      </w:r>
      <w:r>
        <w:t>外，还需删除处理程序或禁用继承。 在 IIS 中配置子应用时，在应用的 index.html 文件中将应用基路径设置为 IIS 别名。</w:t>
      </w:r>
    </w:p>
    <w:p>
      <w:pPr>
        <w:pStyle w:val="3"/>
        <w:bidi w:val="0"/>
      </w:pPr>
      <w:bookmarkStart w:id="10" w:name="_Toc8294"/>
      <w:r>
        <w:rPr>
          <w:rFonts w:hint="eastAsia"/>
          <w:lang w:eastAsia="zh-CN"/>
        </w:rPr>
        <w:t>（</w:t>
      </w:r>
      <w:r>
        <w:rPr>
          <w:rFonts w:hint="eastAsia"/>
          <w:lang w:val="en-US" w:eastAsia="zh-CN"/>
        </w:rPr>
        <w:t>五</w:t>
      </w:r>
      <w:r>
        <w:rPr>
          <w:rFonts w:hint="eastAsia"/>
          <w:lang w:eastAsia="zh-CN"/>
        </w:rPr>
        <w:t>）</w:t>
      </w:r>
      <w:r>
        <w:t>Brotli 和 Gzip 压缩</w:t>
      </w:r>
      <w:bookmarkEnd w:id="10"/>
    </w:p>
    <w:p>
      <w:pPr>
        <w:bidi w:val="0"/>
      </w:pPr>
      <w:r>
        <w:t>托管的 Blazor 应用使用默认的 ASP.NET Core 应用 web.config 文件，而不使用本部分中所链接的文件。</w:t>
      </w:r>
    </w:p>
    <w:p>
      <w:pPr>
        <w:bidi w:val="0"/>
      </w:pPr>
      <w:r>
        <w:t>通过 web.config 可将 IIS 配置为提供独立 Blazor WebAssembly 应用的 Brotli 或 Gzip 压缩的 Blazor 资产。 若要查看示例配置文件，请参阅 </w:t>
      </w:r>
      <w:r>
        <w:fldChar w:fldCharType="begin"/>
      </w:r>
      <w:r>
        <w:instrText xml:space="preserve"> HYPERLINK "https://github.com/dotnet/AspNetCore.Docs/blob/main/aspnetcore/blazor/host-and-deploy/webassembly/_samples/web.config?raw=true" </w:instrText>
      </w:r>
      <w:r>
        <w:fldChar w:fldCharType="separate"/>
      </w:r>
      <w:r>
        <w:t>web.config</w:t>
      </w:r>
      <w:r>
        <w:fldChar w:fldCharType="end"/>
      </w:r>
      <w:r>
        <w:t>。</w:t>
      </w:r>
    </w:p>
    <w:p>
      <w:pPr>
        <w:bidi w:val="0"/>
      </w:pPr>
      <w:r>
        <w:t>在以下情况下，可能需要进一步配置示例web.config 文件：</w:t>
      </w:r>
    </w:p>
    <w:p>
      <w:pPr>
        <w:bidi w:val="0"/>
      </w:pPr>
      <w:r>
        <w:rPr>
          <w:rFonts w:hint="eastAsia"/>
          <w:lang w:val="en-US" w:eastAsia="zh-CN"/>
        </w:rPr>
        <w:t>1.</w:t>
      </w:r>
      <w:r>
        <w:t>应用的规范具有以下任意一个要求：</w:t>
      </w:r>
    </w:p>
    <w:p>
      <w:pPr>
        <w:bidi w:val="0"/>
      </w:pPr>
      <w:r>
        <w:rPr>
          <w:rFonts w:hint="eastAsia"/>
          <w:lang w:val="en-US" w:eastAsia="zh-CN"/>
        </w:rPr>
        <w:t>2.</w:t>
      </w:r>
      <w:r>
        <w:t>提供不是由示例 web.config 文件配置的压缩文件</w:t>
      </w:r>
      <w:r>
        <w:rPr>
          <w:rFonts w:hint="eastAsia"/>
          <w:lang w:eastAsia="zh-CN"/>
        </w:rPr>
        <w:t>，</w:t>
      </w:r>
      <w:r>
        <w:t>采用非压缩格式提供由示例 web.config 文件配置的压缩文件。</w:t>
      </w:r>
    </w:p>
    <w:p>
      <w:pPr>
        <w:bidi w:val="0"/>
      </w:pPr>
      <w:r>
        <w:rPr>
          <w:rFonts w:hint="eastAsia"/>
          <w:lang w:val="en-US" w:eastAsia="zh-CN"/>
        </w:rPr>
        <w:t>3.</w:t>
      </w:r>
      <w:r>
        <w:t>服务器的 IIS 配置（例如 applicationHost.config）提供了服务器级 IIS 默认值。 根据服务器级别配置，应用可能要求 IIS 配置不同于示例 web.config 文件所包含的配置。</w:t>
      </w:r>
    </w:p>
    <w:p>
      <w:pPr>
        <w:pStyle w:val="3"/>
        <w:bidi w:val="0"/>
      </w:pPr>
      <w:bookmarkStart w:id="11" w:name="_Toc14687"/>
      <w:r>
        <w:rPr>
          <w:rFonts w:hint="eastAsia"/>
          <w:lang w:eastAsia="zh-CN"/>
        </w:rPr>
        <w:t>（</w:t>
      </w:r>
      <w:r>
        <w:rPr>
          <w:rFonts w:hint="eastAsia"/>
          <w:lang w:val="en-US" w:eastAsia="zh-CN"/>
        </w:rPr>
        <w:t>六</w:t>
      </w:r>
      <w:r>
        <w:rPr>
          <w:rFonts w:hint="eastAsia"/>
          <w:lang w:eastAsia="zh-CN"/>
        </w:rPr>
        <w:t>）</w:t>
      </w:r>
      <w:r>
        <w:t>Azure 存储</w:t>
      </w:r>
      <w:bookmarkEnd w:id="11"/>
    </w:p>
    <w:p>
      <w:pPr>
        <w:bidi w:val="0"/>
      </w:pPr>
      <w:r>
        <w:fldChar w:fldCharType="begin"/>
      </w:r>
      <w:r>
        <w:instrText xml:space="preserve"> HYPERLINK "https://docs.microsoft.com/zh-cn/azure/storage/" </w:instrText>
      </w:r>
      <w:r>
        <w:fldChar w:fldCharType="separate"/>
      </w:r>
      <w:r>
        <w:rPr>
          <w:rStyle w:val="17"/>
          <w:rFonts w:cs="Segoe UI"/>
          <w:color w:val="auto"/>
          <w:u w:val="none"/>
        </w:rPr>
        <w:t>Azure 存储</w:t>
      </w:r>
      <w:r>
        <w:rPr>
          <w:rStyle w:val="17"/>
          <w:rFonts w:cs="Segoe UI"/>
          <w:color w:val="auto"/>
          <w:u w:val="none"/>
        </w:rPr>
        <w:fldChar w:fldCharType="end"/>
      </w:r>
      <w:r>
        <w:t>静态文件承载允许无服务器的 Blazor 应用承载。 支持自定义域名、Azure 内容分发网络 (CDN) 以及 HTTPS。</w:t>
      </w:r>
    </w:p>
    <w:p>
      <w:pPr>
        <w:bidi w:val="0"/>
      </w:pPr>
      <w:r>
        <w:t>为存储帐户上的静态网站承载启用 blob 服务时：</w:t>
      </w:r>
    </w:p>
    <w:p>
      <w:pPr>
        <w:bidi w:val="0"/>
      </w:pPr>
      <w:r>
        <w:rPr>
          <w:rFonts w:hint="eastAsia"/>
          <w:lang w:val="en-US" w:eastAsia="zh-CN"/>
        </w:rPr>
        <w:t>1.</w:t>
      </w:r>
      <w:r>
        <w:t>设置“索引文档名称”到 index.html。</w:t>
      </w:r>
    </w:p>
    <w:p>
      <w:pPr>
        <w:bidi w:val="0"/>
      </w:pPr>
      <w:r>
        <w:rPr>
          <w:rFonts w:hint="eastAsia"/>
          <w:lang w:val="en-US" w:eastAsia="zh-CN"/>
        </w:rPr>
        <w:t>2.</w:t>
      </w:r>
      <w:r>
        <w:t>设置“错误文档路径”到 index.html。 Razor 组件和其他非文件终结点不会驻留在由 blob 服务存储的静态内容中的物理路径中。 当收到 Blazor 路由器应处理的对这些资源之一的请求时，由 blob 服务生成的“404 - 未找到”错误会将此请求路由到“错误文档路径”。 返回 index.html blob，Blazor 路由器会加载并处理此路径。</w:t>
      </w:r>
    </w:p>
    <w:p>
      <w:pPr>
        <w:bidi w:val="0"/>
      </w:pPr>
      <w:r>
        <w:t>如果由于文件的 Content-Type 标头中的 MIME 类型不正确，导致在运行时未加载文件，请执行以下任一操作：</w:t>
      </w:r>
    </w:p>
    <w:p>
      <w:pPr>
        <w:bidi w:val="0"/>
      </w:pPr>
      <w:r>
        <w:rPr>
          <w:rFonts w:hint="eastAsia"/>
          <w:lang w:val="en-US" w:eastAsia="zh-CN"/>
        </w:rPr>
        <w:t>1.</w:t>
      </w:r>
      <w:r>
        <w:t>配置工具，用于在部署文件时设置正确的 MIME 类型（Content-Type 标头）。</w:t>
      </w:r>
    </w:p>
    <w:p>
      <w:pPr>
        <w:bidi w:val="0"/>
      </w:pPr>
      <w:r>
        <w:rPr>
          <w:rFonts w:hint="eastAsia"/>
          <w:lang w:val="en-US" w:eastAsia="zh-CN"/>
        </w:rPr>
        <w:t>2.</w:t>
      </w:r>
      <w:r>
        <w:t>在部署应用后更改文件的 MIME 类型（Content-Type 标头）。</w:t>
      </w:r>
    </w:p>
    <w:p>
      <w:pPr>
        <w:bidi w:val="0"/>
      </w:pPr>
      <w:r>
        <w:t>在每个文件的存储资源管理器（Azure 门户）中，执行以下操作：</w:t>
      </w:r>
    </w:p>
    <w:p>
      <w:pPr>
        <w:numPr>
          <w:ilvl w:val="0"/>
          <w:numId w:val="0"/>
        </w:numPr>
        <w:bidi w:val="0"/>
        <w:ind w:leftChars="200"/>
      </w:pPr>
      <w:r>
        <w:rPr>
          <w:rFonts w:hint="eastAsia"/>
          <w:lang w:val="en-US" w:eastAsia="zh-CN"/>
        </w:rPr>
        <w:t>1.</w:t>
      </w:r>
      <w:r>
        <w:t>右键单击该文件并选择“属性”。</w:t>
      </w:r>
    </w:p>
    <w:p>
      <w:pPr>
        <w:numPr>
          <w:ilvl w:val="0"/>
          <w:numId w:val="0"/>
        </w:numPr>
        <w:bidi w:val="0"/>
        <w:ind w:leftChars="200"/>
      </w:pPr>
      <w:r>
        <w:rPr>
          <w:rFonts w:hint="eastAsia"/>
          <w:lang w:val="en-US" w:eastAsia="zh-CN"/>
        </w:rPr>
        <w:t>2.</w:t>
      </w:r>
      <w:r>
        <w:t>设置“ContentType”并选择“保存”按钮 。</w:t>
      </w:r>
    </w:p>
    <w:p>
      <w:pPr>
        <w:pStyle w:val="3"/>
        <w:bidi w:val="0"/>
      </w:pPr>
      <w:bookmarkStart w:id="12" w:name="_Toc568"/>
      <w:r>
        <w:rPr>
          <w:rFonts w:hint="eastAsia"/>
          <w:lang w:eastAsia="zh-CN"/>
        </w:rPr>
        <w:t>（</w:t>
      </w:r>
      <w:r>
        <w:rPr>
          <w:rFonts w:hint="eastAsia"/>
          <w:lang w:val="en-US" w:eastAsia="zh-CN"/>
        </w:rPr>
        <w:t>七</w:t>
      </w:r>
      <w:r>
        <w:rPr>
          <w:rFonts w:hint="eastAsia"/>
          <w:lang w:eastAsia="zh-CN"/>
        </w:rPr>
        <w:t>）</w:t>
      </w:r>
      <w:r>
        <w:t>Nginx</w:t>
      </w:r>
      <w:bookmarkEnd w:id="12"/>
    </w:p>
    <w:p>
      <w:pPr>
        <w:bidi w:val="0"/>
      </w:pPr>
      <w:r>
        <w:t>以下 nginx.conf 文件已简化，以展示如何配置 Nginx，以便每当在磁盘上找不到相应文件时，就发送 index.html 文件。</w:t>
      </w:r>
    </w:p>
    <w:p>
      <w:pPr>
        <w:bidi w:val="0"/>
      </w:pPr>
      <w:r>
        <w:t>events { }</w:t>
      </w:r>
    </w:p>
    <w:p>
      <w:pPr>
        <w:bidi w:val="0"/>
      </w:pPr>
      <w:r>
        <w:t>http {</w:t>
      </w:r>
    </w:p>
    <w:p>
      <w:pPr>
        <w:bidi w:val="0"/>
      </w:pPr>
      <w:r>
        <w:t xml:space="preserve">    server {</w:t>
      </w:r>
    </w:p>
    <w:p>
      <w:pPr>
        <w:bidi w:val="0"/>
      </w:pPr>
      <w:r>
        <w:t xml:space="preserve">        listen 80;</w:t>
      </w:r>
    </w:p>
    <w:p>
      <w:pPr>
        <w:bidi w:val="0"/>
      </w:pPr>
    </w:p>
    <w:p>
      <w:pPr>
        <w:bidi w:val="0"/>
      </w:pPr>
      <w:r>
        <w:t xml:space="preserve">        location / {</w:t>
      </w:r>
    </w:p>
    <w:p>
      <w:pPr>
        <w:bidi w:val="0"/>
      </w:pPr>
      <w:r>
        <w:t xml:space="preserve">            root      /usr/share/nginx/html;</w:t>
      </w:r>
    </w:p>
    <w:p>
      <w:pPr>
        <w:bidi w:val="0"/>
      </w:pPr>
      <w:r>
        <w:t xml:space="preserve">            try_files $uri $uri/ /index.html =404;</w:t>
      </w:r>
    </w:p>
    <w:p>
      <w:pPr>
        <w:bidi w:val="0"/>
      </w:pPr>
      <w:r>
        <w:t xml:space="preserve">        }</w:t>
      </w:r>
    </w:p>
    <w:p>
      <w:pPr>
        <w:bidi w:val="0"/>
      </w:pPr>
      <w:r>
        <w:t xml:space="preserve">    }</w:t>
      </w:r>
    </w:p>
    <w:p>
      <w:pPr>
        <w:bidi w:val="0"/>
      </w:pPr>
      <w:r>
        <w:t>}</w:t>
      </w:r>
    </w:p>
    <w:p>
      <w:pPr>
        <w:bidi w:val="0"/>
      </w:pPr>
      <w:r>
        <w:t>使用 </w:t>
      </w:r>
      <w:r>
        <w:fldChar w:fldCharType="begin"/>
      </w:r>
      <w:r>
        <w:instrText xml:space="preserve"> HYPERLINK "https://nginx.org/docs/http/ngx_http_limit_req_module.html" \l "limit_req" </w:instrText>
      </w:r>
      <w:r>
        <w:fldChar w:fldCharType="separate"/>
      </w:r>
      <w:r>
        <w:t>limit_req</w:t>
      </w:r>
      <w:r>
        <w:fldChar w:fldCharType="end"/>
      </w:r>
      <w:r>
        <w:t> 设置 </w:t>
      </w:r>
      <w:r>
        <w:fldChar w:fldCharType="begin"/>
      </w:r>
      <w:r>
        <w:instrText xml:space="preserve"> HYPERLINK "https://www.nginx.com/blog/rate-limiting-nginx/" \l "bursts" </w:instrText>
      </w:r>
      <w:r>
        <w:fldChar w:fldCharType="separate"/>
      </w:r>
      <w:r>
        <w:rPr>
          <w:rStyle w:val="17"/>
          <w:rFonts w:cs="Segoe UI"/>
          <w:color w:val="auto"/>
          <w:u w:val="none"/>
        </w:rPr>
        <w:t>NGINX 突发速率限制</w:t>
      </w:r>
      <w:r>
        <w:rPr>
          <w:rStyle w:val="17"/>
          <w:rFonts w:cs="Segoe UI"/>
          <w:color w:val="auto"/>
          <w:u w:val="none"/>
        </w:rPr>
        <w:fldChar w:fldCharType="end"/>
      </w:r>
      <w:r>
        <w:t>时，Blazor WebAssembly 应用可能需要一个较大的 burst 参数值来容纳应用发出的请求数。 首先，将值设置为不低于 60：</w:t>
      </w:r>
    </w:p>
    <w:p>
      <w:pPr>
        <w:bidi w:val="0"/>
      </w:pPr>
      <w:r>
        <w:t>http {</w:t>
      </w:r>
    </w:p>
    <w:p>
      <w:pPr>
        <w:bidi w:val="0"/>
      </w:pPr>
      <w:r>
        <w:t xml:space="preserve">    server {</w:t>
      </w:r>
    </w:p>
    <w:p>
      <w:pPr>
        <w:bidi w:val="0"/>
      </w:pPr>
      <w:r>
        <w:t xml:space="preserve">        ...</w:t>
      </w:r>
    </w:p>
    <w:p>
      <w:pPr>
        <w:bidi w:val="0"/>
      </w:pPr>
    </w:p>
    <w:p>
      <w:pPr>
        <w:bidi w:val="0"/>
      </w:pPr>
      <w:r>
        <w:t xml:space="preserve">        location / {</w:t>
      </w:r>
    </w:p>
    <w:p>
      <w:pPr>
        <w:bidi w:val="0"/>
      </w:pPr>
      <w:r>
        <w:t xml:space="preserve">            ...</w:t>
      </w:r>
    </w:p>
    <w:p>
      <w:pPr>
        <w:bidi w:val="0"/>
      </w:pPr>
    </w:p>
    <w:p>
      <w:pPr>
        <w:bidi w:val="0"/>
      </w:pPr>
      <w:r>
        <w:t xml:space="preserve">            limit_req zone=one burst=60 nodelay;</w:t>
      </w:r>
    </w:p>
    <w:p>
      <w:pPr>
        <w:bidi w:val="0"/>
      </w:pPr>
      <w:r>
        <w:t xml:space="preserve">        }</w:t>
      </w:r>
    </w:p>
    <w:p>
      <w:pPr>
        <w:bidi w:val="0"/>
      </w:pPr>
      <w:r>
        <w:t xml:space="preserve">    }</w:t>
      </w:r>
    </w:p>
    <w:p>
      <w:pPr>
        <w:bidi w:val="0"/>
      </w:pPr>
      <w:r>
        <w:t>}</w:t>
      </w:r>
    </w:p>
    <w:p>
      <w:pPr>
        <w:bidi w:val="0"/>
      </w:pPr>
      <w:r>
        <w:t>如果浏览器开发人员工具或网络流量工具指示请求收到“503 - 服务不可用”状态代码，则将该值调高。</w:t>
      </w:r>
    </w:p>
    <w:p>
      <w:pPr>
        <w:bidi w:val="0"/>
      </w:pPr>
      <w:r>
        <w:t>有关生产 Nginx Web 服务器配置的详细信息，请参阅 </w:t>
      </w:r>
      <w:r>
        <w:fldChar w:fldCharType="begin"/>
      </w:r>
      <w:r>
        <w:instrText xml:space="preserve"> HYPERLINK "https://docs.nginx.com/nginx/admin-guide/basic-functionality/managing-configuration-files/" </w:instrText>
      </w:r>
      <w:r>
        <w:fldChar w:fldCharType="separate"/>
      </w:r>
      <w:r>
        <w:rPr>
          <w:rStyle w:val="17"/>
          <w:rFonts w:cs="Segoe UI"/>
          <w:color w:val="auto"/>
          <w:u w:val="none"/>
        </w:rPr>
        <w:t>Creating NGINX Plus and NGINX Configuration Files</w:t>
      </w:r>
      <w:r>
        <w:rPr>
          <w:rStyle w:val="17"/>
          <w:rFonts w:cs="Segoe UI"/>
          <w:color w:val="auto"/>
          <w:u w:val="none"/>
        </w:rPr>
        <w:fldChar w:fldCharType="end"/>
      </w:r>
      <w:r>
        <w:t>（创建 NGINX 增强版和 NGINX 配置文件）。</w:t>
      </w:r>
    </w:p>
    <w:p>
      <w:pPr>
        <w:pStyle w:val="3"/>
        <w:bidi w:val="0"/>
      </w:pPr>
      <w:bookmarkStart w:id="13" w:name="_Toc23181"/>
      <w:r>
        <w:rPr>
          <w:rFonts w:hint="eastAsia"/>
          <w:lang w:eastAsia="zh-CN"/>
        </w:rPr>
        <w:t>（</w:t>
      </w:r>
      <w:r>
        <w:rPr>
          <w:rFonts w:hint="eastAsia"/>
          <w:lang w:val="en-US" w:eastAsia="zh-CN"/>
        </w:rPr>
        <w:t>八</w:t>
      </w:r>
      <w:r>
        <w:rPr>
          <w:rFonts w:hint="eastAsia"/>
          <w:lang w:eastAsia="zh-CN"/>
        </w:rPr>
        <w:t>）</w:t>
      </w:r>
      <w:r>
        <w:t>Apache</w:t>
      </w:r>
      <w:bookmarkEnd w:id="13"/>
    </w:p>
    <w:p>
      <w:pPr>
        <w:bidi w:val="0"/>
      </w:pPr>
      <w:r>
        <w:t>若要将 Blazor WebAssembly 应用部署到 CentOS 7 或更高版本，请执行以下操作：</w:t>
      </w:r>
    </w:p>
    <w:p>
      <w:pPr>
        <w:bidi w:val="0"/>
      </w:pPr>
      <w:r>
        <w:rPr>
          <w:rFonts w:hint="eastAsia"/>
          <w:lang w:val="en-US" w:eastAsia="zh-CN"/>
        </w:rPr>
        <w:t>1.</w:t>
      </w:r>
      <w:r>
        <w:t>创建 Apache 配置文件。 下面的示例展示了一个简化的配置文件 (blazorapp.config)：</w:t>
      </w:r>
    </w:p>
    <w:p>
      <w:pPr>
        <w:bidi w:val="0"/>
      </w:pPr>
      <w:r>
        <w:t>&lt;VirtualHost *:80&gt;</w:t>
      </w:r>
    </w:p>
    <w:p>
      <w:pPr>
        <w:bidi w:val="0"/>
      </w:pPr>
      <w:r>
        <w:t xml:space="preserve">    ServerName www.example.com</w:t>
      </w:r>
    </w:p>
    <w:p>
      <w:pPr>
        <w:bidi w:val="0"/>
      </w:pPr>
      <w:r>
        <w:t xml:space="preserve">    ServerAlias *.example.com</w:t>
      </w:r>
    </w:p>
    <w:p>
      <w:pPr>
        <w:bidi w:val="0"/>
      </w:pPr>
    </w:p>
    <w:p>
      <w:pPr>
        <w:bidi w:val="0"/>
      </w:pPr>
      <w:r>
        <w:t xml:space="preserve">    DocumentRoot "/var/www/blazorapp"</w:t>
      </w:r>
    </w:p>
    <w:p>
      <w:pPr>
        <w:bidi w:val="0"/>
      </w:pPr>
      <w:r>
        <w:t xml:space="preserve">    ErrorDocument 404 /index.html</w:t>
      </w:r>
    </w:p>
    <w:p>
      <w:pPr>
        <w:bidi w:val="0"/>
      </w:pPr>
    </w:p>
    <w:p>
      <w:pPr>
        <w:bidi w:val="0"/>
      </w:pPr>
      <w:r>
        <w:t xml:space="preserve">    AddType application/wasm .wasm</w:t>
      </w:r>
    </w:p>
    <w:p>
      <w:pPr>
        <w:bidi w:val="0"/>
      </w:pPr>
      <w:r>
        <w:t xml:space="preserve">    AddType application/octet-stream .dll</w:t>
      </w:r>
    </w:p>
    <w:p>
      <w:pPr>
        <w:bidi w:val="0"/>
      </w:pPr>
    </w:p>
    <w:p>
      <w:pPr>
        <w:bidi w:val="0"/>
      </w:pPr>
      <w:r>
        <w:t xml:space="preserve">    &lt;Directory "/var/www/blazorapp"&gt;</w:t>
      </w:r>
    </w:p>
    <w:p>
      <w:pPr>
        <w:bidi w:val="0"/>
      </w:pPr>
      <w:r>
        <w:t xml:space="preserve">        Options -Indexes</w:t>
      </w:r>
    </w:p>
    <w:p>
      <w:pPr>
        <w:bidi w:val="0"/>
      </w:pPr>
      <w:r>
        <w:t xml:space="preserve">        AllowOverride None</w:t>
      </w:r>
    </w:p>
    <w:p>
      <w:pPr>
        <w:bidi w:val="0"/>
      </w:pPr>
      <w:r>
        <w:t xml:space="preserve">    &lt;/Directory&gt;</w:t>
      </w:r>
    </w:p>
    <w:p>
      <w:pPr>
        <w:bidi w:val="0"/>
      </w:pPr>
    </w:p>
    <w:p>
      <w:pPr>
        <w:bidi w:val="0"/>
      </w:pPr>
      <w:r>
        <w:t xml:space="preserve">    &lt;IfModule mod_deflate.c&gt;</w:t>
      </w:r>
    </w:p>
    <w:p>
      <w:pPr>
        <w:bidi w:val="0"/>
      </w:pPr>
      <w:r>
        <w:t xml:space="preserve">        AddOutputFilterByType DEFLATE text/css</w:t>
      </w:r>
    </w:p>
    <w:p>
      <w:pPr>
        <w:bidi w:val="0"/>
      </w:pPr>
      <w:r>
        <w:t xml:space="preserve">        AddOutputFilterByType DEFLATE application/javascript</w:t>
      </w:r>
    </w:p>
    <w:p>
      <w:pPr>
        <w:bidi w:val="0"/>
      </w:pPr>
      <w:r>
        <w:t xml:space="preserve">        AddOutputFilterByType DEFLATE text/html</w:t>
      </w:r>
    </w:p>
    <w:p>
      <w:pPr>
        <w:bidi w:val="0"/>
      </w:pPr>
      <w:r>
        <w:t xml:space="preserve">        AddOutputFilterByType DEFLATE application/octet-stream</w:t>
      </w:r>
    </w:p>
    <w:p>
      <w:pPr>
        <w:bidi w:val="0"/>
      </w:pPr>
      <w:r>
        <w:t xml:space="preserve">        AddOutputFilterByType DEFLATE application/wasm</w:t>
      </w:r>
    </w:p>
    <w:p>
      <w:pPr>
        <w:bidi w:val="0"/>
      </w:pPr>
      <w:r>
        <w:t xml:space="preserve">        &lt;IfModule mod_setenvif.c&gt;</w:t>
      </w:r>
    </w:p>
    <w:p>
      <w:pPr>
        <w:bidi w:val="0"/>
      </w:pPr>
      <w:r>
        <w:t xml:space="preserve">        BrowserMatch ^Mozilla/4 gzip-only-text/html</w:t>
      </w:r>
    </w:p>
    <w:p>
      <w:pPr>
        <w:bidi w:val="0"/>
      </w:pPr>
      <w:r>
        <w:t xml:space="preserve">        BrowserMatch ^Mozilla/4.0[678] no-gzip</w:t>
      </w:r>
    </w:p>
    <w:p>
      <w:pPr>
        <w:bidi w:val="0"/>
      </w:pPr>
      <w:r>
        <w:t xml:space="preserve">        BrowserMatch bMSIE !no-gzip !gzip-only-text/html</w:t>
      </w:r>
    </w:p>
    <w:p>
      <w:pPr>
        <w:bidi w:val="0"/>
      </w:pPr>
      <w:r>
        <w:t xml:space="preserve">    &lt;/IfModule&gt;</w:t>
      </w:r>
    </w:p>
    <w:p>
      <w:pPr>
        <w:bidi w:val="0"/>
      </w:pPr>
      <w:r>
        <w:t xml:space="preserve">    &lt;/IfModule&gt;</w:t>
      </w:r>
    </w:p>
    <w:p>
      <w:pPr>
        <w:bidi w:val="0"/>
      </w:pPr>
    </w:p>
    <w:p>
      <w:pPr>
        <w:bidi w:val="0"/>
      </w:pPr>
      <w:r>
        <w:t xml:space="preserve">    ErrorLog /var/log/httpd/blazorapp-error.log</w:t>
      </w:r>
    </w:p>
    <w:p>
      <w:pPr>
        <w:bidi w:val="0"/>
      </w:pPr>
      <w:r>
        <w:t xml:space="preserve">    CustomLog /var/log/httpd/blazorapp-access.log common</w:t>
      </w:r>
    </w:p>
    <w:p>
      <w:pPr>
        <w:bidi w:val="0"/>
      </w:pPr>
      <w:r>
        <w:t>&lt;/VirtualHost&gt;</w:t>
      </w:r>
    </w:p>
    <w:p>
      <w:pPr>
        <w:bidi w:val="0"/>
      </w:pPr>
      <w:r>
        <w:rPr>
          <w:rFonts w:hint="eastAsia"/>
          <w:lang w:val="en-US" w:eastAsia="zh-CN"/>
        </w:rPr>
        <w:t>2.</w:t>
      </w:r>
      <w:r>
        <w:t>将 Apache 配置文件放入 /etc/httpd/conf.d/ 目录（这是 CentOS 7 中的默认 Apache 配置目录）。</w:t>
      </w:r>
    </w:p>
    <w:p>
      <w:pPr>
        <w:bidi w:val="0"/>
      </w:pPr>
      <w:r>
        <w:rPr>
          <w:rFonts w:hint="eastAsia"/>
          <w:lang w:val="en-US" w:eastAsia="zh-CN"/>
        </w:rPr>
        <w:t>3.</w:t>
      </w:r>
      <w:r>
        <w:t>将应用的文件放入 /var/www/blazorapp 目录（配置文件中特定于 DocumentRoot 的位置）。</w:t>
      </w:r>
    </w:p>
    <w:p>
      <w:pPr>
        <w:bidi w:val="0"/>
      </w:pPr>
      <w:r>
        <w:rPr>
          <w:rFonts w:hint="eastAsia"/>
          <w:lang w:val="en-US" w:eastAsia="zh-CN"/>
        </w:rPr>
        <w:t>4.</w:t>
      </w:r>
      <w:r>
        <w:t>重启 Apache 服务。</w:t>
      </w:r>
    </w:p>
    <w:p>
      <w:pPr>
        <w:pStyle w:val="3"/>
        <w:bidi w:val="0"/>
      </w:pPr>
      <w:bookmarkStart w:id="14" w:name="_Toc11874"/>
      <w:r>
        <w:rPr>
          <w:rFonts w:hint="eastAsia"/>
          <w:lang w:eastAsia="zh-CN"/>
        </w:rPr>
        <w:t>（</w:t>
      </w:r>
      <w:r>
        <w:rPr>
          <w:rFonts w:hint="eastAsia"/>
          <w:lang w:val="en-US" w:eastAsia="zh-CN"/>
        </w:rPr>
        <w:t>九</w:t>
      </w:r>
      <w:r>
        <w:rPr>
          <w:rFonts w:hint="eastAsia"/>
          <w:lang w:eastAsia="zh-CN"/>
        </w:rPr>
        <w:t>）</w:t>
      </w:r>
      <w:r>
        <w:t>GitHub</w:t>
      </w:r>
      <w:bookmarkEnd w:id="14"/>
    </w:p>
    <w:p>
      <w:pPr>
        <w:bidi w:val="0"/>
      </w:pPr>
      <w:r>
        <w:t>要处理 URL 重写，请使用脚本添加 wwwroot/404.html 文件，该脚本可处理到 index.html 页的重定向请求。</w:t>
      </w:r>
    </w:p>
    <w:p>
      <w:pPr>
        <w:bidi w:val="0"/>
      </w:pPr>
      <w:r>
        <w:t xml:space="preserve">如果使用项目站点而非组织站点，请在 wwwroot/index.html 中更新 &lt;base&gt; 标记。 将 href 属性值设置为，包含尾部斜杠的 GitHub 存储库名称（例如，/my-repository/）。 </w:t>
      </w:r>
    </w:p>
    <w:p>
      <w:pPr>
        <w:bidi w:val="0"/>
      </w:pPr>
      <w:r>
        <w:t>在</w:t>
      </w:r>
      <w:r>
        <w:fldChar w:fldCharType="begin"/>
      </w:r>
      <w:r>
        <w:instrText xml:space="preserve"> HYPERLINK "https://github.com/SteveSandersonMS/BlazorOnGitHubPages" </w:instrText>
      </w:r>
      <w:r>
        <w:fldChar w:fldCharType="separate"/>
      </w:r>
      <w:r>
        <w:rPr>
          <w:rStyle w:val="17"/>
          <w:rFonts w:cs="Segoe UI"/>
          <w:color w:val="auto"/>
          <w:u w:val="none"/>
        </w:rPr>
        <w:t>SteveSandersonMS/BlazorOnGitHubPages GitHub 存储库</w:t>
      </w:r>
      <w:r>
        <w:rPr>
          <w:rStyle w:val="17"/>
          <w:rFonts w:cs="Segoe UI"/>
          <w:color w:val="auto"/>
          <w:u w:val="none"/>
        </w:rPr>
        <w:fldChar w:fldCharType="end"/>
      </w:r>
      <w:r>
        <w:t>中，将在发布时通过 </w:t>
      </w:r>
      <w:r>
        <w:fldChar w:fldCharType="begin"/>
      </w:r>
      <w:r>
        <w:instrText xml:space="preserve"> HYPERLINK "https://github.com/SteveSandersonMS/BlazorOnGitHubPages/blob/master/.github/workflows/main.yml" </w:instrText>
      </w:r>
      <w:r>
        <w:fldChar w:fldCharType="separate"/>
      </w:r>
      <w:r>
        <w:t>.github/workflows/main.yml</w:t>
      </w:r>
      <w:r>
        <w:rPr>
          <w:rStyle w:val="17"/>
          <w:rFonts w:cs="Segoe UI"/>
          <w:color w:val="auto"/>
          <w:u w:val="none"/>
        </w:rPr>
        <w:t> 配置文件</w:t>
      </w:r>
      <w:r>
        <w:rPr>
          <w:rStyle w:val="17"/>
          <w:rFonts w:cs="Segoe UI"/>
          <w:color w:val="auto"/>
          <w:u w:val="none"/>
        </w:rPr>
        <w:fldChar w:fldCharType="end"/>
      </w:r>
      <w:r>
        <w:t>更新基本 href。</w:t>
      </w:r>
    </w:p>
    <w:p>
      <w:pPr>
        <w:bidi w:val="0"/>
      </w:pPr>
      <w:r>
        <w:fldChar w:fldCharType="begin"/>
      </w:r>
      <w:r>
        <w:instrText xml:space="preserve"> HYPERLINK "https://github.com/SteveSandersonMS/BlazorOnGitHubPages" </w:instrText>
      </w:r>
      <w:r>
        <w:fldChar w:fldCharType="separate"/>
      </w:r>
      <w:r>
        <w:rPr>
          <w:rStyle w:val="17"/>
          <w:rFonts w:cs="Segoe UI"/>
          <w:color w:val="auto"/>
          <w:u w:val="none"/>
        </w:rPr>
        <w:t>SteveSandersonMS/BlazorOnGitHubPages GitHub 存储库</w:t>
      </w:r>
      <w:r>
        <w:rPr>
          <w:rStyle w:val="17"/>
          <w:rFonts w:cs="Segoe UI"/>
          <w:color w:val="auto"/>
          <w:u w:val="none"/>
        </w:rPr>
        <w:fldChar w:fldCharType="end"/>
      </w:r>
      <w:r>
        <w:t>不归 .NET Foundation 或 Microsoft 所有，也不由它们提供维护和支持。</w: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ind w:left="0" w:leftChars="0" w:firstLine="0" w:firstLineChars="0"/>
      </w:pPr>
    </w:p>
    <w:p>
      <w:pPr>
        <w:bidi w:val="0"/>
        <w:ind w:left="0" w:leftChars="0" w:firstLine="0" w:firstLineChars="0"/>
      </w:pPr>
    </w:p>
    <w:p>
      <w:pPr>
        <w:pStyle w:val="2"/>
        <w:bidi w:val="0"/>
      </w:pPr>
      <w:bookmarkStart w:id="15" w:name="_Toc31766"/>
      <w:r>
        <w:rPr>
          <w:rFonts w:hint="eastAsia"/>
          <w:lang w:val="en-US" w:eastAsia="zh-CN"/>
        </w:rPr>
        <w:t xml:space="preserve">第三部分  </w:t>
      </w:r>
      <w:r>
        <w:t>主机配置值</w:t>
      </w:r>
      <w:bookmarkEnd w:id="15"/>
    </w:p>
    <w:p>
      <w:pPr>
        <w:bidi w:val="0"/>
      </w:pPr>
      <w:r>
        <w:t>在开发环境中，</w:t>
      </w:r>
      <w:r>
        <w:fldChar w:fldCharType="begin"/>
      </w:r>
      <w:r>
        <w:instrText xml:space="preserve"> HYPERLINK "https://docs.microsoft.com/zh-cn/aspnet/core/blazor/hosting-models?view=aspnetcore-5.0" \l "blazor-webassembly" </w:instrText>
      </w:r>
      <w:r>
        <w:fldChar w:fldCharType="separate"/>
      </w:r>
      <w:r>
        <w:rPr>
          <w:rStyle w:val="17"/>
          <w:rFonts w:cs="Segoe UI"/>
          <w:color w:val="auto"/>
          <w:u w:val="none"/>
        </w:rPr>
        <w:t>Blazor WebAssembly 应用</w:t>
      </w:r>
      <w:r>
        <w:rPr>
          <w:rStyle w:val="17"/>
          <w:rFonts w:cs="Segoe UI"/>
          <w:color w:val="auto"/>
          <w:u w:val="none"/>
        </w:rPr>
        <w:fldChar w:fldCharType="end"/>
      </w:r>
      <w:r>
        <w:t>可以在运行时接受以下主机配置值作为命令行参数。</w:t>
      </w:r>
    </w:p>
    <w:p>
      <w:pPr>
        <w:pStyle w:val="3"/>
        <w:bidi w:val="0"/>
      </w:pPr>
      <w:bookmarkStart w:id="16" w:name="_Toc22609"/>
      <w:r>
        <w:rPr>
          <w:rFonts w:hint="eastAsia"/>
          <w:lang w:eastAsia="zh-CN"/>
        </w:rPr>
        <w:t>（</w:t>
      </w:r>
      <w:r>
        <w:rPr>
          <w:rFonts w:hint="eastAsia"/>
          <w:lang w:val="en-US" w:eastAsia="zh-CN"/>
        </w:rPr>
        <w:t>一</w:t>
      </w:r>
      <w:r>
        <w:rPr>
          <w:rFonts w:hint="eastAsia"/>
          <w:lang w:eastAsia="zh-CN"/>
        </w:rPr>
        <w:t>）</w:t>
      </w:r>
      <w:r>
        <w:t>内容根</w:t>
      </w:r>
      <w:bookmarkEnd w:id="16"/>
    </w:p>
    <w:p>
      <w:pPr>
        <w:bidi w:val="0"/>
      </w:pPr>
      <w:r>
        <w:t>--contentroot 参数设置包含应用内容文件的目录的绝对路径（</w:t>
      </w:r>
      <w:r>
        <w:fldChar w:fldCharType="begin"/>
      </w:r>
      <w:r>
        <w:instrText xml:space="preserve"> HYPERLINK "https://docs.microsoft.com/zh-cn/aspnet/core/fundamentals/?view=aspnetcore-5.0" \l "content-root" </w:instrText>
      </w:r>
      <w:r>
        <w:fldChar w:fldCharType="separate"/>
      </w:r>
      <w:r>
        <w:rPr>
          <w:rStyle w:val="17"/>
          <w:rFonts w:cs="Segoe UI"/>
          <w:color w:val="auto"/>
          <w:u w:val="none"/>
        </w:rPr>
        <w:t>内容根目录</w:t>
      </w:r>
      <w:r>
        <w:rPr>
          <w:rStyle w:val="17"/>
          <w:rFonts w:cs="Segoe UI"/>
          <w:color w:val="auto"/>
          <w:u w:val="none"/>
        </w:rPr>
        <w:fldChar w:fldCharType="end"/>
      </w:r>
      <w:r>
        <w:t>）。 在下面的示例中，/content-root-path 是应用的内容根路径。</w:t>
      </w:r>
    </w:p>
    <w:p>
      <w:pPr>
        <w:bidi w:val="0"/>
      </w:pPr>
      <w:r>
        <w:rPr>
          <w:rFonts w:hint="eastAsia"/>
          <w:lang w:val="en-US" w:eastAsia="zh-CN"/>
        </w:rPr>
        <w:t>1.</w:t>
      </w:r>
      <w:r>
        <w:t>以本地方式在命令提示符下运行应用时传递该参数。 在应用的目录中，执行以下操作：</w:t>
      </w:r>
    </w:p>
    <w:p>
      <w:pPr>
        <w:bidi w:val="0"/>
      </w:pPr>
      <w:r>
        <w:t>dotnet run --contentroot=/content-root-path</w:t>
      </w:r>
    </w:p>
    <w:p>
      <w:pPr>
        <w:bidi w:val="0"/>
      </w:pPr>
      <w:r>
        <w:rPr>
          <w:rFonts w:hint="eastAsia"/>
          <w:lang w:val="en-US" w:eastAsia="zh-CN"/>
        </w:rPr>
        <w:t>2.</w:t>
      </w:r>
      <w:r>
        <w:t>在 IIS Express 配置文件中，向应用的 launchSettings.json 文件添加条目。 如果使用 Visual Studio 调试器并在命令提示符中运行 dotnet run 来运行应用，使用的是此设置。</w:t>
      </w:r>
    </w:p>
    <w:p>
      <w:pPr>
        <w:bidi w:val="0"/>
      </w:pPr>
      <w:r>
        <w:t>"commandLineArgs": "--contentroot=/content-root-path"</w:t>
      </w:r>
    </w:p>
    <w:p>
      <w:pPr>
        <w:bidi w:val="0"/>
      </w:pPr>
      <w:r>
        <w:rPr>
          <w:rFonts w:hint="eastAsia"/>
          <w:lang w:val="en-US" w:eastAsia="zh-CN"/>
        </w:rPr>
        <w:t>3.</w:t>
      </w:r>
      <w:r>
        <w:t>在 Visual Studio 中，在“属性” &gt; “调试” &gt; “应用程序参数”中指定参数 。 在 Visual Studio 属性页中设置参数可将参数添加到 launchSettings.json 文件。</w:t>
      </w:r>
    </w:p>
    <w:p>
      <w:pPr>
        <w:bidi w:val="0"/>
      </w:pPr>
      <w:r>
        <w:t>--contentroot=/content-root-path</w:t>
      </w:r>
    </w:p>
    <w:p>
      <w:pPr>
        <w:pStyle w:val="3"/>
        <w:bidi w:val="0"/>
      </w:pPr>
      <w:bookmarkStart w:id="17" w:name="_Toc20686"/>
      <w:r>
        <w:rPr>
          <w:rFonts w:hint="eastAsia"/>
          <w:lang w:eastAsia="zh-CN"/>
        </w:rPr>
        <w:t>（</w:t>
      </w:r>
      <w:r>
        <w:rPr>
          <w:rFonts w:hint="eastAsia"/>
          <w:lang w:val="en-US" w:eastAsia="zh-CN"/>
        </w:rPr>
        <w:t>二</w:t>
      </w:r>
      <w:r>
        <w:rPr>
          <w:rFonts w:hint="eastAsia"/>
          <w:lang w:eastAsia="zh-CN"/>
        </w:rPr>
        <w:t>）</w:t>
      </w:r>
      <w:r>
        <w:t>基路径</w:t>
      </w:r>
      <w:bookmarkEnd w:id="17"/>
    </w:p>
    <w:p>
      <w:pPr>
        <w:bidi w:val="0"/>
        <w:rPr>
          <w:rFonts w:cs="Segoe UI"/>
        </w:rPr>
      </w:pPr>
      <w:r>
        <w:t>--pathbase 参数可设置使用非根相对 URL 路径本地运行的应用的应用基路径（将 &lt;base&gt; 标记 href 针对暂存和生产设置为 / 之外的路径）。 在下面的示例中，/relative-URL-path 是应用的基路径。 有关详细信息，请参阅</w:t>
      </w:r>
      <w:r>
        <w:fldChar w:fldCharType="begin"/>
      </w:r>
      <w:r>
        <w:instrText xml:space="preserve"> HYPERLINK "https://docs.microsoft.com/zh-cn/aspnet/core/blazor/host-and-deploy/?view=aspnetcore-5.0" \l "app-base-path" </w:instrText>
      </w:r>
      <w:r>
        <w:fldChar w:fldCharType="separate"/>
      </w:r>
      <w:r>
        <w:rPr>
          <w:rStyle w:val="17"/>
          <w:rFonts w:cs="Segoe UI"/>
          <w:color w:val="auto"/>
          <w:u w:val="none"/>
        </w:rPr>
        <w:t>应用基路径</w:t>
      </w:r>
      <w:r>
        <w:rPr>
          <w:rStyle w:val="17"/>
          <w:rFonts w:cs="Segoe UI"/>
          <w:color w:val="auto"/>
          <w:u w:val="none"/>
        </w:rPr>
        <w:fldChar w:fldCharType="end"/>
      </w:r>
      <w:r>
        <w:t>。</w:t>
      </w:r>
    </w:p>
    <w:p>
      <w:pPr>
        <w:bidi w:val="0"/>
      </w:pPr>
      <w:r>
        <w:t>不同于向 href 标记的 &lt;base&gt; 提供的路径，传递 --pathbase 参数值时不包括尾部反斜杠 (/)。 如果在 &lt;base&gt; 标记中以 &lt;base href="/CoolApp/"&gt; 形式（包括尾部反斜杠）提供应用基路径，则以 --pathbase=/CoolApp 形式（无尾部反斜杠）传递命令行参数值。</w:t>
      </w:r>
    </w:p>
    <w:p>
      <w:pPr>
        <w:bidi w:val="0"/>
      </w:pPr>
      <w:r>
        <w:rPr>
          <w:rFonts w:hint="eastAsia"/>
          <w:lang w:val="en-US" w:eastAsia="zh-CN"/>
        </w:rPr>
        <w:t>1.</w:t>
      </w:r>
      <w:r>
        <w:t>以本地方式在命令提示符下运行应用时传递该参数。 在应用的目录中，执行以下操作：</w:t>
      </w:r>
    </w:p>
    <w:p>
      <w:pPr>
        <w:bidi w:val="0"/>
      </w:pPr>
      <w:r>
        <w:t>dotnet run --pathbase=/relative-URL-path</w:t>
      </w:r>
    </w:p>
    <w:p>
      <w:pPr>
        <w:bidi w:val="0"/>
      </w:pPr>
      <w:r>
        <w:rPr>
          <w:rFonts w:hint="eastAsia"/>
          <w:lang w:val="en-US" w:eastAsia="zh-CN"/>
        </w:rPr>
        <w:t>2.</w:t>
      </w:r>
      <w:r>
        <w:t>在 IIS Express 配置文件中，向应用的 launchSettings.json 文件添加条目。 如果使用 Visual Studio 调试器并在命令提示符中运行 dotnet run 来运行应用，使用的是此设置。</w:t>
      </w:r>
    </w:p>
    <w:p>
      <w:pPr>
        <w:bidi w:val="0"/>
      </w:pPr>
      <w:r>
        <w:t>"commandLineArgs": "--pathbase=/relative-URL-path"</w:t>
      </w:r>
    </w:p>
    <w:p>
      <w:pPr>
        <w:bidi w:val="0"/>
      </w:pPr>
      <w:r>
        <w:rPr>
          <w:rFonts w:hint="eastAsia"/>
          <w:lang w:val="en-US" w:eastAsia="zh-CN"/>
        </w:rPr>
        <w:t>3.</w:t>
      </w:r>
      <w:r>
        <w:t>在 Visual Studio 中，在“属性” &gt; “调试” &gt; “应用程序参数”中指定参数 。 在 Visual Studio 属性页中设置参数可将参数添加到 launchSettings.json 文件。</w:t>
      </w:r>
    </w:p>
    <w:p>
      <w:pPr>
        <w:bidi w:val="0"/>
      </w:pPr>
      <w:r>
        <w:t>--pathbase=/relative-URL-path</w:t>
      </w:r>
    </w:p>
    <w:p>
      <w:pPr>
        <w:pStyle w:val="3"/>
        <w:bidi w:val="0"/>
      </w:pPr>
      <w:bookmarkStart w:id="18" w:name="_Toc26681"/>
      <w:r>
        <w:rPr>
          <w:rFonts w:hint="eastAsia"/>
          <w:lang w:eastAsia="zh-CN"/>
        </w:rPr>
        <w:t>（</w:t>
      </w:r>
      <w:r>
        <w:rPr>
          <w:rFonts w:hint="eastAsia"/>
          <w:lang w:val="en-US" w:eastAsia="zh-CN"/>
        </w:rPr>
        <w:t>三</w:t>
      </w:r>
      <w:r>
        <w:rPr>
          <w:rFonts w:hint="eastAsia"/>
          <w:lang w:eastAsia="zh-CN"/>
        </w:rPr>
        <w:t>）</w:t>
      </w:r>
      <w:r>
        <w:t>URL</w:t>
      </w:r>
      <w:bookmarkEnd w:id="18"/>
    </w:p>
    <w:p>
      <w:pPr>
        <w:bidi w:val="0"/>
      </w:pPr>
      <w:r>
        <w:t>--urls 参数设置 IP 地址或主机地址，其中包含侦听请求的端口和协议。</w:t>
      </w:r>
    </w:p>
    <w:p>
      <w:pPr>
        <w:bidi w:val="0"/>
      </w:pPr>
      <w:r>
        <w:rPr>
          <w:rFonts w:hint="eastAsia"/>
          <w:lang w:val="en-US" w:eastAsia="zh-CN"/>
        </w:rPr>
        <w:t>1.</w:t>
      </w:r>
      <w:r>
        <w:t>以本地方式在命令提示符下运行应用时传递该参数。 在应用的目录中，执行以下操作：</w:t>
      </w:r>
    </w:p>
    <w:p>
      <w:pPr>
        <w:bidi w:val="0"/>
      </w:pPr>
      <w:r>
        <w:t>dotnet run --urls=http://127.0.0.1:0</w:t>
      </w:r>
    </w:p>
    <w:p>
      <w:pPr>
        <w:bidi w:val="0"/>
      </w:pPr>
      <w:r>
        <w:rPr>
          <w:rFonts w:hint="eastAsia"/>
          <w:lang w:val="en-US" w:eastAsia="zh-CN"/>
        </w:rPr>
        <w:t>2.</w:t>
      </w:r>
      <w:r>
        <w:t>在 IIS Express 配置文件中，向应用的 launchSettings.json 文件添加条目。 如果使用 Visual Studio 调试器并在命令提示符中运行 dotnet run 来运行应用，使用的是此设置。</w:t>
      </w:r>
    </w:p>
    <w:p>
      <w:pPr>
        <w:bidi w:val="0"/>
      </w:pPr>
      <w:r>
        <w:t>"commandLineArgs": "--urls=http://127.0.0.1:0"</w:t>
      </w:r>
    </w:p>
    <w:p>
      <w:pPr>
        <w:bidi w:val="0"/>
      </w:pPr>
      <w:r>
        <w:rPr>
          <w:rFonts w:hint="eastAsia"/>
          <w:lang w:val="en-US" w:eastAsia="zh-CN"/>
        </w:rPr>
        <w:t>3.</w:t>
      </w:r>
      <w:r>
        <w:t>在 Visual Studio 中，在“属性” &gt; “调试” &gt; “应用程序参数”中指定参数 。 在 Visual Studio 属性页中设置参数可将参数添加到 launchSettings.json 文件。</w:t>
      </w:r>
    </w:p>
    <w:p>
      <w:pPr>
        <w:bidi w:val="0"/>
      </w:pPr>
      <w:r>
        <w:t>--urls=http://127.0.0.1:0</w:t>
      </w:r>
    </w:p>
    <w:p>
      <w:pPr>
        <w:pStyle w:val="3"/>
        <w:bidi w:val="0"/>
      </w:pPr>
      <w:bookmarkStart w:id="19" w:name="_Toc26115"/>
      <w:r>
        <w:rPr>
          <w:rFonts w:hint="eastAsia"/>
          <w:lang w:val="en-US" w:eastAsia="zh-CN"/>
        </w:rPr>
        <w:t>（四）</w:t>
      </w:r>
      <w:r>
        <w:t>配置裁边器</w:t>
      </w:r>
      <w:bookmarkEnd w:id="19"/>
    </w:p>
    <w:p>
      <w:pPr>
        <w:bidi w:val="0"/>
      </w:pPr>
      <w:r>
        <w:t>Blazor 对每个发布版本执行中间语言 (IL) 剪裁，以从输出程序集中删除不必要的 IL。有关详细信息，请参阅 </w:t>
      </w:r>
      <w:r>
        <w:fldChar w:fldCharType="begin"/>
      </w:r>
      <w:r>
        <w:instrText xml:space="preserve"> HYPERLINK "https://docs.microsoft.com/zh-cn/aspnet/core/blazor/host-and-deploy/configure-trimmer?view=aspnetcore-5.0" </w:instrText>
      </w:r>
      <w:r>
        <w:fldChar w:fldCharType="separate"/>
      </w:r>
      <w:r>
        <w:rPr>
          <w:rStyle w:val="17"/>
          <w:rFonts w:cs="Segoe UI"/>
          <w:color w:val="auto"/>
          <w:u w:val="none"/>
        </w:rPr>
        <w:t>配置适用于 ASP.NET Core Blazor 的裁边器</w:t>
      </w:r>
      <w:r>
        <w:rPr>
          <w:rStyle w:val="17"/>
          <w:rFonts w:cs="Segoe UI"/>
          <w:color w:val="auto"/>
          <w:u w:val="none"/>
        </w:rPr>
        <w:fldChar w:fldCharType="end"/>
      </w:r>
      <w:r>
        <w:t>。</w:t>
      </w:r>
    </w:p>
    <w:p>
      <w:pPr>
        <w:pStyle w:val="3"/>
        <w:bidi w:val="0"/>
      </w:pPr>
      <w:bookmarkStart w:id="20" w:name="_Toc3190"/>
      <w:r>
        <w:rPr>
          <w:rFonts w:hint="eastAsia"/>
          <w:lang w:eastAsia="zh-CN"/>
        </w:rPr>
        <w:t>（</w:t>
      </w:r>
      <w:r>
        <w:rPr>
          <w:rFonts w:hint="eastAsia"/>
          <w:lang w:val="en-US" w:eastAsia="zh-CN"/>
        </w:rPr>
        <w:t>五</w:t>
      </w:r>
      <w:r>
        <w:rPr>
          <w:rFonts w:hint="eastAsia"/>
          <w:lang w:eastAsia="zh-CN"/>
        </w:rPr>
        <w:t>）</w:t>
      </w:r>
      <w:r>
        <w:t>更改 DLL 文件的文件扩展名</w:t>
      </w:r>
      <w:bookmarkEnd w:id="20"/>
    </w:p>
    <w:p>
      <w:pPr>
        <w:bidi w:val="0"/>
      </w:pPr>
      <w:r>
        <w:t>如果需要更改应用的已发布 .dll 文件的文件扩展名，请按照本部分中的指导进行操作。</w:t>
      </w:r>
    </w:p>
    <w:p>
      <w:pPr>
        <w:bidi w:val="0"/>
      </w:pPr>
      <w:r>
        <w:t>发布应用后，使用 shell 脚本或 DevOps 生成管道将 .dll 文件重命名，以使用其他文件扩展名。 将 .dll 文件的目标位置设为应用的已发布输出的wwwroot目录中（例如{CONTENT ROOT}/bin/Release/netstandard2.1/publish/wwwroot）。</w:t>
      </w:r>
    </w:p>
    <w:p>
      <w:pPr>
        <w:bidi w:val="0"/>
      </w:pPr>
      <w:r>
        <w:t>在下面的示例中，重命名 .dll 文件，以使用 .bin 文件扩展名。</w:t>
      </w:r>
    </w:p>
    <w:p>
      <w:pPr>
        <w:bidi w:val="0"/>
        <w:rPr>
          <w:b/>
          <w:bCs/>
        </w:rPr>
      </w:pPr>
      <w:r>
        <w:rPr>
          <w:b/>
          <w:bCs/>
        </w:rPr>
        <w:t>在 Windows 上：</w:t>
      </w:r>
    </w:p>
    <w:p>
      <w:pPr>
        <w:bidi w:val="0"/>
      </w:pPr>
      <w:r>
        <w:t>dir .\_framework\_bin | rename-item -NewName { $_.name -replace ".dll\b",".bin" }</w:t>
      </w:r>
    </w:p>
    <w:p>
      <w:pPr>
        <w:bidi w:val="0"/>
      </w:pPr>
      <w:r>
        <w:t>((Get-Content .\_framework\blazor.boot.json -Raw) -replace '.dll"','.bin"') | Set-Content .\_framework\blazor.boot.json</w:t>
      </w:r>
    </w:p>
    <w:p>
      <w:pPr>
        <w:bidi w:val="0"/>
      </w:pPr>
      <w:r>
        <w:t>如果服务工作进程资产也在使用中，请添加以下命令：</w:t>
      </w:r>
    </w:p>
    <w:p>
      <w:pPr>
        <w:pStyle w:val="10"/>
        <w:rPr>
          <w:rStyle w:val="18"/>
        </w:rPr>
      </w:pPr>
      <w:r>
        <w:rPr>
          <w:rStyle w:val="18"/>
        </w:rPr>
        <w:t>((</w:t>
      </w:r>
      <w:r>
        <w:rPr>
          <w:rStyle w:val="42"/>
        </w:rPr>
        <w:t>Get-Content</w:t>
      </w:r>
      <w:r>
        <w:rPr>
          <w:rStyle w:val="18"/>
        </w:rPr>
        <w:t xml:space="preserve"> .\</w:t>
      </w:r>
      <w:r>
        <w:rPr>
          <w:rStyle w:val="42"/>
        </w:rPr>
        <w:t>service-worker</w:t>
      </w:r>
      <w:r>
        <w:rPr>
          <w:rStyle w:val="18"/>
        </w:rPr>
        <w:t>-assets.js</w:t>
      </w:r>
      <w:r>
        <w:rPr>
          <w:rStyle w:val="37"/>
        </w:rPr>
        <w:t xml:space="preserve"> -Raw</w:t>
      </w:r>
      <w:r>
        <w:rPr>
          <w:rStyle w:val="18"/>
        </w:rPr>
        <w:t>)</w:t>
      </w:r>
      <w:r>
        <w:rPr>
          <w:rStyle w:val="44"/>
        </w:rPr>
        <w:t xml:space="preserve"> -replace</w:t>
      </w:r>
      <w:r>
        <w:rPr>
          <w:rStyle w:val="18"/>
        </w:rPr>
        <w:t xml:space="preserve"> </w:t>
      </w:r>
      <w:r>
        <w:rPr>
          <w:rStyle w:val="31"/>
        </w:rPr>
        <w:t>'.dll"'</w:t>
      </w:r>
      <w:r>
        <w:rPr>
          <w:rStyle w:val="18"/>
        </w:rPr>
        <w:t>,</w:t>
      </w:r>
      <w:r>
        <w:rPr>
          <w:rStyle w:val="31"/>
        </w:rPr>
        <w:t>'.bin"'</w:t>
      </w:r>
      <w:r>
        <w:rPr>
          <w:rStyle w:val="18"/>
        </w:rPr>
        <w:t xml:space="preserve">) | </w:t>
      </w:r>
      <w:r>
        <w:rPr>
          <w:rStyle w:val="42"/>
        </w:rPr>
        <w:t>Set-Content</w:t>
      </w:r>
      <w:r>
        <w:rPr>
          <w:rStyle w:val="18"/>
        </w:rPr>
        <w:t xml:space="preserve"> .\</w:t>
      </w:r>
      <w:r>
        <w:rPr>
          <w:rStyle w:val="42"/>
        </w:rPr>
        <w:t>service-worker</w:t>
      </w:r>
      <w:r>
        <w:rPr>
          <w:rStyle w:val="18"/>
        </w:rPr>
        <w:t>-assets.js</w:t>
      </w:r>
    </w:p>
    <w:p>
      <w:pPr>
        <w:bidi w:val="0"/>
        <w:rPr>
          <w:b/>
          <w:bCs/>
        </w:rPr>
      </w:pPr>
      <w:r>
        <w:rPr>
          <w:b/>
          <w:bCs/>
        </w:rPr>
        <w:t>在 Linux 或 macOS 上：</w:t>
      </w:r>
    </w:p>
    <w:p>
      <w:pPr>
        <w:bidi w:val="0"/>
        <w:ind w:left="0" w:leftChars="0" w:firstLine="480" w:firstLineChars="200"/>
      </w:pPr>
      <w:r>
        <w:t>for f in _framework/_bin/*; do mv "$f" "`echo $f | sed -e 's/\.dll/.bin/g'`"; done</w:t>
      </w:r>
      <w:r>
        <w:rPr>
          <w:rFonts w:hint="eastAsia"/>
          <w:lang w:val="en-US" w:eastAsia="zh-CN"/>
        </w:rPr>
        <w:t xml:space="preserve"> </w:t>
      </w:r>
      <w:r>
        <w:t>sed -i 's/\.dll"/.bin"/g' _framework/blazor.boot.json</w:t>
      </w:r>
    </w:p>
    <w:p>
      <w:pPr>
        <w:bidi w:val="0"/>
      </w:pPr>
      <w:r>
        <w:t>如果服务工作进程资产也在使用中，请添加以下命令：</w:t>
      </w:r>
    </w:p>
    <w:p>
      <w:pPr>
        <w:bidi w:val="0"/>
      </w:pPr>
      <w:r>
        <w:t>sed -i 's/\.dll"/.bin"/g' service-worker-assets.js</w:t>
      </w:r>
    </w:p>
    <w:p>
      <w:pPr>
        <w:bidi w:val="0"/>
      </w:pPr>
      <w:r>
        <w:t>要使用不同于 .bin 的其他文件扩展名，请在前面的命令中替换 .bin。</w:t>
      </w:r>
    </w:p>
    <w:p>
      <w:pPr>
        <w:bidi w:val="0"/>
      </w:pPr>
      <w:r>
        <w:t>若要处理压缩的 blazor.boot.json.gz 和 blazor.boot.json.br 文件，请采用以下方法之一：</w:t>
      </w:r>
    </w:p>
    <w:p>
      <w:pPr>
        <w:bidi w:val="0"/>
      </w:pPr>
      <w:r>
        <w:rPr>
          <w:rFonts w:hint="eastAsia"/>
          <w:lang w:val="en-US" w:eastAsia="zh-CN"/>
        </w:rPr>
        <w:t>1.</w:t>
      </w:r>
      <w:r>
        <w:t>删除压缩的 blazor.boot.json.gz 和 blazor.boot.json.br 文件。此方法禁用压缩。</w:t>
      </w:r>
    </w:p>
    <w:p>
      <w:pPr>
        <w:bidi w:val="0"/>
      </w:pPr>
      <w:r>
        <w:rPr>
          <w:rFonts w:hint="eastAsia"/>
          <w:lang w:val="en-US" w:eastAsia="zh-CN"/>
        </w:rPr>
        <w:t>2.</w:t>
      </w:r>
      <w:r>
        <w:t>重新压缩更新后的 blazor.boot.json 文件。</w:t>
      </w:r>
    </w:p>
    <w:p>
      <w:pPr>
        <w:bidi w:val="0"/>
      </w:pPr>
      <w:r>
        <w:t>上述指导也适用于正在使用服务工作进程资产的情况。 删除或重新压缩 wwwroot/service-worker-assets.js.br 和 wwwroot/service-worker-assets.js.gz。 否则，浏览器中的文件完整性检查将失败。</w:t>
      </w:r>
    </w:p>
    <w:p>
      <w:pPr>
        <w:bidi w:val="0"/>
      </w:pPr>
      <w:r>
        <w:t>以下 Windows 示例使用项目根目录中的 PowerShell 脚本。</w:t>
      </w:r>
    </w:p>
    <w:p>
      <w:pPr>
        <w:bidi w:val="0"/>
      </w:pPr>
      <w:r>
        <w:t>ChangeDLLExtensions.ps1::</w:t>
      </w:r>
    </w:p>
    <w:p>
      <w:pPr>
        <w:bidi w:val="0"/>
      </w:pPr>
      <w:r>
        <w:t>PowerShell复制</w:t>
      </w:r>
    </w:p>
    <w:p>
      <w:pPr>
        <w:bidi w:val="0"/>
      </w:pPr>
      <w:r>
        <w:t>param([string]$filepath,[string]$tfm)</w:t>
      </w:r>
    </w:p>
    <w:p>
      <w:pPr>
        <w:bidi w:val="0"/>
      </w:pPr>
      <w:r>
        <w:t>dir $filepath\bin\Release\$tfm\wwwroot\_framework\_bin | rename-item -NewName { $_.name -replace ".dll\b",".bin" }</w:t>
      </w:r>
    </w:p>
    <w:p>
      <w:pPr>
        <w:bidi w:val="0"/>
      </w:pPr>
      <w:r>
        <w:t>((Get-Content $filepath\bin\Release\$tfm\wwwroot\_framework\blazor.boot.json -Raw) -replace '.dll"','.bin"') | Set-Content $filepath\bin\Release\$tfm\wwwroot\_framework\blazor.boot.json</w:t>
      </w:r>
    </w:p>
    <w:p>
      <w:pPr>
        <w:bidi w:val="0"/>
      </w:pPr>
      <w:r>
        <w:t>Remove-Item $filepath\bin\Release\$tfm\wwwroot\_framework\blazor.boot.json.gz</w:t>
      </w:r>
    </w:p>
    <w:p>
      <w:pPr>
        <w:bidi w:val="0"/>
      </w:pPr>
      <w:r>
        <w:t>如果服务工作进程资产也在使用中，请添加以下命令：</w:t>
      </w:r>
    </w:p>
    <w:p>
      <w:pPr>
        <w:bidi w:val="0"/>
        <w:ind w:left="0" w:leftChars="0" w:firstLine="0" w:firstLineChars="0"/>
      </w:pPr>
      <w:r>
        <w:t>((Get-Content $filepath\bin\Release\$tfm\wwwroot\service-worker-assets.js -Raw)</w:t>
      </w:r>
      <w:r>
        <w:rPr>
          <w:rFonts w:hint="eastAsia"/>
          <w:lang w:val="en-US" w:eastAsia="zh-CN"/>
        </w:rPr>
        <w:t xml:space="preserve"> </w:t>
      </w:r>
      <w:r>
        <w:t>-replace</w:t>
      </w:r>
      <w:r>
        <w:rPr>
          <w:rFonts w:hint="eastAsia"/>
          <w:lang w:val="en-US" w:eastAsia="zh-CN"/>
        </w:rPr>
        <w:t xml:space="preserve"> </w:t>
      </w:r>
      <w:r>
        <w:t>'.dll"','.bin"')|Set-Content $filepath\bin\Release\$tfm\wwwroot\service-worker-assets.js</w:t>
      </w:r>
    </w:p>
    <w:p>
      <w:pPr>
        <w:bidi w:val="0"/>
      </w:pPr>
      <w:r>
        <w:t>在项目文件中，在发布应用后运行脚本：</w:t>
      </w:r>
    </w:p>
    <w:p>
      <w:pPr>
        <w:bidi w:val="0"/>
      </w:pPr>
      <w:r>
        <w:t>&lt;Target Name="ChangeDLLFileExtensions" AfterTargets="Publish" Condition="'$(Configuration)'=='Release'"&gt;</w:t>
      </w:r>
    </w:p>
    <w:p>
      <w:pPr>
        <w:bidi w:val="0"/>
      </w:pPr>
      <w:r>
        <w:t xml:space="preserve">  &lt;Exec Command="powershell.exe -command &amp;quot;&amp;amp; { .\ChangeDLLExtensions.ps1 '$(SolutionDir)' '$(TargetFramework)'}&amp;quot;" /&gt;</w:t>
      </w:r>
    </w:p>
    <w:p>
      <w:pPr>
        <w:bidi w:val="0"/>
      </w:pPr>
      <w:r>
        <w:t>&lt;/Target&gt;</w: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ind w:left="0" w:leftChars="0" w:firstLine="0" w:firstLineChars="0"/>
      </w:pPr>
    </w:p>
    <w:p>
      <w:pPr>
        <w:bidi w:val="0"/>
        <w:ind w:left="0" w:leftChars="0" w:firstLine="0" w:firstLineChars="0"/>
      </w:pPr>
    </w:p>
    <w:p>
      <w:pPr>
        <w:pStyle w:val="23"/>
        <w:spacing w:before="0" w:beforeAutospacing="0" w:after="0" w:afterAutospacing="0"/>
        <w:rPr>
          <w:rFonts w:cs="Segoe UI"/>
        </w:rPr>
      </w:pPr>
      <w:r>
        <w:rPr>
          <w:rFonts w:cs="Segoe UI"/>
        </w:rPr>
        <w:t> </w:t>
      </w:r>
    </w:p>
    <w:p>
      <w:pPr>
        <w:pStyle w:val="2"/>
        <w:bidi w:val="0"/>
      </w:pPr>
      <w:bookmarkStart w:id="21" w:name="_Toc13786"/>
      <w:r>
        <w:rPr>
          <w:rFonts w:hint="eastAsia"/>
          <w:lang w:val="en-US" w:eastAsia="zh-CN"/>
        </w:rPr>
        <w:t xml:space="preserve">第四部分  </w:t>
      </w:r>
      <w:r>
        <w:t>解决完整性检查失败</w:t>
      </w:r>
      <w:bookmarkEnd w:id="21"/>
    </w:p>
    <w:p>
      <w:pPr>
        <w:bidi w:val="0"/>
      </w:pPr>
      <w:r>
        <w:t>当 Blazor WebAssembly 下载应用的启动文件时，它会指示浏览器对响应执行完整性检查。 它使用 blazor.boot.json 文件中的信息为 .dll、.wasm 和其他文件指定预期的 SHA-256 哈希值。 这对以下原因有所帮助：</w:t>
      </w:r>
    </w:p>
    <w:p>
      <w:pPr>
        <w:bidi w:val="0"/>
      </w:pPr>
      <w:r>
        <w:rPr>
          <w:rFonts w:hint="eastAsia"/>
          <w:lang w:val="en-US" w:eastAsia="zh-CN"/>
        </w:rPr>
        <w:t>1.</w:t>
      </w:r>
      <w:r>
        <w:t>它可确保不会出现加载不一致文件集的风险，例如，在用户正在下载应用程序文件时将新部署应用到 Web 服务器的情况。 不一致的文件可能导致未定义的行为。</w:t>
      </w:r>
    </w:p>
    <w:p>
      <w:pPr>
        <w:bidi w:val="0"/>
      </w:pPr>
      <w:r>
        <w:rPr>
          <w:rFonts w:hint="eastAsia"/>
          <w:lang w:val="en-US" w:eastAsia="zh-CN"/>
        </w:rPr>
        <w:t>2.</w:t>
      </w:r>
      <w:r>
        <w:t>它可确保用户的浏览器从不缓存不一致或无效的响应，这些响应可能会阻止他们启动应用（即使他们手动刷新了页面也是如此）。</w:t>
      </w:r>
    </w:p>
    <w:p>
      <w:pPr>
        <w:bidi w:val="0"/>
      </w:pPr>
      <w:r>
        <w:rPr>
          <w:rFonts w:hint="eastAsia"/>
          <w:lang w:val="en-US" w:eastAsia="zh-CN"/>
        </w:rPr>
        <w:t>3.</w:t>
      </w:r>
      <w:r>
        <w:t>它可以安全地缓存响应，甚至无需检查服务器端更改，直到预期的 SHA-256 哈希本身发生更改，因此，后续页面加载需要较少的请求即可快速完成。</w:t>
      </w:r>
    </w:p>
    <w:p>
      <w:pPr>
        <w:bidi w:val="0"/>
      </w:pPr>
      <w:r>
        <w:t>如果Web 服务器返回的响应与预期的 SHA-256 哈希不匹配，将看到类似于以下内容的错误显示在浏览器的开发人员控制台中：</w:t>
      </w:r>
    </w:p>
    <w:p>
      <w:pPr>
        <w:bidi w:val="0"/>
      </w:pPr>
      <w:r>
        <w:t>未能使用计算出的SHA-256完整性“IIa70iwvmEg5WiDV17OpQ5eCztNYqL186J56852RpJY=”在资源“https://myapp.example.com/_framework/MyBlazor App.dll”的“integrity”属性中找到有效摘要。 资源已被阻止。</w:t>
      </w:r>
    </w:p>
    <w:p>
      <w:pPr>
        <w:bidi w:val="0"/>
      </w:pPr>
      <w:r>
        <w:t>在大多数情况下，这不是完整性检查本身的问题。 相反，它表示存在其他问题，并且完整性检查会警告其他问题。</w:t>
      </w:r>
    </w:p>
    <w:p>
      <w:pPr>
        <w:pStyle w:val="3"/>
        <w:bidi w:val="0"/>
      </w:pPr>
      <w:bookmarkStart w:id="22" w:name="_Toc12007"/>
      <w:r>
        <w:rPr>
          <w:rFonts w:hint="eastAsia"/>
          <w:lang w:eastAsia="zh-CN"/>
        </w:rPr>
        <w:t>（</w:t>
      </w:r>
      <w:r>
        <w:rPr>
          <w:rFonts w:hint="eastAsia"/>
          <w:lang w:val="en-US" w:eastAsia="zh-CN"/>
        </w:rPr>
        <w:t>一</w:t>
      </w:r>
      <w:r>
        <w:rPr>
          <w:rFonts w:hint="eastAsia"/>
          <w:lang w:eastAsia="zh-CN"/>
        </w:rPr>
        <w:t>）</w:t>
      </w:r>
      <w:r>
        <w:t>诊断完整性问题</w:t>
      </w:r>
      <w:bookmarkEnd w:id="22"/>
    </w:p>
    <w:p>
      <w:pPr>
        <w:bidi w:val="0"/>
      </w:pPr>
      <w:r>
        <w:t>生成应用时，生成的 blazor.boot.json 清单将描述生成输出生成时启动资源（例如，.dll、.wasm 和其他文件）的 SHA-256 哈希。 只要 blazor.boot.json 中的 SHA-256 哈希与传递到浏览器的文件相匹配，完整性检查就会通过。</w:t>
      </w:r>
    </w:p>
    <w:p>
      <w:pPr>
        <w:bidi w:val="0"/>
        <w:rPr>
          <w:b/>
          <w:bCs/>
        </w:rPr>
      </w:pPr>
      <w:r>
        <w:rPr>
          <w:b/>
          <w:bCs/>
        </w:rPr>
        <w:t>此失败的常见原因包括：</w:t>
      </w:r>
    </w:p>
    <w:p>
      <w:pPr>
        <w:bidi w:val="0"/>
      </w:pPr>
      <w:r>
        <w:rPr>
          <w:rFonts w:hint="eastAsia"/>
          <w:lang w:val="en-US" w:eastAsia="zh-CN"/>
        </w:rPr>
        <w:t>1.</w:t>
      </w:r>
      <w:r>
        <w:t>Web 服务器的响应是一个错误（例如，“404 - 找不到”或“500 - 内部服务器错误”），而不是浏览器所请求的文件。 浏览器会将其报告为完整性检查失败，而不是响应失败。</w:t>
      </w:r>
    </w:p>
    <w:p>
      <w:pPr>
        <w:bidi w:val="0"/>
      </w:pPr>
      <w:r>
        <w:rPr>
          <w:rFonts w:hint="eastAsia"/>
          <w:lang w:val="en-US" w:eastAsia="zh-CN"/>
        </w:rPr>
        <w:t>2.</w:t>
      </w:r>
      <w:r>
        <w:t>在文件生成和传递到浏览器之间已更改文件的内容。 下面可能会发生这种情况：</w:t>
      </w:r>
    </w:p>
    <w:p>
      <w:pPr>
        <w:bidi w:val="0"/>
      </w:pPr>
      <w:r>
        <w:rPr>
          <w:rFonts w:hint="eastAsia"/>
          <w:lang w:eastAsia="zh-CN"/>
        </w:rPr>
        <w:t>（</w:t>
      </w:r>
      <w:r>
        <w:rPr>
          <w:rFonts w:hint="eastAsia"/>
          <w:lang w:val="en-US" w:eastAsia="zh-CN"/>
        </w:rPr>
        <w:t>1</w:t>
      </w:r>
      <w:r>
        <w:rPr>
          <w:rFonts w:hint="eastAsia"/>
          <w:lang w:eastAsia="zh-CN"/>
        </w:rPr>
        <w:t>）</w:t>
      </w:r>
      <w:r>
        <w:t>你或生成工具手动修改生成输出的情况。</w:t>
      </w:r>
    </w:p>
    <w:p>
      <w:pPr>
        <w:bidi w:val="0"/>
      </w:pPr>
      <w:r>
        <w:rPr>
          <w:rFonts w:hint="eastAsia"/>
          <w:lang w:eastAsia="zh-CN"/>
        </w:rPr>
        <w:t>（</w:t>
      </w:r>
      <w:r>
        <w:rPr>
          <w:rFonts w:hint="eastAsia"/>
          <w:lang w:val="en-US" w:eastAsia="zh-CN"/>
        </w:rPr>
        <w:t>2</w:t>
      </w:r>
      <w:r>
        <w:rPr>
          <w:rFonts w:hint="eastAsia"/>
          <w:lang w:eastAsia="zh-CN"/>
        </w:rPr>
        <w:t>）</w:t>
      </w:r>
      <w:r>
        <w:t>部署过程的某个方面修改了文件的情况。 例如，在使用基于 Git 的部署机制时，请记住，如果你在 Windows 上提交文件并在 Linux 上检查它们，则 Git 会以透明方式将 Windows 样式的行尾转换为 Unix 样式的行尾。 更改文件行尾将更改 SHA-256 哈希。 若要避免此问题，请考虑</w:t>
      </w:r>
      <w:r>
        <w:fldChar w:fldCharType="begin"/>
      </w:r>
      <w:r>
        <w:instrText xml:space="preserve"> HYPERLINK "https://git-scm.com/book/en/v2/Customizing-Git-Git-Attributes" </w:instrText>
      </w:r>
      <w:r>
        <w:fldChar w:fldCharType="separate"/>
      </w:r>
      <w:r>
        <w:rPr>
          <w:rStyle w:val="17"/>
          <w:rFonts w:ascii="宋体" w:hAnsi="宋体" w:eastAsia="宋体" w:cs="Segoe UI"/>
          <w:color w:val="auto"/>
          <w:szCs w:val="24"/>
          <w:u w:val="none"/>
        </w:rPr>
        <w:t>使用 </w:t>
      </w:r>
      <w:r>
        <w:t>.gitattributes</w:t>
      </w:r>
      <w:r>
        <w:rPr>
          <w:rStyle w:val="17"/>
          <w:rFonts w:ascii="宋体" w:hAnsi="宋体" w:eastAsia="宋体" w:cs="Segoe UI"/>
          <w:color w:val="auto"/>
          <w:szCs w:val="24"/>
          <w:u w:val="none"/>
        </w:rPr>
        <w:t> 将生成项目视为 </w:t>
      </w:r>
      <w:r>
        <w:t>binary</w:t>
      </w:r>
      <w:r>
        <w:rPr>
          <w:rStyle w:val="17"/>
          <w:rFonts w:ascii="宋体" w:hAnsi="宋体" w:eastAsia="宋体" w:cs="Segoe UI"/>
          <w:color w:val="auto"/>
          <w:szCs w:val="24"/>
          <w:u w:val="none"/>
        </w:rPr>
        <w:t> 文件</w:t>
      </w:r>
      <w:r>
        <w:rPr>
          <w:rStyle w:val="17"/>
          <w:rFonts w:ascii="宋体" w:hAnsi="宋体" w:eastAsia="宋体" w:cs="Segoe UI"/>
          <w:color w:val="auto"/>
          <w:szCs w:val="24"/>
          <w:u w:val="none"/>
        </w:rPr>
        <w:fldChar w:fldCharType="end"/>
      </w:r>
      <w:r>
        <w:t>。</w:t>
      </w:r>
    </w:p>
    <w:p>
      <w:pPr>
        <w:bidi w:val="0"/>
      </w:pPr>
      <w:r>
        <w:rPr>
          <w:rFonts w:hint="eastAsia"/>
          <w:lang w:eastAsia="zh-CN"/>
        </w:rPr>
        <w:t>（</w:t>
      </w:r>
      <w:r>
        <w:rPr>
          <w:rFonts w:hint="eastAsia"/>
          <w:lang w:val="en-US" w:eastAsia="zh-CN"/>
        </w:rPr>
        <w:t>3</w:t>
      </w:r>
      <w:r>
        <w:rPr>
          <w:rFonts w:hint="eastAsia"/>
          <w:lang w:eastAsia="zh-CN"/>
        </w:rPr>
        <w:t>）</w:t>
      </w:r>
      <w:r>
        <w:t>Web 服务器在提供文件内容的过程中对其进行修改。 例如，某些内容分发网络 (CDN) 会自动尝试</w:t>
      </w:r>
      <w:r>
        <w:fldChar w:fldCharType="begin"/>
      </w:r>
      <w:r>
        <w:instrText xml:space="preserve"> HYPERLINK "https://docs.microsoft.com/zh-cn/aspnet/core/client-side/bundling-and-minification?view=aspnetcore-5.0" \l "minification" </w:instrText>
      </w:r>
      <w:r>
        <w:fldChar w:fldCharType="separate"/>
      </w:r>
      <w:r>
        <w:rPr>
          <w:rStyle w:val="17"/>
          <w:rFonts w:ascii="宋体" w:hAnsi="宋体" w:eastAsia="宋体" w:cs="Segoe UI"/>
          <w:color w:val="auto"/>
          <w:szCs w:val="24"/>
          <w:u w:val="none"/>
        </w:rPr>
        <w:t>缩小</w:t>
      </w:r>
      <w:r>
        <w:rPr>
          <w:rStyle w:val="17"/>
          <w:rFonts w:ascii="宋体" w:hAnsi="宋体" w:eastAsia="宋体" w:cs="Segoe UI"/>
          <w:color w:val="auto"/>
          <w:szCs w:val="24"/>
          <w:u w:val="none"/>
        </w:rPr>
        <w:fldChar w:fldCharType="end"/>
      </w:r>
      <w:r>
        <w:t> HTML，从而对其进行修改。 可能需要禁用此类功能。</w:t>
      </w:r>
    </w:p>
    <w:p>
      <w:pPr>
        <w:bidi w:val="0"/>
      </w:pPr>
      <w:r>
        <w:t>若要诊断哪些功能适用，请执行执行操作：</w:t>
      </w:r>
    </w:p>
    <w:p>
      <w:pPr>
        <w:bidi w:val="0"/>
      </w:pPr>
      <w:r>
        <w:rPr>
          <w:rFonts w:hint="eastAsia"/>
          <w:lang w:val="en-US" w:eastAsia="zh-CN"/>
        </w:rPr>
        <w:t>1.</w:t>
      </w:r>
      <w:r>
        <w:t>通过读取错误消息来记下哪个文件触发错误。</w:t>
      </w:r>
    </w:p>
    <w:p>
      <w:pPr>
        <w:bidi w:val="0"/>
      </w:pPr>
      <w:r>
        <w:rPr>
          <w:rFonts w:hint="eastAsia"/>
          <w:lang w:val="en-US" w:eastAsia="zh-CN"/>
        </w:rPr>
        <w:t>2.</w:t>
      </w:r>
      <w:r>
        <w:t>打开浏览器的开发人员工具，然后在“网络”选项卡中查找。如有必要，请重新加载页面以查看请求和响应的列表。 在该列表中查找触发错误的文件。</w:t>
      </w:r>
    </w:p>
    <w:p>
      <w:pPr>
        <w:bidi w:val="0"/>
      </w:pPr>
      <w:r>
        <w:rPr>
          <w:rFonts w:hint="eastAsia"/>
          <w:lang w:val="en-US" w:eastAsia="zh-CN"/>
        </w:rPr>
        <w:t>3.</w:t>
      </w:r>
      <w:r>
        <w:t>检查响应中的 HTTP 状态代码。 如果服务器返回除“200 - 正常”（或其他 2xx 状态代码）以外的任何内容，则需要诊断服务器端问题。 例如，状态代码 403 表示存在授权问题，而状态代码 500 表示服务器以未指定的方式失败。 请参阅服务器端日志以诊断和修复应用。</w:t>
      </w:r>
    </w:p>
    <w:p>
      <w:pPr>
        <w:bidi w:val="0"/>
      </w:pPr>
      <w:r>
        <w:rPr>
          <w:rFonts w:hint="eastAsia"/>
          <w:lang w:val="en-US" w:eastAsia="zh-CN"/>
        </w:rPr>
        <w:t>4.</w:t>
      </w:r>
      <w:r>
        <w:t>如果资源的状态代码为“200 - 正常”，请在浏览器的开发人员工具中查看响应内容，并检查内容是否与预期的数据匹配。 例如，常见问题是错误配置了路由，因此请求甚至返回其他文件的 index.html 数据。 请确保对 .wasm 请求的响应是 WebAssembly 二进制文件，对 .dll 请求的响应是 .NET 程序集二进制文件。 如果不是，则需要诊断服务器端路由问题。</w:t>
      </w:r>
    </w:p>
    <w:p>
      <w:pPr>
        <w:bidi w:val="0"/>
      </w:pPr>
      <w:r>
        <w:rPr>
          <w:rFonts w:hint="eastAsia"/>
          <w:lang w:val="en-US" w:eastAsia="zh-CN"/>
        </w:rPr>
        <w:t>5.</w:t>
      </w:r>
      <w:r>
        <w:t>搜索以验证应用的已发布和已部署输出，并提供</w:t>
      </w:r>
      <w:r>
        <w:fldChar w:fldCharType="begin"/>
      </w:r>
      <w:r>
        <w:instrText xml:space="preserve"> HYPERLINK "https://docs.microsoft.com/zh-cn/aspnet/core/blazor/host-and-deploy/webassembly?view=aspnetcore-5.0" \l "troubleshoot-integrity-powershell-script" </w:instrText>
      </w:r>
      <w:r>
        <w:fldChar w:fldCharType="separate"/>
      </w:r>
      <w:r>
        <w:rPr>
          <w:rStyle w:val="17"/>
          <w:rFonts w:ascii="宋体" w:hAnsi="宋体" w:eastAsia="宋体" w:cs="Segoe UI"/>
          <w:color w:val="auto"/>
          <w:szCs w:val="24"/>
          <w:u w:val="none"/>
        </w:rPr>
        <w:t>完整性 PowerShell 脚本故障排除</w:t>
      </w:r>
      <w:r>
        <w:rPr>
          <w:rStyle w:val="17"/>
          <w:rFonts w:ascii="宋体" w:hAnsi="宋体" w:eastAsia="宋体" w:cs="Segoe UI"/>
          <w:color w:val="auto"/>
          <w:szCs w:val="24"/>
          <w:u w:val="none"/>
        </w:rPr>
        <w:fldChar w:fldCharType="end"/>
      </w:r>
      <w:r>
        <w:t>。</w:t>
      </w:r>
    </w:p>
    <w:p>
      <w:pPr>
        <w:bidi w:val="0"/>
      </w:pPr>
      <w:r>
        <w:t>如果确认服务器返回看似正确的数据，则必须在生成文件和传递文件之间修改内容。 若要对此进行调查，请执行以下操作：</w:t>
      </w:r>
    </w:p>
    <w:p>
      <w:pPr>
        <w:bidi w:val="0"/>
      </w:pPr>
      <w:r>
        <w:rPr>
          <w:rFonts w:hint="eastAsia"/>
          <w:lang w:val="en-US" w:eastAsia="zh-CN"/>
        </w:rPr>
        <w:t>1.</w:t>
      </w:r>
      <w:r>
        <w:t>如果在生成文件后修改文件，请检查生成工具链和部署机制。 例如，在 Git 转换文件行尾时，如前所述。</w:t>
      </w:r>
    </w:p>
    <w:p>
      <w:pPr>
        <w:bidi w:val="0"/>
      </w:pPr>
      <w:r>
        <w:rPr>
          <w:rFonts w:hint="eastAsia"/>
          <w:lang w:val="en-US" w:eastAsia="zh-CN"/>
        </w:rPr>
        <w:t>2.</w:t>
      </w:r>
      <w:r>
        <w:t>如设置为动态修改响应（例如，尝试缩小 HTML），请检查 Web 服务器或 CDN 配置。 Web 服务器可以实现 HTTP 压缩（例如，返回 content-encoding: br 或 content-encoding: gzip），因为这不会影响解压缩后的结果。 但是，Web 服务器不可以修改未压缩的数据。</w:t>
      </w:r>
    </w:p>
    <w:p>
      <w:pPr>
        <w:bidi w:val="0"/>
      </w:pPr>
      <w:r>
        <w:t>完整性 PowerShell 脚本故障排除使用 </w:t>
      </w:r>
      <w:r>
        <w:fldChar w:fldCharType="begin"/>
      </w:r>
      <w:r>
        <w:instrText xml:space="preserve"> HYPERLINK "https://github.com/dotnet/AspNetCore.Docs/blob/main/aspnetcore/blazor/host-and-deploy/webassembly/_samples/integrity.ps1?raw=true" </w:instrText>
      </w:r>
      <w:r>
        <w:fldChar w:fldCharType="separate"/>
      </w:r>
      <w:r>
        <w:t>integrity.ps1</w:t>
      </w:r>
      <w:r>
        <w:fldChar w:fldCharType="end"/>
      </w:r>
      <w:r>
        <w:t> PowerShell 脚本来验证已发布和已部署的 Blazor 应用。 当应用出现 Blazor 框架无法识别的完整性问题时，该脚本将作为起点提供。 您的应用可能需要自定义脚本。</w:t>
      </w:r>
    </w:p>
    <w:p>
      <w:pPr>
        <w:bidi w:val="0"/>
      </w:pPr>
      <w:r>
        <w:t>此脚本将检查 publish 文件夹中的文件，并从部署的应用中下载这些文件，以检测包含完整性哈希的不同清单中的问题。 这些检查应检测最常见的问题：</w:t>
      </w:r>
    </w:p>
    <w:p>
      <w:pPr>
        <w:bidi w:val="0"/>
      </w:pPr>
      <w:r>
        <w:rPr>
          <w:rFonts w:hint="eastAsia"/>
          <w:lang w:val="en-US" w:eastAsia="zh-CN"/>
        </w:rPr>
        <w:t>1.</w:t>
      </w:r>
      <w:r>
        <w:t>修改了已发布的输出中的文件，但未实现它。</w:t>
      </w:r>
    </w:p>
    <w:p>
      <w:pPr>
        <w:bidi w:val="0"/>
      </w:pPr>
      <w:r>
        <w:rPr>
          <w:rFonts w:hint="eastAsia"/>
          <w:lang w:val="en-US" w:eastAsia="zh-CN"/>
        </w:rPr>
        <w:t>2.</w:t>
      </w:r>
      <w:r>
        <w:t>应用未正确部署到部署目标，或者在部署目标的环境中发生了更改。</w:t>
      </w:r>
    </w:p>
    <w:p>
      <w:pPr>
        <w:bidi w:val="0"/>
      </w:pPr>
      <w:r>
        <w:rPr>
          <w:rFonts w:hint="eastAsia"/>
          <w:lang w:val="en-US" w:eastAsia="zh-CN"/>
        </w:rPr>
        <w:t>3.</w:t>
      </w:r>
      <w:r>
        <w:t>部署的应用与发布应用的输出之间存在差异。</w:t>
      </w:r>
    </w:p>
    <w:p>
      <w:pPr>
        <w:bidi w:val="0"/>
      </w:pPr>
      <w:r>
        <w:t>在 PowerShell 命令行中使用以下命令调用脚本：</w:t>
      </w:r>
    </w:p>
    <w:p>
      <w:pPr>
        <w:bidi w:val="0"/>
      </w:pPr>
      <w:r>
        <w:t>.\integrity.ps1 {BASE URL} {PUBLISH OUTPUT FOLDER}</w:t>
      </w:r>
    </w:p>
    <w:p>
      <w:pPr>
        <w:bidi w:val="0"/>
      </w:pPr>
      <w:r>
        <w:t>占位符：</w:t>
      </w:r>
    </w:p>
    <w:p>
      <w:pPr>
        <w:bidi w:val="0"/>
      </w:pPr>
      <w:r>
        <w:rPr>
          <w:rFonts w:hint="eastAsia"/>
          <w:lang w:val="en-US" w:eastAsia="zh-CN"/>
        </w:rPr>
        <w:t>1.</w:t>
      </w:r>
      <w:r>
        <w:t>{BASE URL}：已部署的应用的 URL。</w:t>
      </w:r>
    </w:p>
    <w:p>
      <w:pPr>
        <w:bidi w:val="0"/>
      </w:pPr>
      <w:r>
        <w:rPr>
          <w:rFonts w:hint="eastAsia"/>
          <w:lang w:val="en-US" w:eastAsia="zh-CN"/>
        </w:rPr>
        <w:t>2.</w:t>
      </w:r>
      <w:r>
        <w:t>{PUBLISH OUTPUT FOLDER}：应用的 publish 文件夹的路径，或已发布的用于部署应用的位置。</w:t>
      </w:r>
    </w:p>
    <w:p>
      <w:pPr>
        <w:bidi w:val="0"/>
      </w:pPr>
      <w:r>
        <w:t>若要将 dotnet/AspNetCore.Docs GitHub 存储库克隆到使用 </w:t>
      </w:r>
      <w:r>
        <w:fldChar w:fldCharType="begin"/>
      </w:r>
      <w:r>
        <w:instrText xml:space="preserve"> HYPERLINK "https://www.bitdefender.com/" </w:instrText>
      </w:r>
      <w:r>
        <w:fldChar w:fldCharType="separate"/>
      </w:r>
      <w:r>
        <w:rPr>
          <w:rStyle w:val="17"/>
          <w:rFonts w:cs="Segoe UI"/>
          <w:color w:val="auto"/>
          <w:u w:val="none"/>
        </w:rPr>
        <w:t>Bitdefender</w:t>
      </w:r>
      <w:r>
        <w:rPr>
          <w:rStyle w:val="17"/>
          <w:rFonts w:cs="Segoe UI"/>
          <w:color w:val="auto"/>
          <w:u w:val="none"/>
        </w:rPr>
        <w:fldChar w:fldCharType="end"/>
      </w:r>
      <w:r>
        <w:t> 病毒扫描程序的系统，请向 integrity.ps1 脚本的 Bitdefender 添加例外。 在克隆存储库之前，请将例外添加到 Bitdefender，以避免病毒扫描程序隔离该脚本。 以下示例是 Windows 系统上已克隆的存储库的脚本的典型路径。 请根据需要调整路径。 占位符 {USER} 是用户的路径段。</w:t>
      </w:r>
    </w:p>
    <w:p>
      <w:pPr>
        <w:pStyle w:val="10"/>
        <w:rPr>
          <w:rStyle w:val="18"/>
        </w:rPr>
      </w:pPr>
      <w:r>
        <w:rPr>
          <w:rStyle w:val="18"/>
        </w:rPr>
        <w:t>C:\Users\{USER}\Documents\GitHub\AspNetCore.Docs\aspnetcore\blazor\host-and-deploy\webassembly\_samples\integrity.ps1</w:t>
      </w:r>
    </w:p>
    <w:p>
      <w:pPr>
        <w:pStyle w:val="3"/>
        <w:bidi w:val="0"/>
      </w:pPr>
      <w:bookmarkStart w:id="23" w:name="_Toc16829"/>
      <w:r>
        <w:rPr>
          <w:rFonts w:hint="eastAsia"/>
          <w:lang w:eastAsia="zh-CN"/>
        </w:rPr>
        <w:t>（</w:t>
      </w:r>
      <w:r>
        <w:rPr>
          <w:rFonts w:hint="eastAsia"/>
          <w:lang w:val="en-US" w:eastAsia="zh-CN"/>
        </w:rPr>
        <w:t>二</w:t>
      </w:r>
      <w:r>
        <w:rPr>
          <w:rFonts w:hint="eastAsia"/>
          <w:lang w:eastAsia="zh-CN"/>
        </w:rPr>
        <w:t>）</w:t>
      </w:r>
      <w:r>
        <w:t>禁用非PWA应用的完整性检查</w:t>
      </w:r>
      <w:bookmarkEnd w:id="23"/>
    </w:p>
    <w:p>
      <w:pPr>
        <w:bidi w:val="0"/>
      </w:pPr>
      <w:r>
        <w:t>在大多数情况下，不要禁用完整性检查。 禁用完整性检查并不能解决导致意外响应的根本问题，并且会导致丢失前面列出的权益。</w:t>
      </w:r>
    </w:p>
    <w:p>
      <w:pPr>
        <w:bidi w:val="0"/>
      </w:pPr>
      <w:r>
        <w:t>在某些情况下，Web 服务器无法用于返回一致的响应，但别无选择，只能禁用完整性检查。 若要禁用完整性检查，请将以下内容添加到 Blazor WebAssembly 项目的 .csproj 文件中的属性组：</w:t>
      </w:r>
    </w:p>
    <w:p>
      <w:pPr>
        <w:bidi w:val="0"/>
      </w:pPr>
      <w:r>
        <w:t>&lt;BlazorCacheBootResources&gt;false&lt;/BlazorCacheBootResources&gt;</w:t>
      </w:r>
    </w:p>
    <w:p>
      <w:pPr>
        <w:bidi w:val="0"/>
        <w:rPr>
          <w:rFonts w:cs="Segoe UI"/>
        </w:rPr>
      </w:pPr>
      <w:r>
        <w:t>BlazorCacheBootResources 还会根据 SHA-256 哈希禁用 Blazor 缓存 .dll、.wasm 和其他文件的默认行为，因为属性指示无法依靠 SHA-256 哈希来确保正确性。 即使有此设置，浏览器的普通 HTTP 缓存仍可能会缓存这些文件，但是否发生这种情况取决于你的 Web 服务器配置和它所提供的 cache-control 标头。</w:t>
      </w:r>
    </w:p>
    <w:p>
      <w:pPr>
        <w:bidi w:val="0"/>
      </w:pPr>
      <w:r>
        <w:t>BlazorCacheBootResources 属性不会禁用</w:t>
      </w:r>
      <w:r>
        <w:fldChar w:fldCharType="begin"/>
      </w:r>
      <w:r>
        <w:instrText xml:space="preserve"> HYPERLINK "https://docs.microsoft.com/zh-cn/aspnet/core/blazor/progressive-web-app?view=aspnetcore-5.0" </w:instrText>
      </w:r>
      <w:r>
        <w:fldChar w:fldCharType="separate"/>
      </w:r>
      <w:r>
        <w:rPr>
          <w:rStyle w:val="17"/>
          <w:rFonts w:cs="Segoe UI"/>
          <w:color w:val="auto"/>
          <w:u w:val="none"/>
        </w:rPr>
        <w:t>渐进式 Web 应用程序 (PWA)</w:t>
      </w:r>
      <w:r>
        <w:rPr>
          <w:rStyle w:val="17"/>
          <w:rFonts w:cs="Segoe UI"/>
          <w:color w:val="auto"/>
          <w:u w:val="none"/>
        </w:rPr>
        <w:fldChar w:fldCharType="end"/>
      </w:r>
      <w:r>
        <w:t> 的完整性检查。 有关 PWA 的相关指南，请参阅</w:t>
      </w:r>
      <w:r>
        <w:fldChar w:fldCharType="begin"/>
      </w:r>
      <w:r>
        <w:instrText xml:space="preserve"> HYPERLINK "https://docs.microsoft.com/zh-cn/aspnet/core/blazor/host-and-deploy/webassembly?view=aspnetcore-5.0" \l "disable-integrity-checking-for-pwas" </w:instrText>
      </w:r>
      <w:r>
        <w:fldChar w:fldCharType="separate"/>
      </w:r>
      <w:r>
        <w:rPr>
          <w:rStyle w:val="17"/>
          <w:rFonts w:cs="Segoe UI"/>
          <w:color w:val="auto"/>
          <w:u w:val="none"/>
        </w:rPr>
        <w:t>禁用 PWA 的完整性检查</w:t>
      </w:r>
      <w:r>
        <w:rPr>
          <w:rStyle w:val="17"/>
          <w:rFonts w:cs="Segoe UI"/>
          <w:color w:val="auto"/>
          <w:u w:val="none"/>
        </w:rPr>
        <w:fldChar w:fldCharType="end"/>
      </w:r>
      <w:r>
        <w:t>部分。</w:t>
      </w:r>
    </w:p>
    <w:p>
      <w:pPr>
        <w:pStyle w:val="3"/>
        <w:bidi w:val="0"/>
      </w:pPr>
      <w:bookmarkStart w:id="24" w:name="_Toc13877"/>
      <w:r>
        <w:rPr>
          <w:rFonts w:hint="eastAsia"/>
          <w:lang w:eastAsia="zh-CN"/>
        </w:rPr>
        <w:t>（</w:t>
      </w:r>
      <w:r>
        <w:rPr>
          <w:rFonts w:hint="eastAsia"/>
          <w:lang w:val="en-US" w:eastAsia="zh-CN"/>
        </w:rPr>
        <w:t>三</w:t>
      </w:r>
      <w:r>
        <w:rPr>
          <w:rFonts w:hint="eastAsia"/>
          <w:lang w:eastAsia="zh-CN"/>
        </w:rPr>
        <w:t>）</w:t>
      </w:r>
      <w:r>
        <w:t>禁用PWA的完整性检查</w:t>
      </w:r>
      <w:bookmarkEnd w:id="24"/>
    </w:p>
    <w:p>
      <w:pPr>
        <w:bidi w:val="0"/>
      </w:pPr>
      <w:r>
        <w:t>Blazor 的渐进式 Web 应用程序 (PWA) 模板包含建议的 service-worker.published.js 文件，该文件负责获取和存储应用程序文件以供脱机使用。 这是普通应用启动机制的独立进程，具有其自己单独的完整性检查逻辑。</w:t>
      </w:r>
    </w:p>
    <w:p>
      <w:pPr>
        <w:bidi w:val="0"/>
      </w:pPr>
      <w:r>
        <w:t>在 service-worker.published.js 文件中，出现以下行：</w:t>
      </w:r>
    </w:p>
    <w:p>
      <w:pPr>
        <w:bidi w:val="0"/>
      </w:pPr>
      <w:r>
        <w:t>.map(asset =&gt; new Request(asset.url, { integrity: asset.hash }));</w:t>
      </w:r>
    </w:p>
    <w:p>
      <w:pPr>
        <w:bidi w:val="0"/>
      </w:pPr>
      <w:r>
        <w:t>若要禁用完整性检查，请通过将该行更改为以下行来删除 integrity 参数：</w:t>
      </w:r>
    </w:p>
    <w:p>
      <w:pPr>
        <w:bidi w:val="0"/>
      </w:pPr>
      <w:r>
        <w:t>.map(asset =&gt; new Request(asset.url));</w:t>
      </w:r>
    </w:p>
    <w:p>
      <w:pPr>
        <w:bidi w:val="0"/>
      </w:pPr>
      <w:r>
        <w:t>同样，禁用完整性检查意味着会丢失完整性检查提供的安全保证。 例如，如果用户的浏览器在你部署新版本的那一刻缓存应用，则会存在风险，它可能会缓存旧部署中的某些文件和新部署中的某些文件。 如果发生这种情况，则在部署进一步更新之前，应用程序会在中断状态下停滞。</w:t>
      </w:r>
    </w:p>
    <w:sectPr>
      <w:headerReference r:id="rId11" w:type="default"/>
      <w:footerReference r:id="rId12" w:type="default"/>
      <w:pgSz w:w="11906" w:h="16838"/>
      <w:pgMar w:top="1440" w:right="1800" w:bottom="1440" w:left="1800" w:header="851" w:footer="992" w:gutter="0"/>
      <w:pgNumType w:fmt="decimal" w:start="1"/>
      <w:cols w:space="0"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方正美黑简体">
    <w:altName w:val="黑体"/>
    <w:panose1 w:val="03000509000000000000"/>
    <w:charset w:val="86"/>
    <w:family w:val="script"/>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4"/>
      </w:rPr>
    </w:pPr>
    <w:r>
      <w:fldChar w:fldCharType="begin"/>
    </w:r>
    <w:r>
      <w:rPr>
        <w:rStyle w:val="14"/>
      </w:rPr>
      <w:instrText xml:space="preserve">PAGE  </w:instrText>
    </w:r>
    <w:r>
      <w:fldChar w:fldCharType="separate"/>
    </w:r>
    <w:r>
      <w:rPr>
        <w:rStyle w:val="14"/>
      </w:rPr>
      <w:t>12</w:t>
    </w:r>
    <w:r>
      <w:fldChar w:fldCharType="end"/>
    </w:r>
  </w:p>
  <w:p>
    <w:pPr>
      <w:pStyle w:val="6"/>
      <w:jc w:val="center"/>
    </w:pPr>
    <w:r>
      <w:rPr>
        <w:kern w:val="0"/>
        <w:sz w:val="20"/>
      </w:rPr>
      <w:t>-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spacing w:before="960" w:beforeLines="400"/>
      <w:jc w:val="both"/>
      <w:rPr>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thinThickMediumGap" w:color="auto" w:sz="12" w:space="0"/>
      </w:pBdr>
      <w:tabs>
        <w:tab w:val="center" w:pos="4153"/>
        <w:tab w:val="right" w:pos="8306"/>
      </w:tabs>
      <w:snapToGrid w:val="0"/>
      <w:spacing w:before="960" w:beforeLines="400"/>
      <w:jc w:val="center"/>
      <w:rPr>
        <w:sz w:val="32"/>
      </w:rPr>
    </w:pPr>
    <w:r>
      <w:rPr>
        <w:rFonts w:hint="eastAsia"/>
      </w:rPr>
      <w:t>第2章 实验相关原理</w:t>
    </w:r>
  </w:p>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double" w:color="auto" w:sz="8" w:space="1"/>
      </w:pBdr>
      <w:jc w:val="cente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软件开发环境配置说明书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double" w:color="auto" w:sz="8" w:space="1"/>
      </w:pBdr>
      <w:jc w:val="center"/>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软件开发环境配置说明书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numFmt w:val="decimal"/>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EwMjU1ODk4MDQ1ZjlmZjZhNGFkZGVlMjEwZTY4NmYifQ=="/>
  </w:docVars>
  <w:rsids>
    <w:rsidRoot w:val="00322EC3"/>
    <w:rsid w:val="00322EC3"/>
    <w:rsid w:val="006261CF"/>
    <w:rsid w:val="0069414B"/>
    <w:rsid w:val="00C67A6A"/>
    <w:rsid w:val="07785381"/>
    <w:rsid w:val="198D6783"/>
    <w:rsid w:val="2AFE505F"/>
    <w:rsid w:val="6DBC0EF1"/>
    <w:rsid w:val="7802423E"/>
    <w:rsid w:val="7F775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keepNext/>
      <w:keepLines/>
      <w:spacing w:beforeLines="0" w:beforeAutospacing="0" w:afterLines="0" w:afterAutospacing="0" w:line="360" w:lineRule="auto"/>
      <w:jc w:val="center"/>
      <w:outlineLvl w:val="0"/>
    </w:pPr>
    <w:rPr>
      <w:rFonts w:asciiTheme="minorAscii" w:hAnsiTheme="minorAscii"/>
      <w:b/>
      <w:kern w:val="44"/>
      <w:sz w:val="44"/>
    </w:rPr>
  </w:style>
  <w:style w:type="paragraph" w:styleId="3">
    <w:name w:val="heading 2"/>
    <w:basedOn w:val="1"/>
    <w:next w:val="1"/>
    <w:link w:val="19"/>
    <w:qFormat/>
    <w:uiPriority w:val="9"/>
    <w:pPr>
      <w:widowControl/>
      <w:spacing w:beforeAutospacing="0" w:afterAutospacing="0"/>
      <w:ind w:firstLine="0" w:firstLineChars="0"/>
      <w:jc w:val="left"/>
      <w:outlineLvl w:val="1"/>
    </w:pPr>
    <w:rPr>
      <w:rFonts w:ascii="宋体" w:hAnsi="宋体" w:eastAsia="宋体" w:cs="宋体"/>
      <w:b/>
      <w:bCs/>
      <w:kern w:val="0"/>
      <w:sz w:val="36"/>
      <w:szCs w:val="36"/>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6">
    <w:name w:val="footer"/>
    <w:basedOn w:val="1"/>
    <w:semiHidden/>
    <w:unhideWhenUsed/>
    <w:uiPriority w:val="99"/>
    <w:pPr>
      <w:tabs>
        <w:tab w:val="center" w:pos="4153"/>
        <w:tab w:val="right" w:pos="8306"/>
      </w:tabs>
      <w:snapToGrid w:val="0"/>
      <w:jc w:val="left"/>
    </w:pPr>
    <w:rPr>
      <w:sz w:val="18"/>
    </w:rPr>
  </w:style>
  <w:style w:type="paragraph" w:styleId="7">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semiHidden/>
    <w:unhideWhenUsed/>
    <w:uiPriority w:val="39"/>
  </w:style>
  <w:style w:type="paragraph" w:styleId="9">
    <w:name w:val="toc 2"/>
    <w:basedOn w:val="1"/>
    <w:next w:val="1"/>
    <w:semiHidden/>
    <w:unhideWhenUsed/>
    <w:uiPriority w:val="39"/>
    <w:pPr>
      <w:ind w:left="420" w:leftChars="200"/>
    </w:pPr>
  </w:style>
  <w:style w:type="paragraph" w:styleId="10">
    <w:name w:val="HTML Preformatted"/>
    <w:basedOn w:val="1"/>
    <w:link w:val="27"/>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1">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4">
    <w:name w:val="page number"/>
    <w:qFormat/>
    <w:uiPriority w:val="0"/>
  </w:style>
  <w:style w:type="character" w:styleId="15">
    <w:name w:val="FollowedHyperlink"/>
    <w:basedOn w:val="13"/>
    <w:semiHidden/>
    <w:unhideWhenUsed/>
    <w:uiPriority w:val="99"/>
    <w:rPr>
      <w:color w:val="800080"/>
      <w:u w:val="single"/>
    </w:rPr>
  </w:style>
  <w:style w:type="character" w:styleId="16">
    <w:name w:val="Emphasis"/>
    <w:basedOn w:val="13"/>
    <w:qFormat/>
    <w:uiPriority w:val="20"/>
    <w:rPr>
      <w:i/>
      <w:iCs/>
    </w:rPr>
  </w:style>
  <w:style w:type="character" w:styleId="17">
    <w:name w:val="Hyperlink"/>
    <w:basedOn w:val="13"/>
    <w:semiHidden/>
    <w:unhideWhenUsed/>
    <w:uiPriority w:val="99"/>
    <w:rPr>
      <w:color w:val="0000FF"/>
      <w:u w:val="single"/>
    </w:rPr>
  </w:style>
  <w:style w:type="character" w:styleId="18">
    <w:name w:val="HTML Code"/>
    <w:basedOn w:val="13"/>
    <w:unhideWhenUsed/>
    <w:uiPriority w:val="99"/>
    <w:rPr>
      <w:rFonts w:ascii="宋体" w:hAnsi="宋体" w:eastAsia="宋体" w:cs="宋体"/>
      <w:sz w:val="24"/>
      <w:szCs w:val="24"/>
    </w:rPr>
  </w:style>
  <w:style w:type="character" w:customStyle="1" w:styleId="19">
    <w:name w:val="标题 2 字符"/>
    <w:basedOn w:val="13"/>
    <w:link w:val="3"/>
    <w:uiPriority w:val="9"/>
    <w:rPr>
      <w:rFonts w:ascii="宋体" w:hAnsi="宋体" w:eastAsia="宋体" w:cs="宋体"/>
      <w:b/>
      <w:bCs/>
      <w:kern w:val="0"/>
      <w:sz w:val="36"/>
      <w:szCs w:val="36"/>
    </w:rPr>
  </w:style>
  <w:style w:type="character" w:customStyle="1" w:styleId="20">
    <w:name w:val="标题 3 字符"/>
    <w:basedOn w:val="13"/>
    <w:link w:val="4"/>
    <w:uiPriority w:val="9"/>
    <w:rPr>
      <w:b/>
      <w:bCs/>
      <w:sz w:val="32"/>
      <w:szCs w:val="32"/>
    </w:rPr>
  </w:style>
  <w:style w:type="character" w:customStyle="1" w:styleId="21">
    <w:name w:val="标题 4 字符"/>
    <w:basedOn w:val="13"/>
    <w:link w:val="5"/>
    <w:uiPriority w:val="9"/>
    <w:rPr>
      <w:rFonts w:asciiTheme="majorHAnsi" w:hAnsiTheme="majorHAnsi" w:eastAsiaTheme="majorEastAsia" w:cstheme="majorBidi"/>
      <w:b/>
      <w:bCs/>
      <w:sz w:val="28"/>
      <w:szCs w:val="28"/>
    </w:rPr>
  </w:style>
  <w:style w:type="paragraph" w:customStyle="1" w:styleId="22">
    <w:name w:val="msonormal"/>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alert-title"/>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4">
    <w:name w:val="docon"/>
    <w:basedOn w:val="13"/>
    <w:uiPriority w:val="0"/>
  </w:style>
  <w:style w:type="character" w:customStyle="1" w:styleId="25">
    <w:name w:val="language"/>
    <w:basedOn w:val="13"/>
    <w:uiPriority w:val="0"/>
  </w:style>
  <w:style w:type="character" w:customStyle="1" w:styleId="26">
    <w:name w:val="icon"/>
    <w:basedOn w:val="13"/>
    <w:uiPriority w:val="0"/>
  </w:style>
  <w:style w:type="character" w:customStyle="1" w:styleId="27">
    <w:name w:val="HTML 预设格式 字符"/>
    <w:basedOn w:val="13"/>
    <w:link w:val="10"/>
    <w:semiHidden/>
    <w:uiPriority w:val="99"/>
    <w:rPr>
      <w:rFonts w:ascii="宋体" w:hAnsi="宋体" w:eastAsia="宋体" w:cs="宋体"/>
      <w:kern w:val="0"/>
      <w:sz w:val="24"/>
      <w:szCs w:val="24"/>
    </w:rPr>
  </w:style>
  <w:style w:type="character" w:customStyle="1" w:styleId="28">
    <w:name w:val="hljs-tag"/>
    <w:basedOn w:val="13"/>
    <w:uiPriority w:val="0"/>
  </w:style>
  <w:style w:type="character" w:customStyle="1" w:styleId="29">
    <w:name w:val="hljs-name"/>
    <w:basedOn w:val="13"/>
    <w:uiPriority w:val="0"/>
  </w:style>
  <w:style w:type="character" w:customStyle="1" w:styleId="30">
    <w:name w:val="hljs-attr"/>
    <w:basedOn w:val="13"/>
    <w:uiPriority w:val="0"/>
  </w:style>
  <w:style w:type="character" w:customStyle="1" w:styleId="31">
    <w:name w:val="hljs-string"/>
    <w:basedOn w:val="13"/>
    <w:uiPriority w:val="0"/>
  </w:style>
  <w:style w:type="character" w:customStyle="1" w:styleId="32">
    <w:name w:val="cs"/>
    <w:basedOn w:val="13"/>
    <w:uiPriority w:val="0"/>
  </w:style>
  <w:style w:type="character" w:customStyle="1" w:styleId="33">
    <w:name w:val="hljs-keyword"/>
    <w:basedOn w:val="13"/>
    <w:uiPriority w:val="0"/>
  </w:style>
  <w:style w:type="character" w:customStyle="1" w:styleId="34">
    <w:name w:val="hljs-function"/>
    <w:basedOn w:val="13"/>
    <w:uiPriority w:val="0"/>
  </w:style>
  <w:style w:type="character" w:customStyle="1" w:styleId="35">
    <w:name w:val="hljs-title"/>
    <w:basedOn w:val="13"/>
    <w:uiPriority w:val="0"/>
  </w:style>
  <w:style w:type="character" w:customStyle="1" w:styleId="36">
    <w:name w:val="hljs-params"/>
    <w:basedOn w:val="13"/>
    <w:uiPriority w:val="0"/>
  </w:style>
  <w:style w:type="character" w:customStyle="1" w:styleId="37">
    <w:name w:val="hljs-parameter"/>
    <w:basedOn w:val="13"/>
    <w:uiPriority w:val="0"/>
  </w:style>
  <w:style w:type="character" w:customStyle="1" w:styleId="38">
    <w:name w:val="hljs-literal"/>
    <w:basedOn w:val="13"/>
    <w:uiPriority w:val="0"/>
  </w:style>
  <w:style w:type="character" w:customStyle="1" w:styleId="39">
    <w:name w:val="hljs-number"/>
    <w:basedOn w:val="13"/>
    <w:uiPriority w:val="0"/>
  </w:style>
  <w:style w:type="character" w:customStyle="1" w:styleId="40">
    <w:name w:val="hljs-meta"/>
    <w:basedOn w:val="13"/>
    <w:uiPriority w:val="0"/>
  </w:style>
  <w:style w:type="character" w:customStyle="1" w:styleId="41">
    <w:name w:val="xml"/>
    <w:basedOn w:val="13"/>
    <w:uiPriority w:val="0"/>
  </w:style>
  <w:style w:type="character" w:customStyle="1" w:styleId="42">
    <w:name w:val="hljs-pscommand"/>
    <w:basedOn w:val="13"/>
    <w:uiPriority w:val="0"/>
  </w:style>
  <w:style w:type="character" w:customStyle="1" w:styleId="43">
    <w:name w:val="hljs-variable"/>
    <w:basedOn w:val="13"/>
    <w:uiPriority w:val="0"/>
  </w:style>
  <w:style w:type="character" w:customStyle="1" w:styleId="44">
    <w:name w:val="hljs-nomarkup"/>
    <w:basedOn w:val="13"/>
    <w:uiPriority w:val="0"/>
  </w:style>
  <w:style w:type="paragraph" w:customStyle="1" w:styleId="45">
    <w:name w:val="WPSOffice手动目录 1"/>
    <w:uiPriority w:val="0"/>
    <w:pPr>
      <w:ind w:leftChars="0"/>
    </w:pPr>
    <w:rPr>
      <w:rFonts w:asciiTheme="minorHAnsi" w:hAnsiTheme="minorHAnsi" w:eastAsiaTheme="minorEastAsia" w:cstheme="minorBidi"/>
      <w:sz w:val="20"/>
      <w:szCs w:val="20"/>
    </w:rPr>
  </w:style>
  <w:style w:type="paragraph" w:customStyle="1" w:styleId="46">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5.png"/><Relationship Id="rId21" Type="http://schemas.openxmlformats.org/officeDocument/2006/relationships/hyperlink" Target="https://img2020.cnblogs.com/blog/1161656/202009/1161656-20200922100050973-1547347993.png" TargetMode="External"/><Relationship Id="rId20" Type="http://schemas.openxmlformats.org/officeDocument/2006/relationships/image" Target="media/image4.png"/><Relationship Id="rId2" Type="http://schemas.openxmlformats.org/officeDocument/2006/relationships/settings" Target="settings.xml"/><Relationship Id="rId19" Type="http://schemas.openxmlformats.org/officeDocument/2006/relationships/hyperlink" Target="https://img2020.cnblogs.com/blog/1161656/202009/1161656-20200922100350511-1619178243.png" TargetMode="External"/><Relationship Id="rId18" Type="http://schemas.openxmlformats.org/officeDocument/2006/relationships/image" Target="media/image3.png"/><Relationship Id="rId17" Type="http://schemas.openxmlformats.org/officeDocument/2006/relationships/hyperlink" Target="https://img2020.cnblogs.com/blog/1161656/202009/1161656-20200922095813161-1695481480.png" TargetMode="External"/><Relationship Id="rId16" Type="http://schemas.openxmlformats.org/officeDocument/2006/relationships/image" Target="media/image2.png"/><Relationship Id="rId15" Type="http://schemas.openxmlformats.org/officeDocument/2006/relationships/hyperlink" Target="https://img2020.cnblogs.com/blog/1161656/202009/1161656-20200922095427695-424052598.png" TargetMode="External"/><Relationship Id="rId14" Type="http://schemas.openxmlformats.org/officeDocument/2006/relationships/image" Target="media/image1.jpe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9195</Words>
  <Characters>19924</Characters>
  <Lines>204</Lines>
  <Paragraphs>57</Paragraphs>
  <TotalTime>0</TotalTime>
  <ScaleCrop>false</ScaleCrop>
  <LinksUpToDate>false</LinksUpToDate>
  <CharactersWithSpaces>22282</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2021-06-22T02:54:00Z</dcterms:created>
  <dc:creator>贾 傲羊</dc:creator>
  <cp:lastModifiedBy>WPS_1568129931</cp:lastModifiedBy>
  <dcterms:modified xsi:type="dcterms:W3CDTF">2022-06-15T02:37:57Z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7B9E49D227BA40D480CE18A8BE4FC412</vt:lpwstr>
  </property>
</Properties>
</file>