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Calibri" w:hAnsi="Calibri"/>
          <w:b/>
          <w:color w:val="2E74B5"/>
          <w:sz w:val="20"/>
        </w:rPr>
        <w:t>AI PROTOTYPE PLATFORM</w:t>
      </w:r>
    </w:p>
    <w:p>
      <w:pPr>
        <w:pStyle w:val="Title"/>
        <w:spacing w:before="1160"/>
      </w:pPr>
      <w:r>
        <w:t>Modelo de trabajo para siete developers</w:t>
      </w:r>
    </w:p>
    <w:p>
      <w:pPr>
        <w:pStyle w:val="Subtitle"/>
      </w:pPr>
      <w:r>
        <w:t>Cómo coordinar cambios frecuentes, desarrollo asistido por IA y demostraciones adaptadas a cada cliente.</w:t>
      </w:r>
    </w:p>
    <w:p>
      <w:pPr>
        <w:spacing w:before="600" w:after="360"/>
      </w:pPr>
      <w:r>
        <w:rPr>
          <w:rFonts w:ascii="Calibri" w:hAnsi="Calibri"/>
          <w:b/>
          <w:color w:val="1F4D78"/>
          <w:sz w:val="22"/>
        </w:rPr>
        <w:t>Objetivo: velocidad de prototipo sin perder control técnico, seguridad ni capacidad de demostración.</w:t>
      </w:r>
    </w:p>
    <w:tbl>
      <w:tblPr>
        <w:tblW w:type="auto" w:w="0"/>
        <w:jc w:val="left"/>
        <w:tblLayout w:type="fixed"/>
        <w:tblLook w:firstColumn="1" w:firstRow="1" w:lastColumn="0" w:lastRow="0" w:noHBand="0" w:noVBand="1" w:val="04A0"/>
      </w:tblPr>
      <w:tblGrid>
        <w:gridCol w:w="4824"/>
        <w:gridCol w:w="4824"/>
      </w:tblGrid>
      <w:tr>
        <w:trPr>
          <w:cantSplit/>
        </w:trPr>
        <w:tc>
          <w:tcPr>
            <w:tcW w:type="dxa" w:w="1900"/>
            <w:shd w:fill="E8EEF5"/>
            <w:tcMar>
              <w:top w:w="80" w:type="dxa"/>
              <w:start w:w="120" w:type="dxa"/>
              <w:bottom w:w="80" w:type="dxa"/>
              <w:end w:w="120" w:type="dxa"/>
            </w:tcMar>
            <w:vAlign w:val="center"/>
          </w:tcPr>
          <w:p>
            <w:r>
              <w:rPr>
                <w:b/>
                <w:color w:val="1F4D78"/>
              </w:rPr>
              <w:t>Repositorio</w:t>
            </w:r>
          </w:p>
        </w:tc>
        <w:tc>
          <w:tcPr>
            <w:tcW w:type="dxa" w:w="7200"/>
            <w:tcMar>
              <w:top w:w="80" w:type="dxa"/>
              <w:start w:w="120" w:type="dxa"/>
              <w:bottom w:w="80" w:type="dxa"/>
              <w:end w:w="120" w:type="dxa"/>
            </w:tcMar>
            <w:vAlign w:val="center"/>
          </w:tcPr>
          <w:p>
            <w:r>
              <w:t>JUM1TO/ai-prototype-platform</w:t>
            </w:r>
          </w:p>
        </w:tc>
      </w:tr>
      <w:tr>
        <w:trPr>
          <w:cantSplit/>
        </w:trPr>
        <w:tc>
          <w:tcPr>
            <w:tcW w:type="dxa" w:w="1900"/>
            <w:shd w:fill="E8EEF5"/>
            <w:tcMar>
              <w:top w:w="80" w:type="dxa"/>
              <w:start w:w="120" w:type="dxa"/>
              <w:bottom w:w="80" w:type="dxa"/>
              <w:end w:w="120" w:type="dxa"/>
            </w:tcMar>
            <w:vAlign w:val="center"/>
          </w:tcPr>
          <w:p>
            <w:r>
              <w:rPr>
                <w:b/>
                <w:color w:val="1F4D78"/>
              </w:rPr>
              <w:t>Fecha de referencia</w:t>
            </w:r>
          </w:p>
        </w:tc>
        <w:tc>
          <w:tcPr>
            <w:tcW w:type="dxa" w:w="7200"/>
            <w:tcMar>
              <w:top w:w="80" w:type="dxa"/>
              <w:start w:w="120" w:type="dxa"/>
              <w:bottom w:w="80" w:type="dxa"/>
              <w:end w:w="120" w:type="dxa"/>
            </w:tcMar>
            <w:vAlign w:val="center"/>
          </w:tcPr>
          <w:p>
            <w:r>
              <w:t>30 de agosto de 2026</w:t>
            </w:r>
          </w:p>
        </w:tc>
      </w:tr>
      <w:tr>
        <w:trPr>
          <w:cantSplit/>
        </w:trPr>
        <w:tc>
          <w:tcPr>
            <w:tcW w:type="dxa" w:w="1900"/>
            <w:shd w:fill="E8EEF5"/>
            <w:tcMar>
              <w:top w:w="80" w:type="dxa"/>
              <w:start w:w="120" w:type="dxa"/>
              <w:bottom w:w="80" w:type="dxa"/>
              <w:end w:w="120" w:type="dxa"/>
            </w:tcMar>
            <w:vAlign w:val="center"/>
          </w:tcPr>
          <w:p>
            <w:r>
              <w:rPr>
                <w:b/>
                <w:color w:val="1F4D78"/>
              </w:rPr>
              <w:t>Alcance</w:t>
            </w:r>
          </w:p>
        </w:tc>
        <w:tc>
          <w:tcPr>
            <w:tcW w:type="dxa" w:w="7200"/>
            <w:tcMar>
              <w:top w:w="80" w:type="dxa"/>
              <w:start w:w="120" w:type="dxa"/>
              <w:bottom w:w="80" w:type="dxa"/>
              <w:end w:w="120" w:type="dxa"/>
            </w:tcMar>
            <w:vAlign w:val="center"/>
          </w:tcPr>
          <w:p>
            <w:r>
              <w:t>Prototipos con datos sintéticos y demostración web</w:t>
            </w:r>
          </w:p>
        </w:tc>
      </w:tr>
    </w:tbl>
    <w:p>
      <w:pPr>
        <w:spacing w:before="840"/>
      </w:pPr>
      <w:r>
        <w:rPr>
          <w:i/>
          <w:color w:val="5B6573"/>
          <w:sz w:val="18"/>
        </w:rPr>
        <w:t>Documento de trabajo · versión 1.0</w:t>
      </w:r>
    </w:p>
    <w:p>
      <w:r>
        <w:br w:type="page"/>
      </w:r>
    </w:p>
    <w:p>
      <w:pPr>
        <w:spacing w:after="40"/>
      </w:pPr>
      <w:r>
        <w:rPr>
          <w:b/>
          <w:color w:val="5B6573"/>
          <w:sz w:val="17"/>
        </w:rPr>
        <w:t>RESUMEN EJECUTIVO</w:t>
      </w:r>
    </w:p>
    <w:p>
      <w:pPr>
        <w:pStyle w:val="Heading1"/>
      </w:pPr>
      <w:r>
        <w:t>1. Modelo operativo</w:t>
      </w:r>
    </w:p>
    <w:p>
      <w:r>
        <w:t>El equipo trabaja sobre una plataforma reutilizable y configura una solución activa para cada cliente. La plataforma contiene lo común —portal, API, contratos, runtime de IA, contenedores, CI e infraestructura— y cada solución define su experiencia, capacidades y políticas mediante un manifiesto versionado.</w:t>
      </w:r>
    </w:p>
    <w:tbl>
      <w:tblPr>
        <w:tblW w:type="auto" w:w="0"/>
        <w:jc w:val="center"/>
        <w:tblLayout w:type="fixed"/>
        <w:tblLook w:firstColumn="1" w:firstRow="1" w:lastColumn="0" w:lastRow="0" w:noHBand="0" w:noVBand="1" w:val="04A0"/>
      </w:tblPr>
      <w:tblGrid>
        <w:gridCol w:w="9648"/>
      </w:tblGrid>
      <w:tr>
        <w:trPr>
          <w:cantSplit/>
        </w:trPr>
        <w:tc>
          <w:tcPr>
            <w:tcW w:type="dxa" w:w="9360"/>
            <w:tcMar>
              <w:top w:w="130" w:type="dxa"/>
              <w:start w:w="180" w:type="dxa"/>
              <w:bottom w:w="130" w:type="dxa"/>
              <w:end w:w="180" w:type="dxa"/>
            </w:tcMar>
            <w:shd w:fill="E8EEF5"/>
          </w:tcPr>
          <w:p>
            <w:pPr>
              <w:spacing w:after="40"/>
            </w:pPr>
            <w:r>
              <w:rPr>
                <w:b/>
                <w:color w:val="1F4D78"/>
              </w:rPr>
              <w:t>Regla central</w:t>
            </w:r>
          </w:p>
          <w:p>
            <w:pPr>
              <w:spacing w:after="0"/>
            </w:pPr>
            <w:r>
              <w:t>Cada cambio debe poder atribuirse, revisarse, probarse y revertirse. La velocidad proviene de ramas cortas, automatización y componentes reutilizables; no de omitir controles.</w:t>
            </w:r>
          </w:p>
        </w:tc>
      </w:tr>
    </w:tbl>
    <w:p>
      <w:pPr>
        <w:pStyle w:val="Heading2"/>
      </w:pPr>
      <w:r>
        <w:t>Principios de trabajo</w:t>
      </w:r>
    </w:p>
    <w:p>
      <w:pPr>
        <w:pStyle w:val="ListBullet"/>
      </w:pPr>
      <w:r>
        <w:t>Una sola fuente de verdad: GitHub conserva código, decisiones, manifiestos y revisiones.</w:t>
      </w:r>
    </w:p>
    <w:p>
      <w:pPr>
        <w:pStyle w:val="ListBullet"/>
      </w:pPr>
      <w:r>
        <w:t>Cambios pequeños: un pull request resuelve un objetivo y evita mezclar refactors con funcionalidad.</w:t>
      </w:r>
    </w:p>
    <w:p>
      <w:pPr>
        <w:pStyle w:val="ListBullet"/>
      </w:pPr>
      <w:r>
        <w:t>Contrato primero: cuando cambia una interfaz, se actualizan antes los tipos o el contrato público.</w:t>
      </w:r>
    </w:p>
    <w:p>
      <w:pPr>
        <w:pStyle w:val="ListBullet"/>
      </w:pPr>
      <w:r>
        <w:t>Datos sintéticos por defecto: ninguna demostración depende de información real del cliente.</w:t>
      </w:r>
    </w:p>
    <w:p>
      <w:pPr>
        <w:pStyle w:val="ListBullet"/>
      </w:pPr>
      <w:r>
        <w:t>Automatizar la evidencia: pruebas, build y contenedores deben pasar antes de integrar.</w:t>
      </w:r>
    </w:p>
    <w:p>
      <w:pPr>
        <w:pStyle w:val="ListBullet"/>
      </w:pPr>
      <w:r>
        <w:t>Promoción explícita: integración y demo no son equivalentes; la versión que verá el cliente se congela.</w:t>
      </w:r>
    </w:p>
    <w:p>
      <w:pPr>
        <w:pStyle w:val="Heading2"/>
      </w:pPr>
      <w:r>
        <w:t>Tres carriles de entrega</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700"/>
            <w:shd w:fill="E8EEF5"/>
            <w:tcMar>
              <w:top w:w="80" w:type="dxa"/>
              <w:start w:w="120" w:type="dxa"/>
              <w:bottom w:w="80" w:type="dxa"/>
              <w:end w:w="120" w:type="dxa"/>
            </w:tcMar>
          </w:tcPr>
          <w:p>
            <w:r>
              <w:rPr>
                <w:b/>
                <w:color w:val="1F4D78"/>
              </w:rPr>
              <w:t>Carril</w:t>
            </w:r>
          </w:p>
        </w:tc>
        <w:tc>
          <w:tcPr>
            <w:tcW w:type="dxa" w:w="4200"/>
            <w:shd w:fill="E8EEF5"/>
            <w:tcMar>
              <w:top w:w="80" w:type="dxa"/>
              <w:start w:w="120" w:type="dxa"/>
              <w:bottom w:w="80" w:type="dxa"/>
              <w:end w:w="120" w:type="dxa"/>
            </w:tcMar>
          </w:tcPr>
          <w:p>
            <w:r>
              <w:rPr>
                <w:b/>
                <w:color w:val="1F4D78"/>
              </w:rPr>
              <w:t>Propósito</w:t>
            </w:r>
          </w:p>
        </w:tc>
        <w:tc>
          <w:tcPr>
            <w:tcW w:type="dxa" w:w="3460"/>
            <w:shd w:fill="E8EEF5"/>
            <w:tcMar>
              <w:top w:w="80" w:type="dxa"/>
              <w:start w:w="120" w:type="dxa"/>
              <w:bottom w:w="80" w:type="dxa"/>
              <w:end w:w="120" w:type="dxa"/>
            </w:tcMar>
          </w:tcPr>
          <w:p>
            <w:r>
              <w:rPr>
                <w:b/>
                <w:color w:val="1F4D78"/>
              </w:rPr>
              <w:t>Regla</w:t>
            </w:r>
          </w:p>
        </w:tc>
      </w:tr>
      <w:tr>
        <w:trPr>
          <w:cantSplit/>
        </w:trPr>
        <w:tc>
          <w:tcPr>
            <w:tcW w:type="dxa" w:w="1700"/>
            <w:tcMar>
              <w:top w:w="80" w:type="dxa"/>
              <w:start w:w="120" w:type="dxa"/>
              <w:bottom w:w="80" w:type="dxa"/>
              <w:end w:w="120" w:type="dxa"/>
            </w:tcMar>
            <w:vAlign w:val="top"/>
          </w:tcPr>
          <w:p>
            <w:r>
              <w:t>Plataforma</w:t>
            </w:r>
          </w:p>
        </w:tc>
        <w:tc>
          <w:tcPr>
            <w:tcW w:type="dxa" w:w="4200"/>
            <w:tcMar>
              <w:top w:w="80" w:type="dxa"/>
              <w:start w:w="120" w:type="dxa"/>
              <w:bottom w:w="80" w:type="dxa"/>
              <w:end w:w="120" w:type="dxa"/>
            </w:tcMar>
            <w:vAlign w:val="top"/>
          </w:tcPr>
          <w:p>
            <w:r>
              <w:t>Capacidades compartidas, contratos e infraestructura.</w:t>
            </w:r>
          </w:p>
        </w:tc>
        <w:tc>
          <w:tcPr>
            <w:tcW w:type="dxa" w:w="3460"/>
            <w:tcMar>
              <w:top w:w="80" w:type="dxa"/>
              <w:start w:w="120" w:type="dxa"/>
              <w:bottom w:w="80" w:type="dxa"/>
              <w:end w:w="120" w:type="dxa"/>
            </w:tcMar>
            <w:vAlign w:val="top"/>
          </w:tcPr>
          <w:p>
            <w:r>
              <w:t>Cambios conservadores y compatibles.</w:t>
            </w:r>
          </w:p>
        </w:tc>
      </w:tr>
      <w:tr>
        <w:trPr>
          <w:cantSplit/>
        </w:trPr>
        <w:tc>
          <w:tcPr>
            <w:tcW w:type="dxa" w:w="1700"/>
            <w:tcMar>
              <w:top w:w="80" w:type="dxa"/>
              <w:start w:w="120" w:type="dxa"/>
              <w:bottom w:w="80" w:type="dxa"/>
              <w:end w:w="120" w:type="dxa"/>
            </w:tcMar>
            <w:vAlign w:val="top"/>
          </w:tcPr>
          <w:p>
            <w:r>
              <w:t>Solución</w:t>
            </w:r>
          </w:p>
        </w:tc>
        <w:tc>
          <w:tcPr>
            <w:tcW w:type="dxa" w:w="4200"/>
            <w:tcMar>
              <w:top w:w="80" w:type="dxa"/>
              <w:start w:w="120" w:type="dxa"/>
              <w:bottom w:w="80" w:type="dxa"/>
              <w:end w:w="120" w:type="dxa"/>
            </w:tcMar>
            <w:vAlign w:val="top"/>
          </w:tcPr>
          <w:p>
            <w:r>
              <w:t>Flujos, branding y reglas del cliente actual.</w:t>
            </w:r>
          </w:p>
        </w:tc>
        <w:tc>
          <w:tcPr>
            <w:tcW w:type="dxa" w:w="3460"/>
            <w:tcMar>
              <w:top w:w="80" w:type="dxa"/>
              <w:start w:w="120" w:type="dxa"/>
              <w:bottom w:w="80" w:type="dxa"/>
              <w:end w:w="120" w:type="dxa"/>
            </w:tcMar>
            <w:vAlign w:val="top"/>
          </w:tcPr>
          <w:p>
            <w:r>
              <w:t>Aislados bajo solutions/&lt;id&gt;.</w:t>
            </w:r>
          </w:p>
        </w:tc>
      </w:tr>
      <w:tr>
        <w:trPr>
          <w:cantSplit/>
        </w:trPr>
        <w:tc>
          <w:tcPr>
            <w:tcW w:type="dxa" w:w="1700"/>
            <w:tcMar>
              <w:top w:w="80" w:type="dxa"/>
              <w:start w:w="120" w:type="dxa"/>
              <w:bottom w:w="80" w:type="dxa"/>
              <w:end w:w="120" w:type="dxa"/>
            </w:tcMar>
            <w:vAlign w:val="top"/>
          </w:tcPr>
          <w:p>
            <w:r>
              <w:t>Experimento</w:t>
            </w:r>
          </w:p>
        </w:tc>
        <w:tc>
          <w:tcPr>
            <w:tcW w:type="dxa" w:w="4200"/>
            <w:tcMar>
              <w:top w:w="80" w:type="dxa"/>
              <w:start w:w="120" w:type="dxa"/>
              <w:bottom w:w="80" w:type="dxa"/>
              <w:end w:w="120" w:type="dxa"/>
            </w:tcMar>
            <w:vAlign w:val="top"/>
          </w:tcPr>
          <w:p>
            <w:r>
              <w:t>Pruebas rápidas de modelos o UX.</w:t>
            </w:r>
          </w:p>
        </w:tc>
        <w:tc>
          <w:tcPr>
            <w:tcW w:type="dxa" w:w="3460"/>
            <w:tcMar>
              <w:top w:w="80" w:type="dxa"/>
              <w:start w:w="120" w:type="dxa"/>
              <w:bottom w:w="80" w:type="dxa"/>
              <w:end w:w="120" w:type="dxa"/>
            </w:tcMar>
            <w:vAlign w:val="top"/>
          </w:tcPr>
          <w:p>
            <w:r>
              <w:t>No llega a demo sin criterios y revisión.</w:t>
            </w:r>
          </w:p>
        </w:tc>
      </w:tr>
    </w:tbl>
    <w:p>
      <w:pPr>
        <w:spacing w:after="0"/>
      </w:pPr>
    </w:p>
    <w:p>
      <w:r>
        <w:br w:type="page"/>
      </w:r>
    </w:p>
    <w:p>
      <w:pPr>
        <w:spacing w:after="40"/>
      </w:pPr>
      <w:r>
        <w:rPr>
          <w:b/>
          <w:color w:val="5B6573"/>
          <w:sz w:val="17"/>
        </w:rPr>
        <w:t>EQUIPO DE SIETE</w:t>
      </w:r>
    </w:p>
    <w:p>
      <w:pPr>
        <w:pStyle w:val="Heading1"/>
      </w:pPr>
      <w:r>
        <w:t>2. Roles y responsabilidades</w:t>
      </w:r>
    </w:p>
    <w:p>
      <w:r>
        <w:t>Los roles son responsabilidades de entrega, no silos. Una persona puede cubrir más de un rol, pero cada área debe tener un dueño y un respaldo para evitar dependencias individuales.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050"/>
            <w:shd w:fill="E8EEF5"/>
            <w:tcMar>
              <w:top w:w="80" w:type="dxa"/>
              <w:start w:w="120" w:type="dxa"/>
              <w:bottom w:w="80" w:type="dxa"/>
              <w:end w:w="120" w:type="dxa"/>
            </w:tcMar>
          </w:tcPr>
          <w:p>
            <w:r>
              <w:rPr>
                <w:b/>
                <w:color w:val="1F4D78"/>
              </w:rPr>
              <w:t>Rol</w:t>
            </w:r>
          </w:p>
        </w:tc>
        <w:tc>
          <w:tcPr>
            <w:tcW w:type="dxa" w:w="4400"/>
            <w:shd w:fill="E8EEF5"/>
            <w:tcMar>
              <w:top w:w="80" w:type="dxa"/>
              <w:start w:w="120" w:type="dxa"/>
              <w:bottom w:w="80" w:type="dxa"/>
              <w:end w:w="120" w:type="dxa"/>
            </w:tcMar>
          </w:tcPr>
          <w:p>
            <w:r>
              <w:rPr>
                <w:b/>
                <w:color w:val="1F4D78"/>
              </w:rPr>
              <w:t>Responsabilidad principal</w:t>
            </w:r>
          </w:p>
        </w:tc>
        <w:tc>
          <w:tcPr>
            <w:tcW w:type="dxa" w:w="2910"/>
            <w:shd w:fill="E8EEF5"/>
            <w:tcMar>
              <w:top w:w="80" w:type="dxa"/>
              <w:start w:w="120" w:type="dxa"/>
              <w:bottom w:w="80" w:type="dxa"/>
              <w:end w:w="120" w:type="dxa"/>
            </w:tcMar>
          </w:tcPr>
          <w:p>
            <w:r>
              <w:rPr>
                <w:b/>
                <w:color w:val="1F4D78"/>
              </w:rPr>
              <w:t>Entregables</w:t>
            </w:r>
          </w:p>
        </w:tc>
      </w:tr>
      <w:tr>
        <w:trPr>
          <w:cantSplit/>
        </w:trPr>
        <w:tc>
          <w:tcPr>
            <w:tcW w:type="dxa" w:w="2050"/>
            <w:tcMar>
              <w:top w:w="80" w:type="dxa"/>
              <w:start w:w="120" w:type="dxa"/>
              <w:bottom w:w="80" w:type="dxa"/>
              <w:end w:w="120" w:type="dxa"/>
            </w:tcMar>
            <w:vAlign w:val="top"/>
          </w:tcPr>
          <w:p>
            <w:r>
              <w:t>Líder técnico / integración</w:t>
            </w:r>
          </w:p>
        </w:tc>
        <w:tc>
          <w:tcPr>
            <w:tcW w:type="dxa" w:w="4400"/>
            <w:tcMar>
              <w:top w:w="80" w:type="dxa"/>
              <w:start w:w="120" w:type="dxa"/>
              <w:bottom w:w="80" w:type="dxa"/>
              <w:end w:w="120" w:type="dxa"/>
            </w:tcMar>
            <w:vAlign w:val="top"/>
          </w:tcPr>
          <w:p>
            <w:r>
              <w:t>Arquitectura, contratos, decisiones transversales y salud de main.</w:t>
            </w:r>
          </w:p>
        </w:tc>
        <w:tc>
          <w:tcPr>
            <w:tcW w:type="dxa" w:w="2910"/>
            <w:tcMar>
              <w:top w:w="80" w:type="dxa"/>
              <w:start w:w="120" w:type="dxa"/>
              <w:bottom w:w="80" w:type="dxa"/>
              <w:end w:w="120" w:type="dxa"/>
            </w:tcMar>
            <w:vAlign w:val="top"/>
          </w:tcPr>
          <w:p>
            <w:r>
              <w:t>ADRs, revisiones críticas, criterios de promoción.</w:t>
            </w:r>
          </w:p>
        </w:tc>
      </w:tr>
      <w:tr>
        <w:trPr>
          <w:cantSplit/>
        </w:trPr>
        <w:tc>
          <w:tcPr>
            <w:tcW w:type="dxa" w:w="2050"/>
            <w:tcMar>
              <w:top w:w="80" w:type="dxa"/>
              <w:start w:w="120" w:type="dxa"/>
              <w:bottom w:w="80" w:type="dxa"/>
              <w:end w:w="120" w:type="dxa"/>
            </w:tcMar>
            <w:vAlign w:val="top"/>
          </w:tcPr>
          <w:p>
            <w:r>
              <w:t>Infraestructura / plataforma</w:t>
            </w:r>
          </w:p>
        </w:tc>
        <w:tc>
          <w:tcPr>
            <w:tcW w:type="dxa" w:w="4400"/>
            <w:tcMar>
              <w:top w:w="80" w:type="dxa"/>
              <w:start w:w="120" w:type="dxa"/>
              <w:bottom w:w="80" w:type="dxa"/>
              <w:end w:w="120" w:type="dxa"/>
            </w:tcMar>
            <w:vAlign w:val="top"/>
          </w:tcPr>
          <w:p>
            <w:r>
              <w:t>Terraform, CI/CD, Docker, seguridad operativa y costos.</w:t>
            </w:r>
          </w:p>
        </w:tc>
        <w:tc>
          <w:tcPr>
            <w:tcW w:type="dxa" w:w="2910"/>
            <w:tcMar>
              <w:top w:w="80" w:type="dxa"/>
              <w:start w:w="120" w:type="dxa"/>
              <w:bottom w:w="80" w:type="dxa"/>
              <w:end w:w="120" w:type="dxa"/>
            </w:tcMar>
            <w:vAlign w:val="top"/>
          </w:tcPr>
          <w:p>
            <w:r>
              <w:t>Planes revisados, runbooks, despliegue y rollback.</w:t>
            </w:r>
          </w:p>
        </w:tc>
      </w:tr>
      <w:tr>
        <w:trPr>
          <w:cantSplit/>
        </w:trPr>
        <w:tc>
          <w:tcPr>
            <w:tcW w:type="dxa" w:w="2050"/>
            <w:tcMar>
              <w:top w:w="80" w:type="dxa"/>
              <w:start w:w="120" w:type="dxa"/>
              <w:bottom w:w="80" w:type="dxa"/>
              <w:end w:w="120" w:type="dxa"/>
            </w:tcMar>
            <w:vAlign w:val="top"/>
          </w:tcPr>
          <w:p>
            <w:r>
              <w:t>Frontend / experiencia</w:t>
            </w:r>
          </w:p>
        </w:tc>
        <w:tc>
          <w:tcPr>
            <w:tcW w:type="dxa" w:w="4400"/>
            <w:tcMar>
              <w:top w:w="80" w:type="dxa"/>
              <w:start w:w="120" w:type="dxa"/>
              <w:bottom w:w="80" w:type="dxa"/>
              <w:end w:w="120" w:type="dxa"/>
            </w:tcMar>
            <w:vAlign w:val="top"/>
          </w:tcPr>
          <w:p>
            <w:r>
              <w:t>Portal, accesibilidad, branding y flujo de demostración.</w:t>
            </w:r>
          </w:p>
        </w:tc>
        <w:tc>
          <w:tcPr>
            <w:tcW w:type="dxa" w:w="2910"/>
            <w:tcMar>
              <w:top w:w="80" w:type="dxa"/>
              <w:start w:w="120" w:type="dxa"/>
              <w:bottom w:w="80" w:type="dxa"/>
              <w:end w:w="120" w:type="dxa"/>
            </w:tcMar>
            <w:vAlign w:val="top"/>
          </w:tcPr>
          <w:p>
            <w:r>
              <w:t>Pantallas, pruebas UI y experiencia estable.</w:t>
            </w:r>
          </w:p>
        </w:tc>
      </w:tr>
      <w:tr>
        <w:trPr>
          <w:cantSplit/>
        </w:trPr>
        <w:tc>
          <w:tcPr>
            <w:tcW w:type="dxa" w:w="2050"/>
            <w:tcMar>
              <w:top w:w="80" w:type="dxa"/>
              <w:start w:w="120" w:type="dxa"/>
              <w:bottom w:w="80" w:type="dxa"/>
              <w:end w:w="120" w:type="dxa"/>
            </w:tcMar>
            <w:vAlign w:val="top"/>
          </w:tcPr>
          <w:p>
            <w:r>
              <w:t>Backend / contratos</w:t>
            </w:r>
          </w:p>
        </w:tc>
        <w:tc>
          <w:tcPr>
            <w:tcW w:type="dxa" w:w="4400"/>
            <w:tcMar>
              <w:top w:w="80" w:type="dxa"/>
              <w:start w:w="120" w:type="dxa"/>
              <w:bottom w:w="80" w:type="dxa"/>
              <w:end w:w="120" w:type="dxa"/>
            </w:tcMar>
            <w:vAlign w:val="top"/>
          </w:tcPr>
          <w:p>
            <w:r>
              <w:t>API, validación, persistencia temporal e integraciones.</w:t>
            </w:r>
          </w:p>
        </w:tc>
        <w:tc>
          <w:tcPr>
            <w:tcW w:type="dxa" w:w="2910"/>
            <w:tcMar>
              <w:top w:w="80" w:type="dxa"/>
              <w:start w:w="120" w:type="dxa"/>
              <w:bottom w:w="80" w:type="dxa"/>
              <w:end w:w="120" w:type="dxa"/>
            </w:tcMar>
            <w:vAlign w:val="top"/>
          </w:tcPr>
          <w:p>
            <w:r>
              <w:t>Endpoints, esquemas, timeouts y pruebas.</w:t>
            </w:r>
          </w:p>
        </w:tc>
      </w:tr>
      <w:tr>
        <w:trPr>
          <w:cantSplit/>
        </w:trPr>
        <w:tc>
          <w:tcPr>
            <w:tcW w:type="dxa" w:w="2050"/>
            <w:tcMar>
              <w:top w:w="80" w:type="dxa"/>
              <w:start w:w="120" w:type="dxa"/>
              <w:bottom w:w="80" w:type="dxa"/>
              <w:end w:w="120" w:type="dxa"/>
            </w:tcMar>
            <w:vAlign w:val="top"/>
          </w:tcPr>
          <w:p>
            <w:r>
              <w:t>IA / agentes</w:t>
            </w:r>
          </w:p>
        </w:tc>
        <w:tc>
          <w:tcPr>
            <w:tcW w:type="dxa" w:w="4400"/>
            <w:tcMar>
              <w:top w:w="80" w:type="dxa"/>
              <w:start w:w="120" w:type="dxa"/>
              <w:bottom w:w="80" w:type="dxa"/>
              <w:end w:w="120" w:type="dxa"/>
            </w:tcMar>
            <w:vAlign w:val="top"/>
          </w:tcPr>
          <w:p>
            <w:r>
              <w:t>Prompts, runtime, herramientas, evaluación y guardas.</w:t>
            </w:r>
          </w:p>
        </w:tc>
        <w:tc>
          <w:tcPr>
            <w:tcW w:type="dxa" w:w="2910"/>
            <w:tcMar>
              <w:top w:w="80" w:type="dxa"/>
              <w:start w:w="120" w:type="dxa"/>
              <w:bottom w:w="80" w:type="dxa"/>
              <w:end w:w="120" w:type="dxa"/>
            </w:tcMar>
            <w:vAlign w:val="top"/>
          </w:tcPr>
          <w:p>
            <w:r>
              <w:t>Evals, trazabilidad y criterios de calidad.</w:t>
            </w:r>
          </w:p>
        </w:tc>
      </w:tr>
      <w:tr>
        <w:trPr>
          <w:cantSplit/>
        </w:trPr>
        <w:tc>
          <w:tcPr>
            <w:tcW w:type="dxa" w:w="2050"/>
            <w:tcMar>
              <w:top w:w="80" w:type="dxa"/>
              <w:start w:w="120" w:type="dxa"/>
              <w:bottom w:w="80" w:type="dxa"/>
              <w:end w:w="120" w:type="dxa"/>
            </w:tcMar>
            <w:vAlign w:val="top"/>
          </w:tcPr>
          <w:p>
            <w:r>
              <w:t>Solución / dominio</w:t>
            </w:r>
          </w:p>
        </w:tc>
        <w:tc>
          <w:tcPr>
            <w:tcW w:type="dxa" w:w="4400"/>
            <w:tcMar>
              <w:top w:w="80" w:type="dxa"/>
              <w:start w:w="120" w:type="dxa"/>
              <w:bottom w:w="80" w:type="dxa"/>
              <w:end w:w="120" w:type="dxa"/>
            </w:tcMar>
            <w:vAlign w:val="top"/>
          </w:tcPr>
          <w:p>
            <w:r>
              <w:t>Requisitos del cliente, reglas y datos sintéticos representativos.</w:t>
            </w:r>
          </w:p>
        </w:tc>
        <w:tc>
          <w:tcPr>
            <w:tcW w:type="dxa" w:w="2910"/>
            <w:tcMar>
              <w:top w:w="80" w:type="dxa"/>
              <w:start w:w="120" w:type="dxa"/>
              <w:bottom w:w="80" w:type="dxa"/>
              <w:end w:w="120" w:type="dxa"/>
            </w:tcMar>
            <w:vAlign w:val="top"/>
          </w:tcPr>
          <w:p>
            <w:r>
              <w:t>Manifiesto, escenarios y aceptación.</w:t>
            </w:r>
          </w:p>
        </w:tc>
      </w:tr>
      <w:tr>
        <w:trPr>
          <w:cantSplit/>
        </w:trPr>
        <w:tc>
          <w:tcPr>
            <w:tcW w:type="dxa" w:w="2050"/>
            <w:tcMar>
              <w:top w:w="80" w:type="dxa"/>
              <w:start w:w="120" w:type="dxa"/>
              <w:bottom w:w="80" w:type="dxa"/>
              <w:end w:w="120" w:type="dxa"/>
            </w:tcMar>
            <w:vAlign w:val="top"/>
          </w:tcPr>
          <w:p>
            <w:r>
              <w:t>Calidad / seguridad</w:t>
            </w:r>
          </w:p>
        </w:tc>
        <w:tc>
          <w:tcPr>
            <w:tcW w:type="dxa" w:w="4400"/>
            <w:tcMar>
              <w:top w:w="80" w:type="dxa"/>
              <w:start w:w="120" w:type="dxa"/>
              <w:bottom w:w="80" w:type="dxa"/>
              <w:end w:w="120" w:type="dxa"/>
            </w:tcMar>
            <w:vAlign w:val="top"/>
          </w:tcPr>
          <w:p>
            <w:r>
              <w:t>Riesgo, privacidad, pruebas exploratorias y demo readiness.</w:t>
            </w:r>
          </w:p>
        </w:tc>
        <w:tc>
          <w:tcPr>
            <w:tcW w:type="dxa" w:w="2910"/>
            <w:tcMar>
              <w:top w:w="80" w:type="dxa"/>
              <w:start w:w="120" w:type="dxa"/>
              <w:bottom w:w="80" w:type="dxa"/>
              <w:end w:w="120" w:type="dxa"/>
            </w:tcMar>
            <w:vAlign w:val="top"/>
          </w:tcPr>
          <w:p>
            <w:r>
              <w:t>Checklist, hallazgos y aprobación de demo.</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9360"/>
            <w:tcMar>
              <w:top w:w="130" w:type="dxa"/>
              <w:start w:w="180" w:type="dxa"/>
              <w:bottom w:w="130" w:type="dxa"/>
              <w:end w:w="180" w:type="dxa"/>
            </w:tcMar>
            <w:shd w:fill="EAF4EA"/>
          </w:tcPr>
          <w:p>
            <w:pPr>
              <w:spacing w:after="40"/>
            </w:pPr>
            <w:r>
              <w:rPr>
                <w:b/>
                <w:color w:val="1F4D78"/>
              </w:rPr>
              <w:t>Cobertura mínima</w:t>
            </w:r>
          </w:p>
          <w:p>
            <w:pPr>
              <w:spacing w:after="0"/>
            </w:pPr>
            <w:r>
              <w:t>Todo pull request tiene autor, revisor técnico y dueño del área afectada. El autor no aprueba su propio cambio. En infraestructura, secretos o acciones externas se requiere además revisión del responsable de plataforma.</w:t>
            </w:r>
          </w:p>
        </w:tc>
      </w:tr>
    </w:tbl>
    <w:p>
      <w:r>
        <w:br w:type="page"/>
      </w:r>
    </w:p>
    <w:p>
      <w:pPr>
        <w:spacing w:after="40"/>
      </w:pPr>
      <w:r>
        <w:rPr>
          <w:b/>
          <w:color w:val="5B6573"/>
          <w:sz w:val="17"/>
        </w:rPr>
        <w:t>DE LA IDEA A MAIN</w:t>
      </w:r>
    </w:p>
    <w:p>
      <w:pPr>
        <w:pStyle w:val="Heading1"/>
      </w:pPr>
      <w:r>
        <w:t>3. Ciclo diario de un cambio</w:t>
      </w:r>
    </w:p>
    <w:p>
      <w:pPr>
        <w:pStyle w:val="ListNumber"/>
        <w:numPr>
          <w:ilvl w:val="0"/>
          <w:numId w:val="10"/>
        </w:numPr>
      </w:pPr>
      <w:r>
        <w:t>Registrar el objetivo en un issue con escenario, alcance, riesgo y criterio verificable de aceptación.</w:t>
      </w:r>
    </w:p>
    <w:p>
      <w:pPr>
        <w:pStyle w:val="ListNumber"/>
        <w:numPr>
          <w:ilvl w:val="0"/>
          <w:numId w:val="10"/>
        </w:numPr>
      </w:pPr>
      <w:r>
        <w:t>Crear una rama corta desde main: feat/&lt;tema&gt;, fix/&lt;tema&gt; o chore/&lt;tema&gt;.</w:t>
      </w:r>
    </w:p>
    <w:p>
      <w:pPr>
        <w:pStyle w:val="ListNumber"/>
        <w:numPr>
          <w:ilvl w:val="0"/>
          <w:numId w:val="10"/>
        </w:numPr>
      </w:pPr>
      <w:r>
        <w:t>Implementar en incrementos pequeños. Si se usa IA, conservar el contexto mínimo y revisar cada cambio antes de aceptarlo.</w:t>
      </w:r>
    </w:p>
    <w:p>
      <w:pPr>
        <w:pStyle w:val="ListNumber"/>
        <w:numPr>
          <w:ilvl w:val="0"/>
          <w:numId w:val="10"/>
        </w:numPr>
      </w:pPr>
      <w:r>
        <w:t>Ejecutar pnpm check, pnpm test y pnpm build; para cambios de contenedor, validar también la construcción completa con Docker Compose.</w:t>
      </w:r>
    </w:p>
    <w:p>
      <w:pPr>
        <w:pStyle w:val="ListNumber"/>
        <w:numPr>
          <w:ilvl w:val="0"/>
          <w:numId w:val="10"/>
        </w:numPr>
      </w:pPr>
      <w:r>
        <w:t>Abrir un pull request explicando qué cambia, cómo probarlo, riesgos, capturas o evidencia y plan de reversión.</w:t>
      </w:r>
    </w:p>
    <w:p>
      <w:pPr>
        <w:pStyle w:val="ListNumber"/>
        <w:numPr>
          <w:ilvl w:val="0"/>
          <w:numId w:val="10"/>
        </w:numPr>
      </w:pPr>
      <w:r>
        <w:t>Resolver comentarios sin añadir alcance no relacionado. Si cambia el contrato, coordinar consumidores y compatibilidad.</w:t>
      </w:r>
    </w:p>
    <w:p>
      <w:pPr>
        <w:pStyle w:val="ListNumber"/>
        <w:numPr>
          <w:ilvl w:val="0"/>
          <w:numId w:val="10"/>
        </w:numPr>
      </w:pPr>
      <w:r>
        <w:t>Integrar con squash merge cuando CI, revisión y preview estén correctos.</w:t>
      </w:r>
    </w:p>
    <w:p>
      <w:pPr>
        <w:pStyle w:val="ListNumber"/>
        <w:numPr>
          <w:ilvl w:val="0"/>
          <w:numId w:val="10"/>
        </w:numPr>
      </w:pPr>
      <w:r>
        <w:t>Observar integration; promover a demo sólo la revisión elegida y registrar el identificador del commit.</w:t>
      </w:r>
    </w:p>
    <w:p>
      <w:pPr>
        <w:pStyle w:val="Heading2"/>
      </w:pPr>
      <w:r>
        <w:t>Límites para mantener el flujo</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200"/>
            <w:shd w:fill="E8EEF5"/>
            <w:tcMar>
              <w:top w:w="80" w:type="dxa"/>
              <w:start w:w="120" w:type="dxa"/>
              <w:bottom w:w="80" w:type="dxa"/>
              <w:end w:w="120" w:type="dxa"/>
            </w:tcMar>
          </w:tcPr>
          <w:p>
            <w:r>
              <w:rPr>
                <w:b/>
                <w:color w:val="1F4D78"/>
              </w:rPr>
              <w:t>Señal</w:t>
            </w:r>
          </w:p>
        </w:tc>
        <w:tc>
          <w:tcPr>
            <w:tcW w:type="dxa" w:w="3300"/>
            <w:shd w:fill="E8EEF5"/>
            <w:tcMar>
              <w:top w:w="80" w:type="dxa"/>
              <w:start w:w="120" w:type="dxa"/>
              <w:bottom w:w="80" w:type="dxa"/>
              <w:end w:w="120" w:type="dxa"/>
            </w:tcMar>
          </w:tcPr>
          <w:p>
            <w:r>
              <w:rPr>
                <w:b/>
                <w:color w:val="1F4D78"/>
              </w:rPr>
              <w:t>Objetivo operativo</w:t>
            </w:r>
          </w:p>
        </w:tc>
        <w:tc>
          <w:tcPr>
            <w:tcW w:type="dxa" w:w="3860"/>
            <w:shd w:fill="E8EEF5"/>
            <w:tcMar>
              <w:top w:w="80" w:type="dxa"/>
              <w:start w:w="120" w:type="dxa"/>
              <w:bottom w:w="80" w:type="dxa"/>
              <w:end w:w="120" w:type="dxa"/>
            </w:tcMar>
          </w:tcPr>
          <w:p>
            <w:r>
              <w:rPr>
                <w:b/>
                <w:color w:val="1F4D78"/>
              </w:rPr>
              <w:t>Acción si se excede</w:t>
            </w:r>
          </w:p>
        </w:tc>
      </w:tr>
      <w:tr>
        <w:trPr>
          <w:cantSplit/>
        </w:trPr>
        <w:tc>
          <w:tcPr>
            <w:tcW w:type="dxa" w:w="2200"/>
            <w:tcMar>
              <w:top w:w="80" w:type="dxa"/>
              <w:start w:w="120" w:type="dxa"/>
              <w:bottom w:w="80" w:type="dxa"/>
              <w:end w:w="120" w:type="dxa"/>
            </w:tcMar>
            <w:vAlign w:val="top"/>
          </w:tcPr>
          <w:p>
            <w:r>
              <w:t>Tamaño del PR</w:t>
            </w:r>
          </w:p>
        </w:tc>
        <w:tc>
          <w:tcPr>
            <w:tcW w:type="dxa" w:w="3300"/>
            <w:tcMar>
              <w:top w:w="80" w:type="dxa"/>
              <w:start w:w="120" w:type="dxa"/>
              <w:bottom w:w="80" w:type="dxa"/>
              <w:end w:w="120" w:type="dxa"/>
            </w:tcMar>
            <w:vAlign w:val="top"/>
          </w:tcPr>
          <w:p>
            <w:r>
              <w:t>Idealmente &lt; 400 líneas netas revisables.</w:t>
            </w:r>
          </w:p>
        </w:tc>
        <w:tc>
          <w:tcPr>
            <w:tcW w:type="dxa" w:w="3860"/>
            <w:tcMar>
              <w:top w:w="80" w:type="dxa"/>
              <w:start w:w="120" w:type="dxa"/>
              <w:bottom w:w="80" w:type="dxa"/>
              <w:end w:w="120" w:type="dxa"/>
            </w:tcMar>
            <w:vAlign w:val="top"/>
          </w:tcPr>
          <w:p>
            <w:r>
              <w:t>Dividir por contrato, backend y UI.</w:t>
            </w:r>
          </w:p>
        </w:tc>
      </w:tr>
      <w:tr>
        <w:trPr>
          <w:cantSplit/>
        </w:trPr>
        <w:tc>
          <w:tcPr>
            <w:tcW w:type="dxa" w:w="2200"/>
            <w:tcMar>
              <w:top w:w="80" w:type="dxa"/>
              <w:start w:w="120" w:type="dxa"/>
              <w:bottom w:w="80" w:type="dxa"/>
              <w:end w:w="120" w:type="dxa"/>
            </w:tcMar>
            <w:vAlign w:val="top"/>
          </w:tcPr>
          <w:p>
            <w:r>
              <w:t>Vida de rama</w:t>
            </w:r>
          </w:p>
        </w:tc>
        <w:tc>
          <w:tcPr>
            <w:tcW w:type="dxa" w:w="3300"/>
            <w:tcMar>
              <w:top w:w="80" w:type="dxa"/>
              <w:start w:w="120" w:type="dxa"/>
              <w:bottom w:w="80" w:type="dxa"/>
              <w:end w:w="120" w:type="dxa"/>
            </w:tcMar>
            <w:vAlign w:val="top"/>
          </w:tcPr>
          <w:p>
            <w:r>
              <w:t>Menos de 2 días hábiles.</w:t>
            </w:r>
          </w:p>
        </w:tc>
        <w:tc>
          <w:tcPr>
            <w:tcW w:type="dxa" w:w="3860"/>
            <w:tcMar>
              <w:top w:w="80" w:type="dxa"/>
              <w:start w:w="120" w:type="dxa"/>
              <w:bottom w:w="80" w:type="dxa"/>
              <w:end w:w="120" w:type="dxa"/>
            </w:tcMar>
            <w:vAlign w:val="top"/>
          </w:tcPr>
          <w:p>
            <w:r>
              <w:t>Sincronizar con main y reducir alcance.</w:t>
            </w:r>
          </w:p>
        </w:tc>
      </w:tr>
      <w:tr>
        <w:trPr>
          <w:cantSplit/>
        </w:trPr>
        <w:tc>
          <w:tcPr>
            <w:tcW w:type="dxa" w:w="2200"/>
            <w:tcMar>
              <w:top w:w="80" w:type="dxa"/>
              <w:start w:w="120" w:type="dxa"/>
              <w:bottom w:w="80" w:type="dxa"/>
              <w:end w:w="120" w:type="dxa"/>
            </w:tcMar>
            <w:vAlign w:val="top"/>
          </w:tcPr>
          <w:p>
            <w:r>
              <w:t>Trabajo en curso</w:t>
            </w:r>
          </w:p>
        </w:tc>
        <w:tc>
          <w:tcPr>
            <w:tcW w:type="dxa" w:w="3300"/>
            <w:tcMar>
              <w:top w:w="80" w:type="dxa"/>
              <w:start w:w="120" w:type="dxa"/>
              <w:bottom w:w="80" w:type="dxa"/>
              <w:end w:w="120" w:type="dxa"/>
            </w:tcMar>
            <w:vAlign w:val="top"/>
          </w:tcPr>
          <w:p>
            <w:r>
              <w:t>Una tarea principal por developer.</w:t>
            </w:r>
          </w:p>
        </w:tc>
        <w:tc>
          <w:tcPr>
            <w:tcW w:type="dxa" w:w="3860"/>
            <w:tcMar>
              <w:top w:w="80" w:type="dxa"/>
              <w:start w:w="120" w:type="dxa"/>
              <w:bottom w:w="80" w:type="dxa"/>
              <w:end w:w="120" w:type="dxa"/>
            </w:tcMar>
            <w:vAlign w:val="top"/>
          </w:tcPr>
          <w:p>
            <w:r>
              <w:t>Ayudar a cerrar antes de iniciar otra.</w:t>
            </w:r>
          </w:p>
        </w:tc>
      </w:tr>
      <w:tr>
        <w:trPr>
          <w:cantSplit/>
        </w:trPr>
        <w:tc>
          <w:tcPr>
            <w:tcW w:type="dxa" w:w="2200"/>
            <w:tcMar>
              <w:top w:w="80" w:type="dxa"/>
              <w:start w:w="120" w:type="dxa"/>
              <w:bottom w:w="80" w:type="dxa"/>
              <w:end w:w="120" w:type="dxa"/>
            </w:tcMar>
            <w:vAlign w:val="top"/>
          </w:tcPr>
          <w:p>
            <w:r>
              <w:t>CI fallido</w:t>
            </w:r>
          </w:p>
        </w:tc>
        <w:tc>
          <w:tcPr>
            <w:tcW w:type="dxa" w:w="3300"/>
            <w:tcMar>
              <w:top w:w="80" w:type="dxa"/>
              <w:start w:w="120" w:type="dxa"/>
              <w:bottom w:w="80" w:type="dxa"/>
              <w:end w:w="120" w:type="dxa"/>
            </w:tcMar>
            <w:vAlign w:val="top"/>
          </w:tcPr>
          <w:p>
            <w:r>
              <w:t>Se atiende antes de nuevas integraciones.</w:t>
            </w:r>
          </w:p>
        </w:tc>
        <w:tc>
          <w:tcPr>
            <w:tcW w:type="dxa" w:w="3860"/>
            <w:tcMar>
              <w:top w:w="80" w:type="dxa"/>
              <w:start w:w="120" w:type="dxa"/>
              <w:bottom w:w="80" w:type="dxa"/>
              <w:end w:w="120" w:type="dxa"/>
            </w:tcMar>
            <w:vAlign w:val="top"/>
          </w:tcPr>
          <w:p>
            <w:r>
              <w:t>El autor corrige o revierte.</w:t>
            </w:r>
          </w:p>
        </w:tc>
      </w:tr>
    </w:tbl>
    <w:p>
      <w:pPr>
        <w:spacing w:after="0"/>
      </w:pPr>
    </w:p>
    <w:p>
      <w:r>
        <w:br w:type="page"/>
      </w:r>
    </w:p>
    <w:p>
      <w:pPr>
        <w:spacing w:after="40"/>
      </w:pPr>
      <w:r>
        <w:rPr>
          <w:b/>
          <w:color w:val="5B6573"/>
          <w:sz w:val="17"/>
        </w:rPr>
        <w:t>CONTROL DE INTEGRACIÓN</w:t>
      </w:r>
    </w:p>
    <w:p>
      <w:pPr>
        <w:pStyle w:val="Heading1"/>
      </w:pPr>
      <w:r>
        <w:t>4. Git, revisiones y ambientes</w:t>
      </w:r>
    </w:p>
    <w:p>
      <w:pPr>
        <w:pStyle w:val="Heading2"/>
      </w:pPr>
      <w:r>
        <w:t>Política de ramas y merge</w:t>
      </w:r>
    </w:p>
    <w:p>
      <w:pPr>
        <w:pStyle w:val="ListBullet"/>
      </w:pPr>
      <w:r>
        <w:t>main permanece desplegable; no se permiten pushes directos.</w:t>
      </w:r>
    </w:p>
    <w:p>
      <w:pPr>
        <w:pStyle w:val="ListBullet"/>
      </w:pPr>
      <w:r>
        <w:t>Squash merge produce un cambio reversible y una historia legible.</w:t>
      </w:r>
    </w:p>
    <w:p>
      <w:pPr>
        <w:pStyle w:val="ListBullet"/>
      </w:pPr>
      <w:r>
        <w:t>CODEOWNERS debe cubrir infraestructura, contratos, seguridad y cada aplicación.</w:t>
      </w:r>
    </w:p>
    <w:p>
      <w:pPr>
        <w:pStyle w:val="ListBullet"/>
      </w:pPr>
      <w:r>
        <w:t>Los cambios incompatibles se entregan en dos pasos: compatibilidad primero, limpieza después.</w:t>
      </w:r>
    </w:p>
    <w:p>
      <w:pPr>
        <w:pStyle w:val="ListBullet"/>
      </w:pPr>
      <w:r>
        <w:t>Las dependencias se actualizan en PRs separados y con evidencia del build.</w:t>
      </w:r>
    </w:p>
    <w:p>
      <w:pPr>
        <w:pStyle w:val="Heading2"/>
      </w:pPr>
      <w:r>
        <w:t>Ambientes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1500"/>
            <w:shd w:fill="E8EEF5"/>
            <w:tcMar>
              <w:top w:w="80" w:type="dxa"/>
              <w:start w:w="120" w:type="dxa"/>
              <w:bottom w:w="80" w:type="dxa"/>
              <w:end w:w="120" w:type="dxa"/>
            </w:tcMar>
          </w:tcPr>
          <w:p>
            <w:r>
              <w:rPr>
                <w:b/>
                <w:color w:val="1F4D78"/>
              </w:rPr>
              <w:t>Ambiente</w:t>
            </w:r>
          </w:p>
        </w:tc>
        <w:tc>
          <w:tcPr>
            <w:tcW w:type="dxa" w:w="2100"/>
            <w:shd w:fill="E8EEF5"/>
            <w:tcMar>
              <w:top w:w="80" w:type="dxa"/>
              <w:start w:w="120" w:type="dxa"/>
              <w:bottom w:w="80" w:type="dxa"/>
              <w:end w:w="120" w:type="dxa"/>
            </w:tcMar>
          </w:tcPr>
          <w:p>
            <w:r>
              <w:rPr>
                <w:b/>
                <w:color w:val="1F4D78"/>
              </w:rPr>
              <w:t>Origen</w:t>
            </w:r>
          </w:p>
        </w:tc>
        <w:tc>
          <w:tcPr>
            <w:tcW w:type="dxa" w:w="3300"/>
            <w:shd w:fill="E8EEF5"/>
            <w:tcMar>
              <w:top w:w="80" w:type="dxa"/>
              <w:start w:w="120" w:type="dxa"/>
              <w:bottom w:w="80" w:type="dxa"/>
              <w:end w:w="120" w:type="dxa"/>
            </w:tcMar>
          </w:tcPr>
          <w:p>
            <w:r>
              <w:rPr>
                <w:b/>
                <w:color w:val="1F4D78"/>
              </w:rPr>
              <w:t>Uso</w:t>
            </w:r>
          </w:p>
        </w:tc>
        <w:tc>
          <w:tcPr>
            <w:tcW w:type="dxa" w:w="2460"/>
            <w:shd w:fill="E8EEF5"/>
            <w:tcMar>
              <w:top w:w="80" w:type="dxa"/>
              <w:start w:w="120" w:type="dxa"/>
              <w:bottom w:w="80" w:type="dxa"/>
              <w:end w:w="120" w:type="dxa"/>
            </w:tcMar>
          </w:tcPr>
          <w:p>
            <w:r>
              <w:rPr>
                <w:b/>
                <w:color w:val="1F4D78"/>
              </w:rPr>
              <w:t>Datos</w:t>
            </w:r>
          </w:p>
        </w:tc>
      </w:tr>
      <w:tr>
        <w:trPr>
          <w:cantSplit/>
        </w:trPr>
        <w:tc>
          <w:tcPr>
            <w:tcW w:type="dxa" w:w="1500"/>
            <w:tcMar>
              <w:top w:w="80" w:type="dxa"/>
              <w:start w:w="120" w:type="dxa"/>
              <w:bottom w:w="80" w:type="dxa"/>
              <w:end w:w="120" w:type="dxa"/>
            </w:tcMar>
            <w:vAlign w:val="top"/>
          </w:tcPr>
          <w:p>
            <w:r>
              <w:t>Local</w:t>
            </w:r>
          </w:p>
        </w:tc>
        <w:tc>
          <w:tcPr>
            <w:tcW w:type="dxa" w:w="2100"/>
            <w:tcMar>
              <w:top w:w="80" w:type="dxa"/>
              <w:start w:w="120" w:type="dxa"/>
              <w:bottom w:w="80" w:type="dxa"/>
              <w:end w:w="120" w:type="dxa"/>
            </w:tcMar>
            <w:vAlign w:val="top"/>
          </w:tcPr>
          <w:p>
            <w:r>
              <w:t>Rama del developer</w:t>
            </w:r>
          </w:p>
        </w:tc>
        <w:tc>
          <w:tcPr>
            <w:tcW w:type="dxa" w:w="3300"/>
            <w:tcMar>
              <w:top w:w="80" w:type="dxa"/>
              <w:start w:w="120" w:type="dxa"/>
              <w:bottom w:w="80" w:type="dxa"/>
              <w:end w:w="120" w:type="dxa"/>
            </w:tcMar>
            <w:vAlign w:val="top"/>
          </w:tcPr>
          <w:p>
            <w:r>
              <w:t>Construcción y depuración.</w:t>
            </w:r>
          </w:p>
        </w:tc>
        <w:tc>
          <w:tcPr>
            <w:tcW w:type="dxa" w:w="2460"/>
            <w:tcMar>
              <w:top w:w="80" w:type="dxa"/>
              <w:start w:w="120" w:type="dxa"/>
              <w:bottom w:w="80" w:type="dxa"/>
              <w:end w:w="120" w:type="dxa"/>
            </w:tcMar>
            <w:vAlign w:val="top"/>
          </w:tcPr>
          <w:p>
            <w:r>
              <w:t>Sintéticos.</w:t>
            </w:r>
          </w:p>
        </w:tc>
      </w:tr>
      <w:tr>
        <w:trPr>
          <w:cantSplit/>
        </w:trPr>
        <w:tc>
          <w:tcPr>
            <w:tcW w:type="dxa" w:w="1500"/>
            <w:tcMar>
              <w:top w:w="80" w:type="dxa"/>
              <w:start w:w="120" w:type="dxa"/>
              <w:bottom w:w="80" w:type="dxa"/>
              <w:end w:w="120" w:type="dxa"/>
            </w:tcMar>
            <w:vAlign w:val="top"/>
          </w:tcPr>
          <w:p>
            <w:r>
              <w:t>Preview</w:t>
            </w:r>
          </w:p>
        </w:tc>
        <w:tc>
          <w:tcPr>
            <w:tcW w:type="dxa" w:w="2100"/>
            <w:tcMar>
              <w:top w:w="80" w:type="dxa"/>
              <w:start w:w="120" w:type="dxa"/>
              <w:bottom w:w="80" w:type="dxa"/>
              <w:end w:w="120" w:type="dxa"/>
            </w:tcMar>
            <w:vAlign w:val="top"/>
          </w:tcPr>
          <w:p>
            <w:r>
              <w:t>Pull request</w:t>
            </w:r>
          </w:p>
        </w:tc>
        <w:tc>
          <w:tcPr>
            <w:tcW w:type="dxa" w:w="3300"/>
            <w:tcMar>
              <w:top w:w="80" w:type="dxa"/>
              <w:start w:w="120" w:type="dxa"/>
              <w:bottom w:w="80" w:type="dxa"/>
              <w:end w:w="120" w:type="dxa"/>
            </w:tcMar>
            <w:vAlign w:val="top"/>
          </w:tcPr>
          <w:p>
            <w:r>
              <w:t>Revisión funcional y visual.</w:t>
            </w:r>
          </w:p>
        </w:tc>
        <w:tc>
          <w:tcPr>
            <w:tcW w:type="dxa" w:w="2460"/>
            <w:tcMar>
              <w:top w:w="80" w:type="dxa"/>
              <w:start w:w="120" w:type="dxa"/>
              <w:bottom w:w="80" w:type="dxa"/>
              <w:end w:w="120" w:type="dxa"/>
            </w:tcMar>
            <w:vAlign w:val="top"/>
          </w:tcPr>
          <w:p>
            <w:r>
              <w:t>Sintéticos aislados.</w:t>
            </w:r>
          </w:p>
        </w:tc>
      </w:tr>
      <w:tr>
        <w:trPr>
          <w:cantSplit/>
        </w:trPr>
        <w:tc>
          <w:tcPr>
            <w:tcW w:type="dxa" w:w="1500"/>
            <w:tcMar>
              <w:top w:w="80" w:type="dxa"/>
              <w:start w:w="120" w:type="dxa"/>
              <w:bottom w:w="80" w:type="dxa"/>
              <w:end w:w="120" w:type="dxa"/>
            </w:tcMar>
            <w:vAlign w:val="top"/>
          </w:tcPr>
          <w:p>
            <w:r>
              <w:t>Integration</w:t>
            </w:r>
          </w:p>
        </w:tc>
        <w:tc>
          <w:tcPr>
            <w:tcW w:type="dxa" w:w="2100"/>
            <w:tcMar>
              <w:top w:w="80" w:type="dxa"/>
              <w:start w:w="120" w:type="dxa"/>
              <w:bottom w:w="80" w:type="dxa"/>
              <w:end w:w="120" w:type="dxa"/>
            </w:tcMar>
            <w:vAlign w:val="top"/>
          </w:tcPr>
          <w:p>
            <w:r>
              <w:t>main</w:t>
            </w:r>
          </w:p>
        </w:tc>
        <w:tc>
          <w:tcPr>
            <w:tcW w:type="dxa" w:w="3300"/>
            <w:tcMar>
              <w:top w:w="80" w:type="dxa"/>
              <w:start w:w="120" w:type="dxa"/>
              <w:bottom w:w="80" w:type="dxa"/>
              <w:end w:w="120" w:type="dxa"/>
            </w:tcMar>
            <w:vAlign w:val="top"/>
          </w:tcPr>
          <w:p>
            <w:r>
              <w:t>Prueba conjunta continua.</w:t>
            </w:r>
          </w:p>
        </w:tc>
        <w:tc>
          <w:tcPr>
            <w:tcW w:type="dxa" w:w="2460"/>
            <w:tcMar>
              <w:top w:w="80" w:type="dxa"/>
              <w:start w:w="120" w:type="dxa"/>
              <w:bottom w:w="80" w:type="dxa"/>
              <w:end w:w="120" w:type="dxa"/>
            </w:tcMar>
            <w:vAlign w:val="top"/>
          </w:tcPr>
          <w:p>
            <w:r>
              <w:t>Sintéticos controlados.</w:t>
            </w:r>
          </w:p>
        </w:tc>
      </w:tr>
      <w:tr>
        <w:trPr>
          <w:cantSplit/>
        </w:trPr>
        <w:tc>
          <w:tcPr>
            <w:tcW w:type="dxa" w:w="1500"/>
            <w:tcMar>
              <w:top w:w="80" w:type="dxa"/>
              <w:start w:w="120" w:type="dxa"/>
              <w:bottom w:w="80" w:type="dxa"/>
              <w:end w:w="120" w:type="dxa"/>
            </w:tcMar>
            <w:vAlign w:val="top"/>
          </w:tcPr>
          <w:p>
            <w:r>
              <w:t>Demo</w:t>
            </w:r>
          </w:p>
        </w:tc>
        <w:tc>
          <w:tcPr>
            <w:tcW w:type="dxa" w:w="2100"/>
            <w:tcMar>
              <w:top w:w="80" w:type="dxa"/>
              <w:start w:w="120" w:type="dxa"/>
              <w:bottom w:w="80" w:type="dxa"/>
              <w:end w:w="120" w:type="dxa"/>
            </w:tcMar>
            <w:vAlign w:val="top"/>
          </w:tcPr>
          <w:p>
            <w:r>
              <w:t>Commit promovido</w:t>
            </w:r>
          </w:p>
        </w:tc>
        <w:tc>
          <w:tcPr>
            <w:tcW w:type="dxa" w:w="3300"/>
            <w:tcMar>
              <w:top w:w="80" w:type="dxa"/>
              <w:start w:w="120" w:type="dxa"/>
              <w:bottom w:w="80" w:type="dxa"/>
              <w:end w:w="120" w:type="dxa"/>
            </w:tcMar>
            <w:vAlign w:val="top"/>
          </w:tcPr>
          <w:p>
            <w:r>
              <w:t>Presentación al cliente.</w:t>
            </w:r>
          </w:p>
        </w:tc>
        <w:tc>
          <w:tcPr>
            <w:tcW w:type="dxa" w:w="2460"/>
            <w:tcMar>
              <w:top w:w="80" w:type="dxa"/>
              <w:start w:w="120" w:type="dxa"/>
              <w:bottom w:w="80" w:type="dxa"/>
              <w:end w:w="120" w:type="dxa"/>
            </w:tcMar>
            <w:vAlign w:val="top"/>
          </w:tcPr>
          <w:p>
            <w:r>
              <w:t>Dataset congelado.</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9360"/>
            <w:tcMar>
              <w:top w:w="130" w:type="dxa"/>
              <w:start w:w="180" w:type="dxa"/>
              <w:bottom w:w="130" w:type="dxa"/>
              <w:end w:w="180" w:type="dxa"/>
            </w:tcMar>
            <w:shd w:fill="FFF3CD"/>
          </w:tcPr>
          <w:p>
            <w:pPr>
              <w:spacing w:after="40"/>
            </w:pPr>
            <w:r>
              <w:rPr>
                <w:b/>
                <w:color w:val="1F4D78"/>
              </w:rPr>
              <w:t>Estado del repositorio</w:t>
            </w:r>
          </w:p>
          <w:p>
            <w:pPr>
              <w:spacing w:after="0"/>
            </w:pPr>
            <w:r>
              <w:t>La CI actual valida tipos/lint, pruebas, build y construcción de imágenes. Los previews por pull request forman parte del modelo objetivo y deben incorporarse cuando exista un ambiente autorizado para alojarlos.</w:t>
            </w:r>
          </w:p>
        </w:tc>
      </w:tr>
    </w:tbl>
    <w:p>
      <w:pPr>
        <w:pStyle w:val="Heading2"/>
      </w:pPr>
      <w:r>
        <w:t>Cuándo detener una integración</w:t>
      </w:r>
    </w:p>
    <w:p>
      <w:r>
        <w:t>Se detiene el merge si hay secretos, datos no sintéticos, fallos de CI, acciones externas sin aprobación humana, una migración no reversible o una dependencia crítica sin dueño. La urgencia comercial no elimina estas condiciones.</w:t>
      </w:r>
    </w:p>
    <w:p>
      <w:r>
        <w:br w:type="page"/>
      </w:r>
    </w:p>
    <w:p>
      <w:pPr>
        <w:spacing w:after="40"/>
      </w:pPr>
      <w:r>
        <w:rPr>
          <w:b/>
          <w:color w:val="5B6573"/>
          <w:sz w:val="17"/>
        </w:rPr>
        <w:t>CONTROL DE CAMBIOS MASIVOS</w:t>
      </w:r>
    </w:p>
    <w:p>
      <w:pPr>
        <w:pStyle w:val="Heading1"/>
      </w:pPr>
      <w:r>
        <w:t>5. Desarrollo asistido por IA</w:t>
      </w:r>
    </w:p>
    <w:p>
      <w:r>
        <w:t>La IA acelera la implementación, pero la responsabilidad sigue siendo de quien presenta el cambio. El mayor riesgo con siete personas no es la cantidad de commits, sino integrar código que nadie comprende o que altera demasiadas áreas a la vez.</w:t>
      </w:r>
    </w:p>
    <w:p>
      <w:pPr>
        <w:pStyle w:val="Heading2"/>
      </w:pPr>
      <w:r>
        <w:t>Uso permitido y evidencia</w:t>
      </w:r>
    </w:p>
    <w:p>
      <w:pPr>
        <w:pStyle w:val="ListBullet"/>
      </w:pPr>
      <w:r>
        <w:t>Usar únicamente contexto necesario y nunca compartir secretos, credenciales ni datos reales del cliente.</w:t>
      </w:r>
    </w:p>
    <w:p>
      <w:pPr>
        <w:pStyle w:val="ListBullet"/>
      </w:pPr>
      <w:r>
        <w:t>Revisar diffs antes de ejecutar comandos sugeridos; confirmar rutas y efectos destructivos.</w:t>
      </w:r>
    </w:p>
    <w:p>
      <w:pPr>
        <w:pStyle w:val="ListBullet"/>
      </w:pPr>
      <w:r>
        <w:t>Añadir o actualizar pruebas que demuestren el comportamiento esperado, no sólo que el código compila.</w:t>
      </w:r>
    </w:p>
    <w:p>
      <w:pPr>
        <w:pStyle w:val="ListBullet"/>
      </w:pPr>
      <w:r>
        <w:t>Explicar en el PR las decisiones relevantes y marcar partes generadas o refactorizadas ampliamente.</w:t>
      </w:r>
    </w:p>
    <w:p>
      <w:pPr>
        <w:pStyle w:val="ListBullet"/>
      </w:pPr>
      <w:r>
        <w:t>No aceptar dependencias, licencias o snippets cuya procedencia y uso no estén claros.</w:t>
      </w:r>
    </w:p>
    <w:p>
      <w:pPr>
        <w:pStyle w:val="ListBullet"/>
      </w:pPr>
      <w:r>
        <w:t>Para prompts y agentes, versionar instrucciones, dataset de evaluación y resultado esperado.</w:t>
      </w:r>
    </w:p>
    <w:p>
      <w:pPr>
        <w:pStyle w:val="Heading2"/>
      </w:pPr>
      <w:r>
        <w:t>Controles para agentes e integraciones</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3200"/>
            <w:shd w:fill="E8EEF5"/>
            <w:tcMar>
              <w:top w:w="80" w:type="dxa"/>
              <w:start w:w="120" w:type="dxa"/>
              <w:bottom w:w="80" w:type="dxa"/>
              <w:end w:w="120" w:type="dxa"/>
            </w:tcMar>
          </w:tcPr>
          <w:p>
            <w:r>
              <w:rPr>
                <w:b/>
                <w:color w:val="1F4D78"/>
              </w:rPr>
              <w:t>Riesgo</w:t>
            </w:r>
          </w:p>
        </w:tc>
        <w:tc>
          <w:tcPr>
            <w:tcW w:type="dxa" w:w="6160"/>
            <w:shd w:fill="E8EEF5"/>
            <w:tcMar>
              <w:top w:w="80" w:type="dxa"/>
              <w:start w:w="120" w:type="dxa"/>
              <w:bottom w:w="80" w:type="dxa"/>
              <w:end w:w="120" w:type="dxa"/>
            </w:tcMar>
          </w:tcPr>
          <w:p>
            <w:r>
              <w:rPr>
                <w:b/>
                <w:color w:val="1F4D78"/>
              </w:rPr>
              <w:t>Control mínimo</w:t>
            </w:r>
          </w:p>
        </w:tc>
      </w:tr>
      <w:tr>
        <w:trPr>
          <w:cantSplit/>
        </w:trPr>
        <w:tc>
          <w:tcPr>
            <w:tcW w:type="dxa" w:w="3200"/>
            <w:tcMar>
              <w:top w:w="80" w:type="dxa"/>
              <w:start w:w="120" w:type="dxa"/>
              <w:bottom w:w="80" w:type="dxa"/>
              <w:end w:w="120" w:type="dxa"/>
            </w:tcMar>
            <w:vAlign w:val="top"/>
          </w:tcPr>
          <w:p>
            <w:r>
              <w:t>Alucinación o salida inconsistente</w:t>
            </w:r>
          </w:p>
        </w:tc>
        <w:tc>
          <w:tcPr>
            <w:tcW w:type="dxa" w:w="6160"/>
            <w:tcMar>
              <w:top w:w="80" w:type="dxa"/>
              <w:start w:w="120" w:type="dxa"/>
              <w:bottom w:w="80" w:type="dxa"/>
              <w:end w:w="120" w:type="dxa"/>
            </w:tcMar>
            <w:vAlign w:val="top"/>
          </w:tcPr>
          <w:p>
            <w:r>
              <w:t>Validación de esquema, evals y fallback visible.</w:t>
            </w:r>
          </w:p>
        </w:tc>
      </w:tr>
      <w:tr>
        <w:trPr>
          <w:cantSplit/>
        </w:trPr>
        <w:tc>
          <w:tcPr>
            <w:tcW w:type="dxa" w:w="3200"/>
            <w:tcMar>
              <w:top w:w="80" w:type="dxa"/>
              <w:start w:w="120" w:type="dxa"/>
              <w:bottom w:w="80" w:type="dxa"/>
              <w:end w:w="120" w:type="dxa"/>
            </w:tcMar>
            <w:vAlign w:val="top"/>
          </w:tcPr>
          <w:p>
            <w:r>
              <w:t>Acción con efecto externo</w:t>
            </w:r>
          </w:p>
        </w:tc>
        <w:tc>
          <w:tcPr>
            <w:tcW w:type="dxa" w:w="6160"/>
            <w:tcMar>
              <w:top w:w="80" w:type="dxa"/>
              <w:start w:w="120" w:type="dxa"/>
              <w:bottom w:w="80" w:type="dxa"/>
              <w:end w:w="120" w:type="dxa"/>
            </w:tcMar>
            <w:vAlign w:val="top"/>
          </w:tcPr>
          <w:p>
            <w:r>
              <w:t>Herramienta registrada, alcance mínimo y aprobación humana.</w:t>
            </w:r>
          </w:p>
        </w:tc>
      </w:tr>
      <w:tr>
        <w:trPr>
          <w:cantSplit/>
        </w:trPr>
        <w:tc>
          <w:tcPr>
            <w:tcW w:type="dxa" w:w="3200"/>
            <w:tcMar>
              <w:top w:w="80" w:type="dxa"/>
              <w:start w:w="120" w:type="dxa"/>
              <w:bottom w:w="80" w:type="dxa"/>
              <w:end w:w="120" w:type="dxa"/>
            </w:tcMar>
            <w:vAlign w:val="top"/>
          </w:tcPr>
          <w:p>
            <w:r>
              <w:t>Fuga de información</w:t>
            </w:r>
          </w:p>
        </w:tc>
        <w:tc>
          <w:tcPr>
            <w:tcW w:type="dxa" w:w="6160"/>
            <w:tcMar>
              <w:top w:w="80" w:type="dxa"/>
              <w:start w:w="120" w:type="dxa"/>
              <w:bottom w:w="80" w:type="dxa"/>
              <w:end w:w="120" w:type="dxa"/>
            </w:tcMar>
            <w:vAlign w:val="top"/>
          </w:tcPr>
          <w:p>
            <w:r>
              <w:t>Redacción, no registro de prompts y clasificación synthetic-only.</w:t>
            </w:r>
          </w:p>
        </w:tc>
      </w:tr>
      <w:tr>
        <w:trPr>
          <w:cantSplit/>
        </w:trPr>
        <w:tc>
          <w:tcPr>
            <w:tcW w:type="dxa" w:w="3200"/>
            <w:tcMar>
              <w:top w:w="80" w:type="dxa"/>
              <w:start w:w="120" w:type="dxa"/>
              <w:bottom w:w="80" w:type="dxa"/>
              <w:end w:w="120" w:type="dxa"/>
            </w:tcMar>
            <w:vAlign w:val="top"/>
          </w:tcPr>
          <w:p>
            <w:r>
              <w:t>Costo o latencia inesperada</w:t>
            </w:r>
          </w:p>
        </w:tc>
        <w:tc>
          <w:tcPr>
            <w:tcW w:type="dxa" w:w="6160"/>
            <w:tcMar>
              <w:top w:w="80" w:type="dxa"/>
              <w:start w:w="120" w:type="dxa"/>
              <w:bottom w:w="80" w:type="dxa"/>
              <w:end w:w="120" w:type="dxa"/>
            </w:tcMar>
            <w:vAlign w:val="top"/>
          </w:tcPr>
          <w:p>
            <w:r>
              <w:t>Timeout, límite de tokens, reintentos acotados y telemetría.</w:t>
            </w:r>
          </w:p>
        </w:tc>
      </w:tr>
      <w:tr>
        <w:trPr>
          <w:cantSplit/>
        </w:trPr>
        <w:tc>
          <w:tcPr>
            <w:tcW w:type="dxa" w:w="3200"/>
            <w:tcMar>
              <w:top w:w="80" w:type="dxa"/>
              <w:start w:w="120" w:type="dxa"/>
              <w:bottom w:w="80" w:type="dxa"/>
              <w:end w:w="120" w:type="dxa"/>
            </w:tcMar>
            <w:vAlign w:val="top"/>
          </w:tcPr>
          <w:p>
            <w:r>
              <w:t>Cambio difícil de revisar</w:t>
            </w:r>
          </w:p>
        </w:tc>
        <w:tc>
          <w:tcPr>
            <w:tcW w:type="dxa" w:w="6160"/>
            <w:tcMar>
              <w:top w:w="80" w:type="dxa"/>
              <w:start w:w="120" w:type="dxa"/>
              <w:bottom w:w="80" w:type="dxa"/>
              <w:end w:w="120" w:type="dxa"/>
            </w:tcMar>
            <w:vAlign w:val="top"/>
          </w:tcPr>
          <w:p>
            <w:r>
              <w:t>Dividir el PR y adjuntar explicación o diagrama de flujo.</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9360"/>
            <w:tcMar>
              <w:top w:w="130" w:type="dxa"/>
              <w:start w:w="180" w:type="dxa"/>
              <w:bottom w:w="130" w:type="dxa"/>
              <w:end w:w="180" w:type="dxa"/>
            </w:tcMar>
            <w:shd w:fill="FBEAEA"/>
          </w:tcPr>
          <w:p>
            <w:pPr>
              <w:spacing w:after="40"/>
            </w:pPr>
            <w:r>
              <w:rPr>
                <w:b/>
                <w:color w:val="1F4D78"/>
              </w:rPr>
              <w:t>Regla de autoría</w:t>
            </w:r>
          </w:p>
          <w:p>
            <w:pPr>
              <w:spacing w:after="0"/>
            </w:pPr>
            <w:r>
              <w:t>Si la persona no puede explicar, probar y revertir el cambio, el cambio todavía no está listo para revisión.</w:t>
            </w:r>
          </w:p>
        </w:tc>
      </w:tr>
    </w:tbl>
    <w:p>
      <w:r>
        <w:br w:type="page"/>
      </w:r>
    </w:p>
    <w:p>
      <w:pPr>
        <w:spacing w:after="40"/>
      </w:pPr>
      <w:r>
        <w:rPr>
          <w:b/>
          <w:color w:val="5B6573"/>
          <w:sz w:val="17"/>
        </w:rPr>
        <w:t>DE NECESIDAD A SOLUCIÓN</w:t>
      </w:r>
    </w:p>
    <w:p>
      <w:pPr>
        <w:pStyle w:val="Heading1"/>
      </w:pPr>
      <w:r>
        <w:t>6. Adaptación a cada cliente</w:t>
      </w:r>
    </w:p>
    <w:p>
      <w:r>
        <w:t>Cada cliente puede necesitar alertas, procesamiento documental, búsqueda, agentes mediante API u otra combinación. La plataforma evita rehacer la infraestructura y concentra la variación en el manifiesto, la experiencia y las capacidades específicas.</w:t>
      </w:r>
    </w:p>
    <w:p>
      <w:pPr>
        <w:pStyle w:val="ListNumber"/>
        <w:numPr>
          <w:ilvl w:val="0"/>
          <w:numId w:val="11"/>
        </w:numPr>
      </w:pPr>
      <w:r>
        <w:t>Descubrir el resultado de negocio, usuarios, entradas, salidas, restricciones y demostración de éxito.</w:t>
      </w:r>
    </w:p>
    <w:p>
      <w:pPr>
        <w:pStyle w:val="ListNumber"/>
        <w:numPr>
          <w:ilvl w:val="0"/>
          <w:numId w:val="11"/>
        </w:numPr>
      </w:pPr>
      <w:r>
        <w:t>Crear un solution ID en kebab-case y un manifiesto con branding, features, servicios, proveedor de IA y política de datos.</w:t>
      </w:r>
    </w:p>
    <w:p>
      <w:pPr>
        <w:pStyle w:val="ListNumber"/>
        <w:numPr>
          <w:ilvl w:val="0"/>
          <w:numId w:val="11"/>
        </w:numPr>
      </w:pPr>
      <w:r>
        <w:t>Preparar escenarios y datos sintéticos que representen el caso sin copiar información del cliente.</w:t>
      </w:r>
    </w:p>
    <w:p>
      <w:pPr>
        <w:pStyle w:val="ListNumber"/>
        <w:numPr>
          <w:ilvl w:val="0"/>
          <w:numId w:val="11"/>
        </w:numPr>
      </w:pPr>
      <w:r>
        <w:t>Elegir capacidades existentes; sólo extraer algo a packages/ después de reutilizarlo en dos soluciones.</w:t>
      </w:r>
    </w:p>
    <w:p>
      <w:pPr>
        <w:pStyle w:val="ListNumber"/>
        <w:numPr>
          <w:ilvl w:val="0"/>
          <w:numId w:val="11"/>
        </w:numPr>
      </w:pPr>
      <w:r>
        <w:t>Implementar una ruta vertical completa: portal → API → runtime → resultado visible.</w:t>
      </w:r>
    </w:p>
    <w:p>
      <w:pPr>
        <w:pStyle w:val="ListNumber"/>
        <w:numPr>
          <w:ilvl w:val="0"/>
          <w:numId w:val="11"/>
        </w:numPr>
      </w:pPr>
      <w:r>
        <w:t>Ejecutar evaluación técnica y ensayo de demo; congelar commit, dataset y guion.</w:t>
      </w:r>
    </w:p>
    <w:p>
      <w:pPr>
        <w:pStyle w:val="Heading2"/>
      </w:pPr>
      <w:r>
        <w:t>Cadencia recomendada</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100"/>
            <w:shd w:fill="E8EEF5"/>
            <w:tcMar>
              <w:top w:w="80" w:type="dxa"/>
              <w:start w:w="120" w:type="dxa"/>
              <w:bottom w:w="80" w:type="dxa"/>
              <w:end w:w="120" w:type="dxa"/>
            </w:tcMar>
          </w:tcPr>
          <w:p>
            <w:r>
              <w:rPr>
                <w:b/>
                <w:color w:val="1F4D78"/>
              </w:rPr>
              <w:t>Momento</w:t>
            </w:r>
          </w:p>
        </w:tc>
        <w:tc>
          <w:tcPr>
            <w:tcW w:type="dxa" w:w="1900"/>
            <w:shd w:fill="E8EEF5"/>
            <w:tcMar>
              <w:top w:w="80" w:type="dxa"/>
              <w:start w:w="120" w:type="dxa"/>
              <w:bottom w:w="80" w:type="dxa"/>
              <w:end w:w="120" w:type="dxa"/>
            </w:tcMar>
          </w:tcPr>
          <w:p>
            <w:r>
              <w:rPr>
                <w:b/>
                <w:color w:val="1F4D78"/>
              </w:rPr>
              <w:t>Duración</w:t>
            </w:r>
          </w:p>
        </w:tc>
        <w:tc>
          <w:tcPr>
            <w:tcW w:type="dxa" w:w="5360"/>
            <w:shd w:fill="E8EEF5"/>
            <w:tcMar>
              <w:top w:w="80" w:type="dxa"/>
              <w:start w:w="120" w:type="dxa"/>
              <w:bottom w:w="80" w:type="dxa"/>
              <w:end w:w="120" w:type="dxa"/>
            </w:tcMar>
          </w:tcPr>
          <w:p>
            <w:r>
              <w:rPr>
                <w:b/>
                <w:color w:val="1F4D78"/>
              </w:rPr>
              <w:t>Resultado</w:t>
            </w:r>
          </w:p>
        </w:tc>
      </w:tr>
      <w:tr>
        <w:trPr>
          <w:cantSplit/>
        </w:trPr>
        <w:tc>
          <w:tcPr>
            <w:tcW w:type="dxa" w:w="2100"/>
            <w:tcMar>
              <w:top w:w="80" w:type="dxa"/>
              <w:start w:w="120" w:type="dxa"/>
              <w:bottom w:w="80" w:type="dxa"/>
              <w:end w:w="120" w:type="dxa"/>
            </w:tcMar>
            <w:vAlign w:val="top"/>
          </w:tcPr>
          <w:p>
            <w:r>
              <w:t>Daily</w:t>
            </w:r>
          </w:p>
        </w:tc>
        <w:tc>
          <w:tcPr>
            <w:tcW w:type="dxa" w:w="1900"/>
            <w:tcMar>
              <w:top w:w="80" w:type="dxa"/>
              <w:start w:w="120" w:type="dxa"/>
              <w:bottom w:w="80" w:type="dxa"/>
              <w:end w:w="120" w:type="dxa"/>
            </w:tcMar>
            <w:vAlign w:val="top"/>
          </w:tcPr>
          <w:p>
            <w:r>
              <w:t>15 min</w:t>
            </w:r>
          </w:p>
        </w:tc>
        <w:tc>
          <w:tcPr>
            <w:tcW w:type="dxa" w:w="5360"/>
            <w:tcMar>
              <w:top w:w="80" w:type="dxa"/>
              <w:start w:w="120" w:type="dxa"/>
              <w:bottom w:w="80" w:type="dxa"/>
              <w:end w:w="120" w:type="dxa"/>
            </w:tcMar>
            <w:vAlign w:val="top"/>
          </w:tcPr>
          <w:p>
            <w:r>
              <w:t>Bloqueos, riesgo de integración y objetivo del día.</w:t>
            </w:r>
          </w:p>
        </w:tc>
      </w:tr>
      <w:tr>
        <w:trPr>
          <w:cantSplit/>
        </w:trPr>
        <w:tc>
          <w:tcPr>
            <w:tcW w:type="dxa" w:w="2100"/>
            <w:tcMar>
              <w:top w:w="80" w:type="dxa"/>
              <w:start w:w="120" w:type="dxa"/>
              <w:bottom w:w="80" w:type="dxa"/>
              <w:end w:w="120" w:type="dxa"/>
            </w:tcMar>
            <w:vAlign w:val="top"/>
          </w:tcPr>
          <w:p>
            <w:r>
              <w:t>Sync técnico</w:t>
            </w:r>
          </w:p>
        </w:tc>
        <w:tc>
          <w:tcPr>
            <w:tcW w:type="dxa" w:w="1900"/>
            <w:tcMar>
              <w:top w:w="80" w:type="dxa"/>
              <w:start w:w="120" w:type="dxa"/>
              <w:bottom w:w="80" w:type="dxa"/>
              <w:end w:w="120" w:type="dxa"/>
            </w:tcMar>
            <w:vAlign w:val="top"/>
          </w:tcPr>
          <w:p>
            <w:r>
              <w:t>2 veces/semana</w:t>
            </w:r>
          </w:p>
        </w:tc>
        <w:tc>
          <w:tcPr>
            <w:tcW w:type="dxa" w:w="5360"/>
            <w:tcMar>
              <w:top w:w="80" w:type="dxa"/>
              <w:start w:w="120" w:type="dxa"/>
              <w:bottom w:w="80" w:type="dxa"/>
              <w:end w:w="120" w:type="dxa"/>
            </w:tcMar>
            <w:vAlign w:val="top"/>
          </w:tcPr>
          <w:p>
            <w:r>
              <w:t>Decisiones de contrato y dependencias cruzadas.</w:t>
            </w:r>
          </w:p>
        </w:tc>
      </w:tr>
      <w:tr>
        <w:trPr>
          <w:cantSplit/>
        </w:trPr>
        <w:tc>
          <w:tcPr>
            <w:tcW w:type="dxa" w:w="2100"/>
            <w:tcMar>
              <w:top w:w="80" w:type="dxa"/>
              <w:start w:w="120" w:type="dxa"/>
              <w:bottom w:w="80" w:type="dxa"/>
              <w:end w:w="120" w:type="dxa"/>
            </w:tcMar>
            <w:vAlign w:val="top"/>
          </w:tcPr>
          <w:p>
            <w:r>
              <w:t>Revisión de solución</w:t>
            </w:r>
          </w:p>
        </w:tc>
        <w:tc>
          <w:tcPr>
            <w:tcW w:type="dxa" w:w="1900"/>
            <w:tcMar>
              <w:top w:w="80" w:type="dxa"/>
              <w:start w:w="120" w:type="dxa"/>
              <w:bottom w:w="80" w:type="dxa"/>
              <w:end w:w="120" w:type="dxa"/>
            </w:tcMar>
            <w:vAlign w:val="top"/>
          </w:tcPr>
          <w:p>
            <w:r>
              <w:t>Semanal</w:t>
            </w:r>
          </w:p>
        </w:tc>
        <w:tc>
          <w:tcPr>
            <w:tcW w:type="dxa" w:w="5360"/>
            <w:tcMar>
              <w:top w:w="80" w:type="dxa"/>
              <w:start w:w="120" w:type="dxa"/>
              <w:bottom w:w="80" w:type="dxa"/>
              <w:end w:w="120" w:type="dxa"/>
            </w:tcMar>
            <w:vAlign w:val="top"/>
          </w:tcPr>
          <w:p>
            <w:r>
              <w:t>Escenarios, calidad de IA y feedback del cliente.</w:t>
            </w:r>
          </w:p>
        </w:tc>
      </w:tr>
      <w:tr>
        <w:trPr>
          <w:cantSplit/>
        </w:trPr>
        <w:tc>
          <w:tcPr>
            <w:tcW w:type="dxa" w:w="2100"/>
            <w:tcMar>
              <w:top w:w="80" w:type="dxa"/>
              <w:start w:w="120" w:type="dxa"/>
              <w:bottom w:w="80" w:type="dxa"/>
              <w:end w:w="120" w:type="dxa"/>
            </w:tcMar>
            <w:vAlign w:val="top"/>
          </w:tcPr>
          <w:p>
            <w:r>
              <w:t>Demo readiness</w:t>
            </w:r>
          </w:p>
        </w:tc>
        <w:tc>
          <w:tcPr>
            <w:tcW w:type="dxa" w:w="1900"/>
            <w:tcMar>
              <w:top w:w="80" w:type="dxa"/>
              <w:start w:w="120" w:type="dxa"/>
              <w:bottom w:w="80" w:type="dxa"/>
              <w:end w:w="120" w:type="dxa"/>
            </w:tcMar>
            <w:vAlign w:val="top"/>
          </w:tcPr>
          <w:p>
            <w:r>
              <w:t>24 h antes</w:t>
            </w:r>
          </w:p>
        </w:tc>
        <w:tc>
          <w:tcPr>
            <w:tcW w:type="dxa" w:w="5360"/>
            <w:tcMar>
              <w:top w:w="80" w:type="dxa"/>
              <w:start w:w="120" w:type="dxa"/>
              <w:bottom w:w="80" w:type="dxa"/>
              <w:end w:w="120" w:type="dxa"/>
            </w:tcMar>
            <w:vAlign w:val="top"/>
          </w:tcPr>
          <w:p>
            <w:r>
              <w:t>Versión congelada, respaldo y responsables.</w:t>
            </w:r>
          </w:p>
        </w:tc>
      </w:tr>
      <w:tr>
        <w:trPr>
          <w:cantSplit/>
        </w:trPr>
        <w:tc>
          <w:tcPr>
            <w:tcW w:type="dxa" w:w="2100"/>
            <w:tcMar>
              <w:top w:w="80" w:type="dxa"/>
              <w:start w:w="120" w:type="dxa"/>
              <w:bottom w:w="80" w:type="dxa"/>
              <w:end w:w="120" w:type="dxa"/>
            </w:tcMar>
            <w:vAlign w:val="top"/>
          </w:tcPr>
          <w:p>
            <w:r>
              <w:t>Retrospectiva</w:t>
            </w:r>
          </w:p>
        </w:tc>
        <w:tc>
          <w:tcPr>
            <w:tcW w:type="dxa" w:w="1900"/>
            <w:tcMar>
              <w:top w:w="80" w:type="dxa"/>
              <w:start w:w="120" w:type="dxa"/>
              <w:bottom w:w="80" w:type="dxa"/>
              <w:end w:w="120" w:type="dxa"/>
            </w:tcMar>
            <w:vAlign w:val="top"/>
          </w:tcPr>
          <w:p>
            <w:r>
              <w:t>Al cierre</w:t>
            </w:r>
          </w:p>
        </w:tc>
        <w:tc>
          <w:tcPr>
            <w:tcW w:type="dxa" w:w="5360"/>
            <w:tcMar>
              <w:top w:w="80" w:type="dxa"/>
              <w:start w:w="120" w:type="dxa"/>
              <w:bottom w:w="80" w:type="dxa"/>
              <w:end w:w="120" w:type="dxa"/>
            </w:tcMar>
            <w:vAlign w:val="top"/>
          </w:tcPr>
          <w:p>
            <w:r>
              <w:t>Qué se vuelve capacidad reutilizable y qué se elimina.</w:t>
            </w:r>
          </w:p>
        </w:tc>
      </w:tr>
    </w:tbl>
    <w:p>
      <w:pPr>
        <w:spacing w:after="0"/>
      </w:pPr>
    </w:p>
    <w:p>
      <w:r>
        <w:br w:type="page"/>
      </w:r>
    </w:p>
    <w:p>
      <w:pPr>
        <w:spacing w:after="40"/>
      </w:pPr>
      <w:r>
        <w:rPr>
          <w:b/>
          <w:color w:val="5B6573"/>
          <w:sz w:val="17"/>
        </w:rPr>
        <w:t>LISTAS OPERATIVAS</w:t>
      </w:r>
    </w:p>
    <w:p>
      <w:pPr>
        <w:pStyle w:val="Heading1"/>
      </w:pPr>
      <w:r>
        <w:t>7. Criterios de salida y respuesta a fallos</w:t>
      </w:r>
    </w:p>
    <w:p>
      <w:pPr>
        <w:pStyle w:val="Heading2"/>
      </w:pPr>
      <w:r>
        <w:t>Definition of Done</w:t>
      </w:r>
    </w:p>
    <w:p>
      <w:pPr>
        <w:pStyle w:val="ListBullet"/>
      </w:pPr>
      <w:r>
        <w:t>Criterio de aceptación demostrado con datos sintéticos.</w:t>
      </w:r>
    </w:p>
    <w:p>
      <w:pPr>
        <w:pStyle w:val="ListBullet"/>
      </w:pPr>
      <w:r>
        <w:t>Tipos, pruebas, build y contenedores aprobados por CI.</w:t>
      </w:r>
    </w:p>
    <w:p>
      <w:pPr>
        <w:pStyle w:val="ListBullet"/>
      </w:pPr>
      <w:r>
        <w:t>Sin secretos, datos reales ni logging sensible.</w:t>
      </w:r>
    </w:p>
    <w:p>
      <w:pPr>
        <w:pStyle w:val="ListBullet"/>
      </w:pPr>
      <w:r>
        <w:t>Contrato y documentación actualizados; compatibilidad considerada.</w:t>
      </w:r>
    </w:p>
    <w:p>
      <w:pPr>
        <w:pStyle w:val="ListBullet"/>
      </w:pPr>
      <w:r>
        <w:t>Revisión del dueño de área completada.</w:t>
      </w:r>
    </w:p>
    <w:p>
      <w:pPr>
        <w:pStyle w:val="ListBullet"/>
      </w:pPr>
      <w:r>
        <w:t>Rollback conocido y commit de demo registrado cuando aplique.</w:t>
      </w:r>
    </w:p>
    <w:p>
      <w:pPr>
        <w:pStyle w:val="Heading2"/>
      </w:pPr>
      <w:r>
        <w:t>Protocolo cuando main o demo falla</w:t>
      </w:r>
    </w:p>
    <w:p>
      <w:pPr>
        <w:pStyle w:val="ListNumber"/>
        <w:numPr>
          <w:ilvl w:val="0"/>
          <w:numId w:val="12"/>
        </w:numPr>
      </w:pPr>
      <w:r>
        <w:t>Detener promociones y declarar un responsable de coordinación.</w:t>
      </w:r>
    </w:p>
    <w:p>
      <w:pPr>
        <w:pStyle w:val="ListNumber"/>
        <w:numPr>
          <w:ilvl w:val="0"/>
          <w:numId w:val="12"/>
        </w:numPr>
      </w:pPr>
      <w:r>
        <w:t>Clasificar: disponibilidad, datos, seguridad, costo o calidad de salida.</w:t>
      </w:r>
    </w:p>
    <w:p>
      <w:pPr>
        <w:pStyle w:val="ListNumber"/>
        <w:numPr>
          <w:ilvl w:val="0"/>
          <w:numId w:val="12"/>
        </w:numPr>
      </w:pPr>
      <w:r>
        <w:t>Restaurar la última imagen/commit estable; no depurar directamente durante la demo.</w:t>
      </w:r>
    </w:p>
    <w:p>
      <w:pPr>
        <w:pStyle w:val="ListNumber"/>
        <w:numPr>
          <w:ilvl w:val="0"/>
          <w:numId w:val="12"/>
        </w:numPr>
      </w:pPr>
      <w:r>
        <w:t>Conservar evidencia técnica sin incluir datos sensibles.</w:t>
      </w:r>
    </w:p>
    <w:p>
      <w:pPr>
        <w:pStyle w:val="ListNumber"/>
        <w:numPr>
          <w:ilvl w:val="0"/>
          <w:numId w:val="12"/>
        </w:numPr>
      </w:pPr>
      <w:r>
        <w:t>Corregir mediante pull request y registrar causa, impacto y acción preventiva.</w:t>
      </w:r>
    </w:p>
    <w:p>
      <w:pPr>
        <w:pStyle w:val="Heading2"/>
      </w:pPr>
      <w:r>
        <w:t>Indicadores mínimos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600"/>
            <w:shd w:fill="E8EEF5"/>
            <w:tcMar>
              <w:top w:w="80" w:type="dxa"/>
              <w:start w:w="120" w:type="dxa"/>
              <w:bottom w:w="80" w:type="dxa"/>
              <w:end w:w="120" w:type="dxa"/>
            </w:tcMar>
          </w:tcPr>
          <w:p>
            <w:r>
              <w:rPr>
                <w:b/>
                <w:color w:val="1F4D78"/>
              </w:rPr>
              <w:t>Indicador</w:t>
            </w:r>
          </w:p>
        </w:tc>
        <w:tc>
          <w:tcPr>
            <w:tcW w:type="dxa" w:w="4200"/>
            <w:shd w:fill="E8EEF5"/>
            <w:tcMar>
              <w:top w:w="80" w:type="dxa"/>
              <w:start w:w="120" w:type="dxa"/>
              <w:bottom w:w="80" w:type="dxa"/>
              <w:end w:w="120" w:type="dxa"/>
            </w:tcMar>
          </w:tcPr>
          <w:p>
            <w:r>
              <w:rPr>
                <w:b/>
                <w:color w:val="1F4D78"/>
              </w:rPr>
              <w:t>Qué revela</w:t>
            </w:r>
          </w:p>
        </w:tc>
        <w:tc>
          <w:tcPr>
            <w:tcW w:type="dxa" w:w="2560"/>
            <w:shd w:fill="E8EEF5"/>
            <w:tcMar>
              <w:top w:w="80" w:type="dxa"/>
              <w:start w:w="120" w:type="dxa"/>
              <w:bottom w:w="80" w:type="dxa"/>
              <w:end w:w="120" w:type="dxa"/>
            </w:tcMar>
          </w:tcPr>
          <w:p>
            <w:r>
              <w:rPr>
                <w:b/>
                <w:color w:val="1F4D78"/>
              </w:rPr>
              <w:t>Tendencia deseada</w:t>
            </w:r>
          </w:p>
        </w:tc>
      </w:tr>
      <w:tr>
        <w:trPr>
          <w:cantSplit/>
        </w:trPr>
        <w:tc>
          <w:tcPr>
            <w:tcW w:type="dxa" w:w="2600"/>
            <w:tcMar>
              <w:top w:w="80" w:type="dxa"/>
              <w:start w:w="120" w:type="dxa"/>
              <w:bottom w:w="80" w:type="dxa"/>
              <w:end w:w="120" w:type="dxa"/>
            </w:tcMar>
            <w:vAlign w:val="top"/>
          </w:tcPr>
          <w:p>
            <w:r>
              <w:t>Tiempo de ciclo</w:t>
            </w:r>
          </w:p>
        </w:tc>
        <w:tc>
          <w:tcPr>
            <w:tcW w:type="dxa" w:w="4200"/>
            <w:tcMar>
              <w:top w:w="80" w:type="dxa"/>
              <w:start w:w="120" w:type="dxa"/>
              <w:bottom w:w="80" w:type="dxa"/>
              <w:end w:w="120" w:type="dxa"/>
            </w:tcMar>
            <w:vAlign w:val="top"/>
          </w:tcPr>
          <w:p>
            <w:r>
              <w:t>Desde inicio hasta merge.</w:t>
            </w:r>
          </w:p>
        </w:tc>
        <w:tc>
          <w:tcPr>
            <w:tcW w:type="dxa" w:w="2560"/>
            <w:tcMar>
              <w:top w:w="80" w:type="dxa"/>
              <w:start w:w="120" w:type="dxa"/>
              <w:bottom w:w="80" w:type="dxa"/>
              <w:end w:w="120" w:type="dxa"/>
            </w:tcMar>
            <w:vAlign w:val="top"/>
          </w:tcPr>
          <w:p>
            <w:r>
              <w:t>Disminuir sin crecer defectos.</w:t>
            </w:r>
          </w:p>
        </w:tc>
      </w:tr>
      <w:tr>
        <w:trPr>
          <w:cantSplit/>
        </w:trPr>
        <w:tc>
          <w:tcPr>
            <w:tcW w:type="dxa" w:w="2600"/>
            <w:tcMar>
              <w:top w:w="80" w:type="dxa"/>
              <w:start w:w="120" w:type="dxa"/>
              <w:bottom w:w="80" w:type="dxa"/>
              <w:end w:w="120" w:type="dxa"/>
            </w:tcMar>
            <w:vAlign w:val="top"/>
          </w:tcPr>
          <w:p>
            <w:r>
              <w:t>Éxito de CI</w:t>
            </w:r>
          </w:p>
        </w:tc>
        <w:tc>
          <w:tcPr>
            <w:tcW w:type="dxa" w:w="4200"/>
            <w:tcMar>
              <w:top w:w="80" w:type="dxa"/>
              <w:start w:w="120" w:type="dxa"/>
              <w:bottom w:w="80" w:type="dxa"/>
              <w:end w:w="120" w:type="dxa"/>
            </w:tcMar>
            <w:vAlign w:val="top"/>
          </w:tcPr>
          <w:p>
            <w:r>
              <w:t>Calidad del cambio antes de integrar.</w:t>
            </w:r>
          </w:p>
        </w:tc>
        <w:tc>
          <w:tcPr>
            <w:tcW w:type="dxa" w:w="2560"/>
            <w:tcMar>
              <w:top w:w="80" w:type="dxa"/>
              <w:start w:w="120" w:type="dxa"/>
              <w:bottom w:w="80" w:type="dxa"/>
              <w:end w:w="120" w:type="dxa"/>
            </w:tcMar>
            <w:vAlign w:val="top"/>
          </w:tcPr>
          <w:p>
            <w:r>
              <w:t>Estable y alto.</w:t>
            </w:r>
          </w:p>
        </w:tc>
      </w:tr>
      <w:tr>
        <w:trPr>
          <w:cantSplit/>
        </w:trPr>
        <w:tc>
          <w:tcPr>
            <w:tcW w:type="dxa" w:w="2600"/>
            <w:tcMar>
              <w:top w:w="80" w:type="dxa"/>
              <w:start w:w="120" w:type="dxa"/>
              <w:bottom w:w="80" w:type="dxa"/>
              <w:end w:w="120" w:type="dxa"/>
            </w:tcMar>
            <w:vAlign w:val="top"/>
          </w:tcPr>
          <w:p>
            <w:r>
              <w:t>Reversión de demo</w:t>
            </w:r>
          </w:p>
        </w:tc>
        <w:tc>
          <w:tcPr>
            <w:tcW w:type="dxa" w:w="4200"/>
            <w:tcMar>
              <w:top w:w="80" w:type="dxa"/>
              <w:start w:w="120" w:type="dxa"/>
              <w:bottom w:w="80" w:type="dxa"/>
              <w:end w:w="120" w:type="dxa"/>
            </w:tcMar>
            <w:vAlign w:val="top"/>
          </w:tcPr>
          <w:p>
            <w:r>
              <w:t>Cambios que no fueron seguros.</w:t>
            </w:r>
          </w:p>
        </w:tc>
        <w:tc>
          <w:tcPr>
            <w:tcW w:type="dxa" w:w="2560"/>
            <w:tcMar>
              <w:top w:w="80" w:type="dxa"/>
              <w:start w:w="120" w:type="dxa"/>
              <w:bottom w:w="80" w:type="dxa"/>
              <w:end w:w="120" w:type="dxa"/>
            </w:tcMar>
            <w:vAlign w:val="top"/>
          </w:tcPr>
          <w:p>
            <w:r>
              <w:t>Excepcional.</w:t>
            </w:r>
          </w:p>
        </w:tc>
      </w:tr>
      <w:tr>
        <w:trPr>
          <w:cantSplit/>
        </w:trPr>
        <w:tc>
          <w:tcPr>
            <w:tcW w:type="dxa" w:w="2600"/>
            <w:tcMar>
              <w:top w:w="80" w:type="dxa"/>
              <w:start w:w="120" w:type="dxa"/>
              <w:bottom w:w="80" w:type="dxa"/>
              <w:end w:w="120" w:type="dxa"/>
            </w:tcMar>
            <w:vAlign w:val="top"/>
          </w:tcPr>
          <w:p>
            <w:r>
              <w:t>Defectos escapados</w:t>
            </w:r>
          </w:p>
        </w:tc>
        <w:tc>
          <w:tcPr>
            <w:tcW w:type="dxa" w:w="4200"/>
            <w:tcMar>
              <w:top w:w="80" w:type="dxa"/>
              <w:start w:w="120" w:type="dxa"/>
              <w:bottom w:w="80" w:type="dxa"/>
              <w:end w:w="120" w:type="dxa"/>
            </w:tcMar>
            <w:vAlign w:val="top"/>
          </w:tcPr>
          <w:p>
            <w:r>
              <w:t>Problemas detectados fuera del PR.</w:t>
            </w:r>
          </w:p>
        </w:tc>
        <w:tc>
          <w:tcPr>
            <w:tcW w:type="dxa" w:w="2560"/>
            <w:tcMar>
              <w:top w:w="80" w:type="dxa"/>
              <w:start w:w="120" w:type="dxa"/>
              <w:bottom w:w="80" w:type="dxa"/>
              <w:end w:w="120" w:type="dxa"/>
            </w:tcMar>
            <w:vAlign w:val="top"/>
          </w:tcPr>
          <w:p>
            <w:r>
              <w:t>Disminuir.</w:t>
            </w:r>
          </w:p>
        </w:tc>
      </w:tr>
      <w:tr>
        <w:trPr>
          <w:cantSplit/>
        </w:trPr>
        <w:tc>
          <w:tcPr>
            <w:tcW w:type="dxa" w:w="2600"/>
            <w:tcMar>
              <w:top w:w="80" w:type="dxa"/>
              <w:start w:w="120" w:type="dxa"/>
              <w:bottom w:w="80" w:type="dxa"/>
              <w:end w:w="120" w:type="dxa"/>
            </w:tcMar>
            <w:vAlign w:val="top"/>
          </w:tcPr>
          <w:p>
            <w:r>
              <w:t>Reutilización</w:t>
            </w:r>
          </w:p>
        </w:tc>
        <w:tc>
          <w:tcPr>
            <w:tcW w:type="dxa" w:w="4200"/>
            <w:tcMar>
              <w:top w:w="80" w:type="dxa"/>
              <w:start w:w="120" w:type="dxa"/>
              <w:bottom w:w="80" w:type="dxa"/>
              <w:end w:w="120" w:type="dxa"/>
            </w:tcMar>
            <w:vAlign w:val="top"/>
          </w:tcPr>
          <w:p>
            <w:r>
              <w:t>Capacidades usadas en más de una solución.</w:t>
            </w:r>
          </w:p>
        </w:tc>
        <w:tc>
          <w:tcPr>
            <w:tcW w:type="dxa" w:w="2560"/>
            <w:tcMar>
              <w:top w:w="80" w:type="dxa"/>
              <w:start w:w="120" w:type="dxa"/>
              <w:bottom w:w="80" w:type="dxa"/>
              <w:end w:w="120" w:type="dxa"/>
            </w:tcMar>
            <w:vAlign w:val="top"/>
          </w:tcPr>
          <w:p>
            <w:r>
              <w:t>Crecer selectivamente.</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9360"/>
            <w:tcMar>
              <w:top w:w="130" w:type="dxa"/>
              <w:start w:w="180" w:type="dxa"/>
              <w:bottom w:w="130" w:type="dxa"/>
              <w:end w:w="180" w:type="dxa"/>
            </w:tcMar>
            <w:shd w:fill="EAF4EA"/>
          </w:tcPr>
          <w:p>
            <w:pPr>
              <w:spacing w:after="40"/>
            </w:pPr>
            <w:r>
              <w:rPr>
                <w:b/>
                <w:color w:val="1F4D78"/>
              </w:rPr>
              <w:t>Decisión final de demo</w:t>
            </w:r>
          </w:p>
          <w:p>
            <w:pPr>
              <w:spacing w:after="0"/>
            </w:pPr>
            <w:r>
              <w:t>La persona responsable de solución confirma valor y narrativa; calidad/seguridad confirma controles; infraestructura confirma disponibilidad y rollback. Sin las tres señales no se promueve.</w:t>
            </w:r>
          </w:p>
        </w:tc>
      </w:tr>
    </w:tbl>
    <w:sectPr w:rsidR="00FC693F" w:rsidRPr="0006063C" w:rsidSect="00034616">
      <w:headerReference w:type="default" r:id="rId9"/>
      <w:footerReference w:type="default" r:id="rId10"/>
      <w:pgSz w:w="12240" w:h="15840"/>
      <w:pgMar w:top="1181" w:right="1296" w:bottom="1123" w:left="1296" w:header="518"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2E74B5"/>
      </w:pBdr>
    </w:pPr>
    <w:r>
      <w:rPr>
        <w:rFonts w:ascii="Calibri" w:hAnsi="Calibri"/>
        <w:b/>
        <w:color w:val="2E74B5"/>
        <w:sz w:val="16"/>
      </w:rPr>
      <w:t>MODELO DE TRABAJO DEL EQUIPO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trabajo para el equipo de prototipos de IA</dc:title>
  <dc:subject>Operación de prototipos de soluciones de IA</dc:subject>
  <dc:creator>AI Prototype Platform</dc:creator>
  <cp:keywords>IA, prototipos, GitHub, Docker, Terraform, AWS</cp:keywords>
  <dc:description>generated by python-docx</dc:description>
  <cp:lastModifiedBy/>
  <cp:revision>1</cp:revision>
  <dcterms:created xsi:type="dcterms:W3CDTF">2013-12-23T23:15:00Z</dcterms:created>
  <dcterms:modified xsi:type="dcterms:W3CDTF">2013-12-23T23:15:00Z</dcterms:modified>
  <cp:category/>
</cp:coreProperties>
</file>