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表4 不同亚组中GDM与冠心病发病的关联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138"/>
        <w:gridCol w:w="906"/>
        <w:gridCol w:w="1205"/>
        <w:gridCol w:w="1205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亚组类型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亚组类别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OR值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CI95下限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CI95上限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P值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年龄分组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18-49岁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年龄分组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50-80岁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BMI分组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非肥胖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BMI分组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肥胖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2026-07-06T15:45:15Z</dcterms:modified>
  <cp:category/>
</cp:coreProperties>
</file>