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CCF52" w14:textId="77777777" w:rsidR="00851EEA" w:rsidRDefault="00000000">
      <w:pPr>
        <w:pStyle w:val="Heading1"/>
        <w:spacing w:before="700" w:after="0" w:line="443" w:lineRule="atLeast"/>
        <w:ind w:right="-200"/>
        <w:jc w:val="both"/>
        <w:rPr>
          <w:rFonts w:ascii="Times New Roman" w:hAnsi="Times New Roman" w:cs="Times New Roman"/>
          <w:sz w:val="40"/>
          <w:szCs w:val="40"/>
        </w:rPr>
      </w:pPr>
      <w:r>
        <w:rPr>
          <w:rFonts w:ascii="Times New Roman" w:eastAsia="Times New Roman" w:hAnsi="Times New Roman" w:cs="Times New Roman"/>
          <w:b w:val="0"/>
          <w:bCs w:val="0"/>
          <w:color w:val="0F4761"/>
          <w:sz w:val="40"/>
          <w:szCs w:val="40"/>
        </w:rPr>
        <w:t xml:space="preserve">FinTech 545 Final Project </w:t>
      </w:r>
    </w:p>
    <w:p w14:paraId="123A670A" w14:textId="77777777" w:rsidR="00851EEA" w:rsidRDefault="00000000">
      <w:pPr>
        <w:spacing w:before="530" w:line="244" w:lineRule="atLeast"/>
        <w:ind w:right="-200"/>
        <w:jc w:val="both"/>
        <w:rPr>
          <w:sz w:val="22"/>
          <w:szCs w:val="22"/>
        </w:rPr>
      </w:pPr>
      <w:r>
        <w:rPr>
          <w:rFonts w:eastAsia="Times New Roman"/>
          <w:b/>
          <w:bCs/>
          <w:color w:val="000000"/>
          <w:sz w:val="22"/>
          <w:szCs w:val="22"/>
        </w:rPr>
        <w:t xml:space="preserve">Instructions: </w:t>
      </w:r>
    </w:p>
    <w:p w14:paraId="658FB3FC" w14:textId="77777777" w:rsidR="00851EEA" w:rsidRDefault="00000000">
      <w:pPr>
        <w:spacing w:before="123" w:line="287" w:lineRule="atLeast"/>
        <w:ind w:right="84"/>
        <w:rPr>
          <w:sz w:val="22"/>
          <w:szCs w:val="22"/>
        </w:rPr>
      </w:pPr>
      <w:r>
        <w:rPr>
          <w:rFonts w:eastAsia="Times New Roman"/>
          <w:color w:val="000000"/>
          <w:sz w:val="22"/>
          <w:szCs w:val="22"/>
        </w:rPr>
        <w:t xml:space="preserve">This project should be completed on your own.  You are welcome to discuss the problems with your classmates, but all work should be </w:t>
      </w:r>
      <w:r>
        <w:rPr>
          <w:rFonts w:eastAsia="Times New Roman"/>
          <w:color w:val="000000"/>
          <w:spacing w:val="3"/>
          <w:sz w:val="22"/>
          <w:szCs w:val="22"/>
        </w:rPr>
        <w:t>your</w:t>
      </w:r>
      <w:r>
        <w:rPr>
          <w:rFonts w:eastAsia="Times New Roman"/>
          <w:color w:val="000000"/>
          <w:sz w:val="22"/>
          <w:szCs w:val="22"/>
        </w:rPr>
        <w:t xml:space="preserve"> own.   </w:t>
      </w:r>
    </w:p>
    <w:p w14:paraId="54F8C414" w14:textId="77777777" w:rsidR="00851EEA" w:rsidRDefault="00000000">
      <w:pPr>
        <w:spacing w:before="121" w:line="290" w:lineRule="atLeast"/>
        <w:ind w:right="113"/>
        <w:rPr>
          <w:sz w:val="22"/>
          <w:szCs w:val="22"/>
        </w:rPr>
      </w:pPr>
      <w:r>
        <w:rPr>
          <w:rFonts w:eastAsia="Times New Roman"/>
          <w:color w:val="000000"/>
          <w:spacing w:val="1"/>
          <w:sz w:val="22"/>
          <w:szCs w:val="22"/>
        </w:rPr>
        <w:t>Be</w:t>
      </w:r>
      <w:r>
        <w:rPr>
          <w:rFonts w:eastAsia="Times New Roman"/>
          <w:color w:val="000000"/>
          <w:sz w:val="22"/>
          <w:szCs w:val="22"/>
        </w:rPr>
        <w:t xml:space="preserve"> verbose.  Clearly explain your reasoning, methods, and results in your written work.  Write clear code that is well documented. </w:t>
      </w:r>
    </w:p>
    <w:p w14:paraId="668724EE" w14:textId="77777777" w:rsidR="00851EEA" w:rsidRDefault="00000000">
      <w:pPr>
        <w:spacing w:before="118" w:line="290" w:lineRule="atLeast"/>
        <w:ind w:right="582"/>
        <w:rPr>
          <w:sz w:val="22"/>
          <w:szCs w:val="22"/>
        </w:rPr>
      </w:pPr>
      <w:r>
        <w:rPr>
          <w:rFonts w:eastAsia="Times New Roman"/>
          <w:color w:val="000000"/>
          <w:sz w:val="22"/>
          <w:szCs w:val="22"/>
        </w:rPr>
        <w:t xml:space="preserve">The final product should be a paper with all results and discussions.  I will look at your code if questions arise and your code can earn you partial credit.   </w:t>
      </w:r>
    </w:p>
    <w:p w14:paraId="69A0AD5A" w14:textId="77777777" w:rsidR="00851EEA" w:rsidRDefault="00000000">
      <w:pPr>
        <w:spacing w:before="118" w:line="290" w:lineRule="atLeast"/>
        <w:ind w:right="87"/>
        <w:rPr>
          <w:sz w:val="22"/>
          <w:szCs w:val="22"/>
        </w:rPr>
      </w:pPr>
      <w:r>
        <w:rPr>
          <w:rFonts w:eastAsia="Times New Roman"/>
          <w:color w:val="000000"/>
          <w:sz w:val="22"/>
          <w:szCs w:val="22"/>
        </w:rPr>
        <w:t xml:space="preserve">Project is due 4/19 at 8am in your repository.  A pull will be done at that time.  Documents and code checked in after the instructor’s pull will not be graded. </w:t>
      </w:r>
    </w:p>
    <w:p w14:paraId="54274F4E" w14:textId="77777777" w:rsidR="00851EEA" w:rsidRDefault="00000000">
      <w:pPr>
        <w:spacing w:line="451" w:lineRule="atLeast"/>
        <w:ind w:left="1" w:right="1253"/>
        <w:rPr>
          <w:sz w:val="22"/>
          <w:szCs w:val="22"/>
        </w:rPr>
      </w:pPr>
      <w:r>
        <w:rPr>
          <w:rFonts w:eastAsia="Times New Roman"/>
          <w:color w:val="000000"/>
          <w:sz w:val="22"/>
          <w:szCs w:val="22"/>
        </w:rPr>
        <w:t xml:space="preserve">Data for problems can be found in CSV files with this document in the class repository. This project is worth 60 points. </w:t>
      </w:r>
    </w:p>
    <w:p w14:paraId="031A359C" w14:textId="77777777" w:rsidR="00851EEA" w:rsidRDefault="00000000">
      <w:pPr>
        <w:spacing w:before="164" w:line="244" w:lineRule="atLeast"/>
        <w:ind w:left="1" w:right="-200"/>
        <w:jc w:val="both"/>
        <w:rPr>
          <w:sz w:val="22"/>
          <w:szCs w:val="22"/>
        </w:rPr>
      </w:pPr>
      <w:r>
        <w:rPr>
          <w:rFonts w:eastAsia="Times New Roman"/>
          <w:b/>
          <w:bCs/>
          <w:color w:val="000000"/>
          <w:sz w:val="22"/>
          <w:szCs w:val="22"/>
        </w:rPr>
        <w:t>Part 1:</w:t>
      </w:r>
      <w:r>
        <w:rPr>
          <w:rFonts w:eastAsia="Times New Roman"/>
          <w:color w:val="000000"/>
          <w:sz w:val="22"/>
          <w:szCs w:val="22"/>
        </w:rPr>
        <w:t xml:space="preserve"> </w:t>
      </w:r>
    </w:p>
    <w:p w14:paraId="1F876615" w14:textId="77777777" w:rsidR="00851EEA" w:rsidRDefault="00000000">
      <w:pPr>
        <w:spacing w:before="123" w:line="287" w:lineRule="atLeast"/>
        <w:ind w:left="1" w:right="-200"/>
        <w:rPr>
          <w:sz w:val="22"/>
          <w:szCs w:val="22"/>
        </w:rPr>
      </w:pPr>
      <w:r>
        <w:rPr>
          <w:rFonts w:eastAsia="Times New Roman"/>
          <w:color w:val="000000"/>
          <w:sz w:val="22"/>
          <w:szCs w:val="22"/>
        </w:rPr>
        <w:t xml:space="preserve">You own the 3 portfolios in the file “initial_portfolio.csv.”   The </w:t>
      </w:r>
      <w:proofErr w:type="gramStart"/>
      <w:r>
        <w:rPr>
          <w:rFonts w:eastAsia="Times New Roman"/>
          <w:color w:val="000000"/>
          <w:sz w:val="22"/>
          <w:szCs w:val="22"/>
        </w:rPr>
        <w:t>risk free</w:t>
      </w:r>
      <w:proofErr w:type="gramEnd"/>
      <w:r>
        <w:rPr>
          <w:rFonts w:eastAsia="Times New Roman"/>
          <w:color w:val="000000"/>
          <w:sz w:val="22"/>
          <w:szCs w:val="22"/>
        </w:rPr>
        <w:t xml:space="preserve"> rate is in “rf.csv.”  Daily prices of the stocks are in “DailyPrices.csv.” </w:t>
      </w:r>
    </w:p>
    <w:p w14:paraId="28640741" w14:textId="77777777" w:rsidR="00851EEA" w:rsidRDefault="00000000">
      <w:pPr>
        <w:spacing w:before="121" w:line="290" w:lineRule="atLeast"/>
        <w:ind w:left="1" w:right="119"/>
        <w:rPr>
          <w:sz w:val="22"/>
          <w:szCs w:val="22"/>
        </w:rPr>
      </w:pPr>
      <w:r>
        <w:rPr>
          <w:rFonts w:eastAsia="Times New Roman"/>
          <w:color w:val="000000"/>
          <w:sz w:val="22"/>
          <w:szCs w:val="22"/>
        </w:rPr>
        <w:t xml:space="preserve">You bought these portfolios at the end of 2023.  Model the returns of stocks using CAPM with SPY as the market.  Use the data up to the end of 2023 for the regression. </w:t>
      </w:r>
    </w:p>
    <w:p w14:paraId="20770801" w14:textId="77777777" w:rsidR="00851EEA" w:rsidRDefault="00000000">
      <w:pPr>
        <w:spacing w:before="164" w:line="244" w:lineRule="atLeast"/>
        <w:ind w:left="2" w:right="-200"/>
        <w:jc w:val="both"/>
        <w:rPr>
          <w:sz w:val="22"/>
          <w:szCs w:val="22"/>
        </w:rPr>
      </w:pPr>
      <w:r>
        <w:rPr>
          <w:rFonts w:eastAsia="Times New Roman"/>
          <w:color w:val="000000"/>
          <w:sz w:val="22"/>
          <w:szCs w:val="22"/>
        </w:rPr>
        <w:t xml:space="preserve">Your holding period on these portfolios is to the end of the price data.   </w:t>
      </w:r>
    </w:p>
    <w:p w14:paraId="3CBCE189" w14:textId="588BEA13" w:rsidR="005245A1" w:rsidRPr="005245A1" w:rsidRDefault="00000000" w:rsidP="005245A1">
      <w:pPr>
        <w:spacing w:before="119" w:line="290" w:lineRule="atLeast"/>
        <w:ind w:left="2" w:right="487"/>
        <w:rPr>
          <w:color w:val="000000"/>
          <w:sz w:val="22"/>
          <w:szCs w:val="22"/>
          <w:lang w:eastAsia="zh-CN"/>
        </w:rPr>
      </w:pPr>
      <w:proofErr w:type="gramStart"/>
      <w:r>
        <w:rPr>
          <w:rFonts w:eastAsia="Times New Roman"/>
          <w:color w:val="000000"/>
          <w:sz w:val="22"/>
          <w:szCs w:val="22"/>
        </w:rPr>
        <w:t>Use you</w:t>
      </w:r>
      <w:proofErr w:type="gramEnd"/>
      <w:r>
        <w:rPr>
          <w:rFonts w:eastAsia="Times New Roman"/>
          <w:color w:val="000000"/>
          <w:sz w:val="22"/>
          <w:szCs w:val="22"/>
        </w:rPr>
        <w:t xml:space="preserve"> the fitted models to attribute the realized risk and return for each portfolio and the total portfolio for the holding period.  Split the attribution between the systematic and idiosyncratic components.  You should calculate the idiosyncratic contribution for each </w:t>
      </w:r>
      <w:proofErr w:type="gramStart"/>
      <w:r>
        <w:rPr>
          <w:rFonts w:eastAsia="Times New Roman"/>
          <w:color w:val="000000"/>
          <w:sz w:val="22"/>
          <w:szCs w:val="22"/>
        </w:rPr>
        <w:t>stock, but</w:t>
      </w:r>
      <w:proofErr w:type="gramEnd"/>
      <w:r>
        <w:rPr>
          <w:rFonts w:eastAsia="Times New Roman"/>
          <w:color w:val="000000"/>
          <w:sz w:val="22"/>
          <w:szCs w:val="22"/>
        </w:rPr>
        <w:t xml:space="preserve"> present the total in your output. </w:t>
      </w:r>
    </w:p>
    <w:p w14:paraId="380DA1F5" w14:textId="77777777" w:rsidR="001F6CF6" w:rsidRDefault="00000000">
      <w:pPr>
        <w:spacing w:line="451" w:lineRule="atLeast"/>
        <w:ind w:left="2" w:right="7193"/>
        <w:rPr>
          <w:rFonts w:eastAsia="Times New Roman"/>
          <w:color w:val="000000"/>
          <w:sz w:val="22"/>
          <w:szCs w:val="22"/>
        </w:rPr>
      </w:pPr>
      <w:r>
        <w:rPr>
          <w:rFonts w:eastAsia="Times New Roman"/>
          <w:color w:val="000000"/>
          <w:sz w:val="22"/>
          <w:szCs w:val="22"/>
        </w:rPr>
        <w:t xml:space="preserve">Discuss the results. </w:t>
      </w:r>
    </w:p>
    <w:p w14:paraId="400025DA" w14:textId="49FA6A25" w:rsidR="001F6CF6" w:rsidRDefault="00BD4C96" w:rsidP="001F6CF6">
      <w:pPr>
        <w:spacing w:before="119" w:line="290" w:lineRule="atLeast"/>
        <w:ind w:left="2" w:right="487"/>
        <w:rPr>
          <w:b/>
          <w:bCs/>
          <w:sz w:val="22"/>
          <w:szCs w:val="22"/>
          <w:lang w:eastAsia="zh-CN"/>
        </w:rPr>
      </w:pPr>
      <w:r>
        <w:rPr>
          <w:rFonts w:hint="eastAsia"/>
          <w:b/>
          <w:bCs/>
          <w:sz w:val="22"/>
          <w:szCs w:val="22"/>
          <w:lang w:eastAsia="zh-CN"/>
        </w:rPr>
        <w:lastRenderedPageBreak/>
        <w:t>Output:</w:t>
      </w:r>
      <w:r>
        <w:rPr>
          <w:b/>
          <w:bCs/>
          <w:sz w:val="22"/>
          <w:szCs w:val="22"/>
          <w:lang w:eastAsia="zh-CN"/>
        </w:rPr>
        <w:br/>
      </w:r>
      <w:r>
        <w:rPr>
          <w:noProof/>
        </w:rPr>
        <w:drawing>
          <wp:inline distT="0" distB="0" distL="0" distR="0" wp14:anchorId="26C6EA94" wp14:editId="2414869E">
            <wp:extent cx="3548127" cy="5372100"/>
            <wp:effectExtent l="0" t="0" r="0" b="0"/>
            <wp:docPr id="21417302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730211" name="Picture 1" descr="A screenshot of a computer&#10;&#10;AI-generated content may be incorrect."/>
                    <pic:cNvPicPr/>
                  </pic:nvPicPr>
                  <pic:blipFill>
                    <a:blip r:embed="rId5"/>
                    <a:stretch>
                      <a:fillRect/>
                    </a:stretch>
                  </pic:blipFill>
                  <pic:spPr>
                    <a:xfrm>
                      <a:off x="0" y="0"/>
                      <a:ext cx="3551466" cy="5377156"/>
                    </a:xfrm>
                    <a:prstGeom prst="rect">
                      <a:avLst/>
                    </a:prstGeom>
                  </pic:spPr>
                </pic:pic>
              </a:graphicData>
            </a:graphic>
          </wp:inline>
        </w:drawing>
      </w:r>
    </w:p>
    <w:p w14:paraId="2525676C" w14:textId="2B7E8146" w:rsidR="002672D2" w:rsidRPr="002672D2" w:rsidRDefault="002672D2" w:rsidP="002672D2">
      <w:pPr>
        <w:spacing w:before="119" w:line="290" w:lineRule="atLeast"/>
        <w:ind w:left="2" w:right="487"/>
        <w:rPr>
          <w:b/>
          <w:bCs/>
          <w:sz w:val="22"/>
          <w:szCs w:val="22"/>
          <w:lang w:eastAsia="zh-CN"/>
        </w:rPr>
      </w:pPr>
      <w:r>
        <w:rPr>
          <w:rFonts w:hint="eastAsia"/>
          <w:b/>
          <w:bCs/>
          <w:sz w:val="22"/>
          <w:szCs w:val="22"/>
          <w:lang w:eastAsia="zh-CN"/>
        </w:rPr>
        <w:t xml:space="preserve">Note: Systematic and Idiosyncratic are displayed based on </w:t>
      </w:r>
      <w:r w:rsidRPr="002672D2">
        <w:rPr>
          <w:b/>
          <w:bCs/>
          <w:sz w:val="22"/>
          <w:szCs w:val="22"/>
          <w:lang w:eastAsia="zh-CN"/>
        </w:rPr>
        <w:t xml:space="preserve">Option 2 </w:t>
      </w:r>
      <w:r>
        <w:rPr>
          <w:rFonts w:hint="eastAsia"/>
          <w:b/>
          <w:bCs/>
          <w:sz w:val="22"/>
          <w:szCs w:val="22"/>
          <w:lang w:eastAsia="zh-CN"/>
        </w:rPr>
        <w:t>mentioned by professor in announcement</w:t>
      </w:r>
      <w:r w:rsidRPr="002672D2">
        <w:rPr>
          <w:b/>
          <w:bCs/>
          <w:sz w:val="22"/>
          <w:szCs w:val="22"/>
          <w:lang w:eastAsia="zh-CN"/>
        </w:rPr>
        <w:t xml:space="preserve">: Put </w:t>
      </w:r>
      <w:r>
        <w:rPr>
          <w:rFonts w:hint="eastAsia"/>
          <w:b/>
          <w:bCs/>
          <w:sz w:val="22"/>
          <w:szCs w:val="22"/>
          <w:lang w:eastAsia="zh-CN"/>
        </w:rPr>
        <w:t>risk-free rate</w:t>
      </w:r>
      <w:r w:rsidRPr="002672D2">
        <w:rPr>
          <w:b/>
          <w:bCs/>
          <w:sz w:val="22"/>
          <w:szCs w:val="22"/>
          <w:lang w:eastAsia="zh-CN"/>
        </w:rPr>
        <w:t xml:space="preserve"> in the idiosyncratic </w:t>
      </w:r>
      <w:proofErr w:type="gramStart"/>
      <w:r w:rsidRPr="002672D2">
        <w:rPr>
          <w:b/>
          <w:bCs/>
          <w:sz w:val="22"/>
          <w:szCs w:val="22"/>
          <w:lang w:eastAsia="zh-CN"/>
        </w:rPr>
        <w:t>bucket;</w:t>
      </w:r>
      <w:proofErr w:type="gramEnd"/>
    </w:p>
    <w:p w14:paraId="26FD60AC" w14:textId="77777777" w:rsidR="002672D2" w:rsidRPr="002672D2" w:rsidRDefault="002672D2" w:rsidP="002672D2">
      <w:pPr>
        <w:spacing w:before="119" w:line="290" w:lineRule="atLeast"/>
        <w:ind w:left="2" w:right="487"/>
        <w:rPr>
          <w:b/>
          <w:bCs/>
          <w:sz w:val="22"/>
          <w:szCs w:val="22"/>
          <w:lang w:eastAsia="zh-CN"/>
        </w:rPr>
      </w:pPr>
      <w:r w:rsidRPr="002672D2">
        <w:rPr>
          <w:b/>
          <w:bCs/>
          <w:sz w:val="22"/>
          <w:szCs w:val="22"/>
          <w:lang w:eastAsia="zh-CN"/>
        </w:rPr>
        <w:t>SR = B (SPY -rf)</w:t>
      </w:r>
    </w:p>
    <w:p w14:paraId="61725E74" w14:textId="77777777" w:rsidR="002672D2" w:rsidRPr="002672D2" w:rsidRDefault="002672D2" w:rsidP="002672D2">
      <w:pPr>
        <w:spacing w:before="119" w:line="290" w:lineRule="atLeast"/>
        <w:ind w:left="2" w:right="487"/>
        <w:rPr>
          <w:b/>
          <w:bCs/>
          <w:sz w:val="22"/>
          <w:szCs w:val="22"/>
          <w:lang w:eastAsia="zh-CN"/>
        </w:rPr>
      </w:pPr>
      <w:r w:rsidRPr="002672D2">
        <w:rPr>
          <w:b/>
          <w:bCs/>
          <w:sz w:val="22"/>
          <w:szCs w:val="22"/>
          <w:lang w:eastAsia="zh-CN"/>
        </w:rPr>
        <w:t>IR = S - SR</w:t>
      </w:r>
    </w:p>
    <w:p w14:paraId="18EC2015" w14:textId="7B9E7C47" w:rsidR="002672D2" w:rsidRDefault="002672D2" w:rsidP="001F6CF6">
      <w:pPr>
        <w:spacing w:before="119" w:line="290" w:lineRule="atLeast"/>
        <w:ind w:left="2" w:right="487"/>
        <w:rPr>
          <w:b/>
          <w:bCs/>
          <w:sz w:val="22"/>
          <w:szCs w:val="22"/>
          <w:lang w:eastAsia="zh-CN"/>
        </w:rPr>
      </w:pPr>
    </w:p>
    <w:p w14:paraId="12C547AD" w14:textId="77777777" w:rsidR="002672D2" w:rsidRDefault="002672D2" w:rsidP="001F6CF6">
      <w:pPr>
        <w:spacing w:before="119" w:line="290" w:lineRule="atLeast"/>
        <w:ind w:left="2" w:right="487"/>
        <w:rPr>
          <w:b/>
          <w:bCs/>
          <w:sz w:val="22"/>
          <w:szCs w:val="22"/>
          <w:lang w:eastAsia="zh-CN"/>
        </w:rPr>
      </w:pPr>
    </w:p>
    <w:p w14:paraId="347BE673" w14:textId="7E09DAF7" w:rsidR="005245A1" w:rsidRPr="005245A1" w:rsidRDefault="005245A1" w:rsidP="005245A1">
      <w:pPr>
        <w:spacing w:before="119" w:line="290" w:lineRule="atLeast"/>
        <w:ind w:left="2" w:right="487"/>
        <w:rPr>
          <w:b/>
          <w:bCs/>
          <w:color w:val="000000"/>
          <w:sz w:val="22"/>
          <w:szCs w:val="22"/>
          <w:lang w:eastAsia="zh-CN"/>
        </w:rPr>
      </w:pPr>
      <w:r w:rsidRPr="005245A1">
        <w:rPr>
          <w:b/>
          <w:bCs/>
          <w:color w:val="000000"/>
          <w:sz w:val="22"/>
          <w:szCs w:val="22"/>
          <w:lang w:eastAsia="zh-CN"/>
        </w:rPr>
        <w:t>Methodology</w:t>
      </w:r>
    </w:p>
    <w:p w14:paraId="10448AD1" w14:textId="77777777" w:rsidR="005245A1" w:rsidRPr="005245A1" w:rsidRDefault="005245A1" w:rsidP="005245A1">
      <w:pPr>
        <w:spacing w:before="119" w:line="290" w:lineRule="atLeast"/>
        <w:ind w:left="2" w:right="487"/>
        <w:rPr>
          <w:color w:val="000000"/>
          <w:sz w:val="22"/>
          <w:szCs w:val="22"/>
          <w:lang w:eastAsia="zh-CN"/>
        </w:rPr>
      </w:pPr>
      <w:r w:rsidRPr="005245A1">
        <w:rPr>
          <w:color w:val="000000"/>
          <w:sz w:val="22"/>
          <w:szCs w:val="22"/>
          <w:lang w:eastAsia="zh-CN"/>
        </w:rPr>
        <w:t>First, I loaded and organized the portfolio holdings, daily prices, and risk-free rate data:</w:t>
      </w:r>
    </w:p>
    <w:p w14:paraId="308E40E1" w14:textId="77777777" w:rsidR="005245A1" w:rsidRPr="005245A1" w:rsidRDefault="005245A1">
      <w:pPr>
        <w:numPr>
          <w:ilvl w:val="0"/>
          <w:numId w:val="1"/>
        </w:numPr>
        <w:spacing w:before="119" w:line="290" w:lineRule="atLeast"/>
        <w:ind w:right="487"/>
        <w:rPr>
          <w:color w:val="000000"/>
          <w:sz w:val="22"/>
          <w:szCs w:val="22"/>
          <w:lang w:eastAsia="zh-CN"/>
        </w:rPr>
      </w:pPr>
      <w:r w:rsidRPr="005245A1">
        <w:rPr>
          <w:color w:val="000000"/>
          <w:sz w:val="22"/>
          <w:szCs w:val="22"/>
          <w:lang w:eastAsia="zh-CN"/>
        </w:rPr>
        <w:t>Split data into estimation period (up to end of 2023) and holding period (2024 onwards)</w:t>
      </w:r>
    </w:p>
    <w:p w14:paraId="5C5BC01E" w14:textId="77777777" w:rsidR="005245A1" w:rsidRPr="005245A1" w:rsidRDefault="005245A1">
      <w:pPr>
        <w:numPr>
          <w:ilvl w:val="0"/>
          <w:numId w:val="1"/>
        </w:numPr>
        <w:spacing w:before="119" w:line="290" w:lineRule="atLeast"/>
        <w:ind w:right="487"/>
        <w:rPr>
          <w:color w:val="000000"/>
          <w:sz w:val="22"/>
          <w:szCs w:val="22"/>
          <w:lang w:eastAsia="zh-CN"/>
        </w:rPr>
      </w:pPr>
      <w:r w:rsidRPr="005245A1">
        <w:rPr>
          <w:color w:val="000000"/>
          <w:sz w:val="22"/>
          <w:szCs w:val="22"/>
          <w:lang w:eastAsia="zh-CN"/>
        </w:rPr>
        <w:t>Calculated daily returns from prices and merged with risk-free rates</w:t>
      </w:r>
    </w:p>
    <w:p w14:paraId="46E62A92" w14:textId="77777777" w:rsidR="005245A1" w:rsidRPr="005245A1" w:rsidRDefault="005245A1">
      <w:pPr>
        <w:numPr>
          <w:ilvl w:val="0"/>
          <w:numId w:val="1"/>
        </w:numPr>
        <w:spacing w:before="119" w:line="290" w:lineRule="atLeast"/>
        <w:ind w:right="487"/>
        <w:rPr>
          <w:color w:val="000000"/>
          <w:sz w:val="22"/>
          <w:szCs w:val="22"/>
          <w:lang w:eastAsia="zh-CN"/>
        </w:rPr>
      </w:pPr>
      <w:r w:rsidRPr="005245A1">
        <w:rPr>
          <w:color w:val="000000"/>
          <w:sz w:val="22"/>
          <w:szCs w:val="22"/>
          <w:lang w:eastAsia="zh-CN"/>
        </w:rPr>
        <w:t>Used SPY as the market proxy</w:t>
      </w:r>
    </w:p>
    <w:p w14:paraId="06FBFD8E" w14:textId="77777777" w:rsidR="005245A1" w:rsidRPr="005245A1" w:rsidRDefault="005245A1" w:rsidP="005245A1">
      <w:pPr>
        <w:spacing w:before="119" w:line="290" w:lineRule="atLeast"/>
        <w:ind w:left="2" w:right="487"/>
        <w:rPr>
          <w:color w:val="000000"/>
          <w:sz w:val="22"/>
          <w:szCs w:val="22"/>
          <w:lang w:eastAsia="zh-CN"/>
        </w:rPr>
      </w:pPr>
      <w:r w:rsidRPr="005245A1">
        <w:rPr>
          <w:color w:val="000000"/>
          <w:sz w:val="22"/>
          <w:szCs w:val="22"/>
          <w:lang w:eastAsia="zh-CN"/>
        </w:rPr>
        <w:t>I then estimated the CAPM parameters (alpha, beta) for each stock by running linear regressions:</w:t>
      </w:r>
    </w:p>
    <w:p w14:paraId="0C3AF440" w14:textId="77777777" w:rsidR="005245A1" w:rsidRPr="005245A1" w:rsidRDefault="005245A1" w:rsidP="005245A1">
      <w:pPr>
        <w:spacing w:before="119" w:line="290" w:lineRule="atLeast"/>
        <w:ind w:left="2" w:right="487"/>
        <w:rPr>
          <w:color w:val="000000"/>
          <w:sz w:val="22"/>
          <w:szCs w:val="22"/>
          <w:lang w:eastAsia="zh-CN"/>
        </w:rPr>
      </w:pPr>
      <w:r w:rsidRPr="005245A1">
        <w:rPr>
          <w:color w:val="000000"/>
          <w:sz w:val="22"/>
          <w:szCs w:val="22"/>
          <w:lang w:eastAsia="zh-CN"/>
        </w:rPr>
        <w:lastRenderedPageBreak/>
        <w:t>Stock Excess Return = α + β × Market Excess Return + ε</w:t>
      </w:r>
    </w:p>
    <w:p w14:paraId="4CB8EF8D" w14:textId="77777777" w:rsidR="005245A1" w:rsidRPr="005245A1" w:rsidRDefault="005245A1" w:rsidP="005245A1">
      <w:pPr>
        <w:spacing w:before="119" w:line="290" w:lineRule="atLeast"/>
        <w:ind w:left="2" w:right="487"/>
        <w:rPr>
          <w:color w:val="000000"/>
          <w:sz w:val="22"/>
          <w:szCs w:val="22"/>
          <w:lang w:eastAsia="zh-CN"/>
        </w:rPr>
      </w:pPr>
      <w:r w:rsidRPr="005245A1">
        <w:rPr>
          <w:color w:val="000000"/>
          <w:sz w:val="22"/>
          <w:szCs w:val="22"/>
          <w:lang w:eastAsia="zh-CN"/>
        </w:rPr>
        <w:t>Where:</w:t>
      </w:r>
    </w:p>
    <w:p w14:paraId="6DCAC5D1" w14:textId="77777777" w:rsidR="005245A1" w:rsidRPr="005245A1" w:rsidRDefault="005245A1">
      <w:pPr>
        <w:numPr>
          <w:ilvl w:val="0"/>
          <w:numId w:val="2"/>
        </w:numPr>
        <w:spacing w:before="119" w:line="290" w:lineRule="atLeast"/>
        <w:ind w:right="487"/>
        <w:rPr>
          <w:color w:val="000000"/>
          <w:sz w:val="22"/>
          <w:szCs w:val="22"/>
          <w:lang w:eastAsia="zh-CN"/>
        </w:rPr>
      </w:pPr>
      <w:r w:rsidRPr="005245A1">
        <w:rPr>
          <w:color w:val="000000"/>
          <w:sz w:val="22"/>
          <w:szCs w:val="22"/>
          <w:lang w:eastAsia="zh-CN"/>
        </w:rPr>
        <w:t>Excess Return = Stock Return - Risk-Free Rate</w:t>
      </w:r>
    </w:p>
    <w:p w14:paraId="1713DBB7" w14:textId="77777777" w:rsidR="005245A1" w:rsidRPr="005245A1" w:rsidRDefault="005245A1">
      <w:pPr>
        <w:numPr>
          <w:ilvl w:val="0"/>
          <w:numId w:val="2"/>
        </w:numPr>
        <w:spacing w:before="119" w:line="290" w:lineRule="atLeast"/>
        <w:ind w:right="487"/>
        <w:rPr>
          <w:color w:val="000000"/>
          <w:sz w:val="22"/>
          <w:szCs w:val="22"/>
          <w:lang w:eastAsia="zh-CN"/>
        </w:rPr>
      </w:pPr>
      <w:r w:rsidRPr="005245A1">
        <w:rPr>
          <w:color w:val="000000"/>
          <w:sz w:val="22"/>
          <w:szCs w:val="22"/>
          <w:lang w:eastAsia="zh-CN"/>
        </w:rPr>
        <w:t>β represents sensitivity to market movements</w:t>
      </w:r>
    </w:p>
    <w:p w14:paraId="6FE0A776" w14:textId="77777777" w:rsidR="005245A1" w:rsidRPr="005245A1" w:rsidRDefault="005245A1">
      <w:pPr>
        <w:numPr>
          <w:ilvl w:val="0"/>
          <w:numId w:val="2"/>
        </w:numPr>
        <w:spacing w:before="119" w:line="290" w:lineRule="atLeast"/>
        <w:ind w:right="487"/>
        <w:rPr>
          <w:color w:val="000000"/>
          <w:sz w:val="22"/>
          <w:szCs w:val="22"/>
          <w:lang w:eastAsia="zh-CN"/>
        </w:rPr>
      </w:pPr>
      <w:r w:rsidRPr="005245A1">
        <w:rPr>
          <w:color w:val="000000"/>
          <w:sz w:val="22"/>
          <w:szCs w:val="22"/>
          <w:lang w:eastAsia="zh-CN"/>
        </w:rPr>
        <w:t>ε represents the idiosyncratic component</w:t>
      </w:r>
    </w:p>
    <w:p w14:paraId="18854B9C" w14:textId="5B2239AE" w:rsidR="005245A1" w:rsidRPr="005245A1" w:rsidRDefault="005245A1" w:rsidP="005245A1">
      <w:pPr>
        <w:spacing w:before="119" w:line="290" w:lineRule="atLeast"/>
        <w:ind w:left="2" w:right="487"/>
        <w:rPr>
          <w:b/>
          <w:bCs/>
          <w:color w:val="000000"/>
          <w:sz w:val="22"/>
          <w:szCs w:val="22"/>
          <w:lang w:eastAsia="zh-CN"/>
        </w:rPr>
      </w:pPr>
    </w:p>
    <w:p w14:paraId="4CB26F52" w14:textId="77777777" w:rsidR="005245A1" w:rsidRPr="005245A1" w:rsidRDefault="005245A1" w:rsidP="005245A1">
      <w:pPr>
        <w:spacing w:before="119" w:line="290" w:lineRule="atLeast"/>
        <w:ind w:left="2" w:right="487"/>
        <w:rPr>
          <w:color w:val="000000"/>
          <w:sz w:val="22"/>
          <w:szCs w:val="22"/>
          <w:lang w:eastAsia="zh-CN"/>
        </w:rPr>
      </w:pPr>
      <w:r w:rsidRPr="005245A1">
        <w:rPr>
          <w:color w:val="000000"/>
          <w:sz w:val="22"/>
          <w:szCs w:val="22"/>
          <w:lang w:eastAsia="zh-CN"/>
        </w:rPr>
        <w:t>For each portfolio:</w:t>
      </w:r>
    </w:p>
    <w:p w14:paraId="746579D9" w14:textId="77777777" w:rsidR="005245A1" w:rsidRPr="005245A1" w:rsidRDefault="005245A1">
      <w:pPr>
        <w:numPr>
          <w:ilvl w:val="0"/>
          <w:numId w:val="3"/>
        </w:numPr>
        <w:spacing w:before="119" w:line="290" w:lineRule="atLeast"/>
        <w:ind w:right="487"/>
        <w:rPr>
          <w:color w:val="000000"/>
          <w:sz w:val="22"/>
          <w:szCs w:val="22"/>
          <w:lang w:eastAsia="zh-CN"/>
        </w:rPr>
      </w:pPr>
      <w:r w:rsidRPr="005245A1">
        <w:rPr>
          <w:color w:val="000000"/>
          <w:sz w:val="22"/>
          <w:szCs w:val="22"/>
          <w:lang w:eastAsia="zh-CN"/>
        </w:rPr>
        <w:t>Calculated initial weights based on stock prices at the end of 2023</w:t>
      </w:r>
    </w:p>
    <w:p w14:paraId="74006A99" w14:textId="77777777" w:rsidR="005245A1" w:rsidRPr="005245A1" w:rsidRDefault="005245A1">
      <w:pPr>
        <w:numPr>
          <w:ilvl w:val="0"/>
          <w:numId w:val="3"/>
        </w:numPr>
        <w:spacing w:before="119" w:line="290" w:lineRule="atLeast"/>
        <w:ind w:right="487"/>
        <w:rPr>
          <w:color w:val="000000"/>
          <w:sz w:val="22"/>
          <w:szCs w:val="22"/>
          <w:lang w:eastAsia="zh-CN"/>
        </w:rPr>
      </w:pPr>
      <w:r w:rsidRPr="005245A1">
        <w:rPr>
          <w:color w:val="000000"/>
          <w:sz w:val="22"/>
          <w:szCs w:val="22"/>
          <w:lang w:eastAsia="zh-CN"/>
        </w:rPr>
        <w:t>Tracked how weights evolved dynamically throughout the holding period as stocks appreciated/depreciated</w:t>
      </w:r>
    </w:p>
    <w:p w14:paraId="4F0657A8" w14:textId="77777777" w:rsidR="005245A1" w:rsidRPr="005245A1" w:rsidRDefault="005245A1">
      <w:pPr>
        <w:numPr>
          <w:ilvl w:val="0"/>
          <w:numId w:val="3"/>
        </w:numPr>
        <w:spacing w:before="119" w:line="290" w:lineRule="atLeast"/>
        <w:ind w:right="487"/>
        <w:rPr>
          <w:color w:val="000000"/>
          <w:sz w:val="22"/>
          <w:szCs w:val="22"/>
          <w:lang w:eastAsia="zh-CN"/>
        </w:rPr>
      </w:pPr>
      <w:r w:rsidRPr="005245A1">
        <w:rPr>
          <w:color w:val="000000"/>
          <w:sz w:val="22"/>
          <w:szCs w:val="22"/>
          <w:lang w:eastAsia="zh-CN"/>
        </w:rPr>
        <w:t>Calculated daily portfolio returns using these dynamic weights</w:t>
      </w:r>
    </w:p>
    <w:p w14:paraId="1326154D" w14:textId="77777777" w:rsidR="005245A1" w:rsidRDefault="005245A1" w:rsidP="005245A1">
      <w:pPr>
        <w:spacing w:before="119" w:line="290" w:lineRule="atLeast"/>
        <w:ind w:left="2" w:right="487"/>
        <w:rPr>
          <w:b/>
          <w:bCs/>
          <w:color w:val="000000"/>
          <w:sz w:val="22"/>
          <w:szCs w:val="22"/>
          <w:lang w:eastAsia="zh-CN"/>
        </w:rPr>
      </w:pPr>
    </w:p>
    <w:p w14:paraId="415DAD69" w14:textId="1796E6EF" w:rsidR="005245A1" w:rsidRPr="005245A1" w:rsidRDefault="005245A1" w:rsidP="005245A1">
      <w:pPr>
        <w:spacing w:before="119" w:line="290" w:lineRule="atLeast"/>
        <w:ind w:left="2" w:right="487"/>
        <w:rPr>
          <w:b/>
          <w:bCs/>
          <w:color w:val="000000"/>
          <w:sz w:val="22"/>
          <w:szCs w:val="22"/>
          <w:lang w:eastAsia="zh-CN"/>
        </w:rPr>
      </w:pPr>
      <w:r w:rsidRPr="005245A1">
        <w:rPr>
          <w:b/>
          <w:bCs/>
          <w:color w:val="000000"/>
          <w:sz w:val="22"/>
          <w:szCs w:val="22"/>
          <w:lang w:eastAsia="zh-CN"/>
        </w:rPr>
        <w:t>Performance Attribution</w:t>
      </w:r>
    </w:p>
    <w:p w14:paraId="41D265C5" w14:textId="77777777" w:rsidR="005245A1" w:rsidRPr="005245A1" w:rsidRDefault="005245A1" w:rsidP="005245A1">
      <w:pPr>
        <w:spacing w:before="119" w:line="290" w:lineRule="atLeast"/>
        <w:ind w:left="2" w:right="487"/>
        <w:rPr>
          <w:color w:val="000000"/>
          <w:sz w:val="22"/>
          <w:szCs w:val="22"/>
          <w:lang w:eastAsia="zh-CN"/>
        </w:rPr>
      </w:pPr>
      <w:r w:rsidRPr="005245A1">
        <w:rPr>
          <w:color w:val="000000"/>
          <w:sz w:val="22"/>
          <w:szCs w:val="22"/>
          <w:lang w:eastAsia="zh-CN"/>
        </w:rPr>
        <w:t>I decomposed returns using the Carino attribution method, which properly handles the compounding effect:</w:t>
      </w:r>
    </w:p>
    <w:p w14:paraId="3F96FB20" w14:textId="77777777" w:rsidR="005245A1" w:rsidRPr="005245A1" w:rsidRDefault="005245A1">
      <w:pPr>
        <w:numPr>
          <w:ilvl w:val="0"/>
          <w:numId w:val="4"/>
        </w:numPr>
        <w:spacing w:before="119" w:line="290" w:lineRule="atLeast"/>
        <w:ind w:right="487"/>
        <w:rPr>
          <w:color w:val="000000"/>
          <w:sz w:val="22"/>
          <w:szCs w:val="22"/>
          <w:lang w:eastAsia="zh-CN"/>
        </w:rPr>
      </w:pPr>
      <w:r w:rsidRPr="005245A1">
        <w:rPr>
          <w:color w:val="000000"/>
          <w:sz w:val="22"/>
          <w:szCs w:val="22"/>
          <w:lang w:eastAsia="zh-CN"/>
        </w:rPr>
        <w:t>For each day, calculated:</w:t>
      </w:r>
    </w:p>
    <w:p w14:paraId="1E2CDC2F" w14:textId="77777777" w:rsidR="005245A1" w:rsidRPr="005245A1" w:rsidRDefault="005245A1">
      <w:pPr>
        <w:numPr>
          <w:ilvl w:val="1"/>
          <w:numId w:val="4"/>
        </w:numPr>
        <w:spacing w:before="119" w:line="290" w:lineRule="atLeast"/>
        <w:ind w:right="487"/>
        <w:rPr>
          <w:color w:val="000000"/>
          <w:sz w:val="22"/>
          <w:szCs w:val="22"/>
          <w:lang w:eastAsia="zh-CN"/>
        </w:rPr>
      </w:pPr>
      <w:r w:rsidRPr="005245A1">
        <w:rPr>
          <w:color w:val="000000"/>
          <w:sz w:val="22"/>
          <w:szCs w:val="22"/>
          <w:lang w:eastAsia="zh-CN"/>
        </w:rPr>
        <w:t xml:space="preserve">Systematic return component: </w:t>
      </w:r>
      <w:proofErr w:type="gramStart"/>
      <w:r w:rsidRPr="005245A1">
        <w:rPr>
          <w:color w:val="000000"/>
          <w:sz w:val="22"/>
          <w:szCs w:val="22"/>
          <w:lang w:eastAsia="zh-CN"/>
        </w:rPr>
        <w:t>Sum(</w:t>
      </w:r>
      <w:proofErr w:type="gramEnd"/>
      <w:r w:rsidRPr="005245A1">
        <w:rPr>
          <w:color w:val="000000"/>
          <w:sz w:val="22"/>
          <w:szCs w:val="22"/>
          <w:lang w:eastAsia="zh-CN"/>
        </w:rPr>
        <w:t>weight_i × beta_i × market_excess_return)</w:t>
      </w:r>
    </w:p>
    <w:p w14:paraId="3A07BD95" w14:textId="77777777" w:rsidR="005245A1" w:rsidRPr="005245A1" w:rsidRDefault="005245A1">
      <w:pPr>
        <w:numPr>
          <w:ilvl w:val="1"/>
          <w:numId w:val="4"/>
        </w:numPr>
        <w:spacing w:before="119" w:line="290" w:lineRule="atLeast"/>
        <w:ind w:right="487"/>
        <w:rPr>
          <w:color w:val="000000"/>
          <w:sz w:val="22"/>
          <w:szCs w:val="22"/>
          <w:lang w:eastAsia="zh-CN"/>
        </w:rPr>
      </w:pPr>
      <w:r w:rsidRPr="005245A1">
        <w:rPr>
          <w:color w:val="000000"/>
          <w:sz w:val="22"/>
          <w:szCs w:val="22"/>
          <w:lang w:eastAsia="zh-CN"/>
        </w:rPr>
        <w:t>Idiosyncratic return component: actual_return - systematic_component</w:t>
      </w:r>
    </w:p>
    <w:p w14:paraId="5600D40B" w14:textId="77777777" w:rsidR="005245A1" w:rsidRPr="005245A1" w:rsidRDefault="005245A1">
      <w:pPr>
        <w:numPr>
          <w:ilvl w:val="0"/>
          <w:numId w:val="4"/>
        </w:numPr>
        <w:spacing w:before="119" w:line="290" w:lineRule="atLeast"/>
        <w:ind w:right="487"/>
        <w:rPr>
          <w:color w:val="000000"/>
          <w:sz w:val="22"/>
          <w:szCs w:val="22"/>
          <w:lang w:eastAsia="zh-CN"/>
        </w:rPr>
      </w:pPr>
      <w:r w:rsidRPr="005245A1">
        <w:rPr>
          <w:color w:val="000000"/>
          <w:sz w:val="22"/>
          <w:szCs w:val="22"/>
          <w:lang w:eastAsia="zh-CN"/>
        </w:rPr>
        <w:t>Applied the Carino linking factor (k) to account for compounding:</w:t>
      </w:r>
    </w:p>
    <w:p w14:paraId="78D39ECE" w14:textId="77777777" w:rsidR="005245A1" w:rsidRPr="005245A1" w:rsidRDefault="005245A1">
      <w:pPr>
        <w:numPr>
          <w:ilvl w:val="1"/>
          <w:numId w:val="4"/>
        </w:numPr>
        <w:spacing w:before="119" w:line="290" w:lineRule="atLeast"/>
        <w:ind w:right="487"/>
        <w:rPr>
          <w:color w:val="000000"/>
          <w:sz w:val="22"/>
          <w:szCs w:val="22"/>
          <w:lang w:eastAsia="zh-CN"/>
        </w:rPr>
      </w:pPr>
      <w:r w:rsidRPr="005245A1">
        <w:rPr>
          <w:color w:val="000000"/>
          <w:sz w:val="22"/>
          <w:szCs w:val="22"/>
          <w:lang w:eastAsia="zh-CN"/>
        </w:rPr>
        <w:t xml:space="preserve">k = </w:t>
      </w:r>
      <w:proofErr w:type="gramStart"/>
      <w:r w:rsidRPr="005245A1">
        <w:rPr>
          <w:color w:val="000000"/>
          <w:sz w:val="22"/>
          <w:szCs w:val="22"/>
          <w:lang w:eastAsia="zh-CN"/>
        </w:rPr>
        <w:t>ln(</w:t>
      </w:r>
      <w:proofErr w:type="gramEnd"/>
      <w:r w:rsidRPr="005245A1">
        <w:rPr>
          <w:color w:val="000000"/>
          <w:sz w:val="22"/>
          <w:szCs w:val="22"/>
          <w:lang w:eastAsia="zh-CN"/>
        </w:rPr>
        <w:t>1 + total_return) / total_return</w:t>
      </w:r>
    </w:p>
    <w:p w14:paraId="69804BDB" w14:textId="77777777" w:rsidR="005245A1" w:rsidRPr="005245A1" w:rsidRDefault="005245A1">
      <w:pPr>
        <w:numPr>
          <w:ilvl w:val="1"/>
          <w:numId w:val="4"/>
        </w:numPr>
        <w:spacing w:before="119" w:line="290" w:lineRule="atLeast"/>
        <w:ind w:right="487"/>
        <w:rPr>
          <w:color w:val="000000"/>
          <w:sz w:val="22"/>
          <w:szCs w:val="22"/>
          <w:lang w:eastAsia="zh-CN"/>
        </w:rPr>
      </w:pPr>
      <w:r w:rsidRPr="005245A1">
        <w:rPr>
          <w:color w:val="000000"/>
          <w:sz w:val="22"/>
          <w:szCs w:val="22"/>
          <w:lang w:eastAsia="zh-CN"/>
        </w:rPr>
        <w:t xml:space="preserve">daily_k = </w:t>
      </w:r>
      <w:proofErr w:type="gramStart"/>
      <w:r w:rsidRPr="005245A1">
        <w:rPr>
          <w:color w:val="000000"/>
          <w:sz w:val="22"/>
          <w:szCs w:val="22"/>
          <w:lang w:eastAsia="zh-CN"/>
        </w:rPr>
        <w:t>ln(</w:t>
      </w:r>
      <w:proofErr w:type="gramEnd"/>
      <w:r w:rsidRPr="005245A1">
        <w:rPr>
          <w:color w:val="000000"/>
          <w:sz w:val="22"/>
          <w:szCs w:val="22"/>
          <w:lang w:eastAsia="zh-CN"/>
        </w:rPr>
        <w:t>1 + r_t) / (r_t × k)</w:t>
      </w:r>
    </w:p>
    <w:p w14:paraId="79EAF6AF" w14:textId="77777777" w:rsidR="005245A1" w:rsidRPr="005245A1" w:rsidRDefault="005245A1">
      <w:pPr>
        <w:numPr>
          <w:ilvl w:val="0"/>
          <w:numId w:val="4"/>
        </w:numPr>
        <w:spacing w:before="119" w:line="290" w:lineRule="atLeast"/>
        <w:ind w:right="487"/>
        <w:rPr>
          <w:color w:val="000000"/>
          <w:sz w:val="22"/>
          <w:szCs w:val="22"/>
          <w:lang w:eastAsia="zh-CN"/>
        </w:rPr>
      </w:pPr>
      <w:r w:rsidRPr="005245A1">
        <w:rPr>
          <w:color w:val="000000"/>
          <w:sz w:val="22"/>
          <w:szCs w:val="22"/>
          <w:lang w:eastAsia="zh-CN"/>
        </w:rPr>
        <w:t>Aggregated components using the k-factor:</w:t>
      </w:r>
    </w:p>
    <w:p w14:paraId="46068784" w14:textId="77777777" w:rsidR="005245A1" w:rsidRPr="005245A1" w:rsidRDefault="005245A1">
      <w:pPr>
        <w:numPr>
          <w:ilvl w:val="1"/>
          <w:numId w:val="4"/>
        </w:numPr>
        <w:spacing w:before="119" w:line="290" w:lineRule="atLeast"/>
        <w:ind w:right="487"/>
        <w:rPr>
          <w:color w:val="000000"/>
          <w:sz w:val="22"/>
          <w:szCs w:val="22"/>
          <w:lang w:eastAsia="zh-CN"/>
        </w:rPr>
      </w:pPr>
      <w:r w:rsidRPr="005245A1">
        <w:rPr>
          <w:color w:val="000000"/>
          <w:sz w:val="22"/>
          <w:szCs w:val="22"/>
          <w:lang w:eastAsia="zh-CN"/>
        </w:rPr>
        <w:t xml:space="preserve">Systematic attribution = </w:t>
      </w:r>
      <w:proofErr w:type="gramStart"/>
      <w:r w:rsidRPr="005245A1">
        <w:rPr>
          <w:color w:val="000000"/>
          <w:sz w:val="22"/>
          <w:szCs w:val="22"/>
          <w:lang w:eastAsia="zh-CN"/>
        </w:rPr>
        <w:t>Sum(</w:t>
      </w:r>
      <w:proofErr w:type="gramEnd"/>
      <w:r w:rsidRPr="005245A1">
        <w:rPr>
          <w:color w:val="000000"/>
          <w:sz w:val="22"/>
          <w:szCs w:val="22"/>
          <w:lang w:eastAsia="zh-CN"/>
        </w:rPr>
        <w:t>systematic_component × daily_k)</w:t>
      </w:r>
    </w:p>
    <w:p w14:paraId="0389BB2F" w14:textId="77777777" w:rsidR="005245A1" w:rsidRPr="005245A1" w:rsidRDefault="005245A1">
      <w:pPr>
        <w:numPr>
          <w:ilvl w:val="1"/>
          <w:numId w:val="4"/>
        </w:numPr>
        <w:spacing w:before="119" w:line="290" w:lineRule="atLeast"/>
        <w:ind w:right="487"/>
        <w:rPr>
          <w:color w:val="000000"/>
          <w:sz w:val="22"/>
          <w:szCs w:val="22"/>
          <w:lang w:eastAsia="zh-CN"/>
        </w:rPr>
      </w:pPr>
      <w:r w:rsidRPr="005245A1">
        <w:rPr>
          <w:color w:val="000000"/>
          <w:sz w:val="22"/>
          <w:szCs w:val="22"/>
          <w:lang w:eastAsia="zh-CN"/>
        </w:rPr>
        <w:t xml:space="preserve">Idiosyncratic attribution = </w:t>
      </w:r>
      <w:proofErr w:type="gramStart"/>
      <w:r w:rsidRPr="005245A1">
        <w:rPr>
          <w:color w:val="000000"/>
          <w:sz w:val="22"/>
          <w:szCs w:val="22"/>
          <w:lang w:eastAsia="zh-CN"/>
        </w:rPr>
        <w:t>Sum(</w:t>
      </w:r>
      <w:proofErr w:type="gramEnd"/>
      <w:r w:rsidRPr="005245A1">
        <w:rPr>
          <w:color w:val="000000"/>
          <w:sz w:val="22"/>
          <w:szCs w:val="22"/>
          <w:lang w:eastAsia="zh-CN"/>
        </w:rPr>
        <w:t>idiosyncratic_component × daily_k)</w:t>
      </w:r>
    </w:p>
    <w:p w14:paraId="5A5BE68C" w14:textId="77777777" w:rsidR="005245A1" w:rsidRDefault="005245A1" w:rsidP="005245A1">
      <w:pPr>
        <w:spacing w:before="119" w:line="290" w:lineRule="atLeast"/>
        <w:ind w:left="2" w:right="487"/>
        <w:rPr>
          <w:b/>
          <w:bCs/>
          <w:color w:val="000000"/>
          <w:sz w:val="22"/>
          <w:szCs w:val="22"/>
          <w:lang w:eastAsia="zh-CN"/>
        </w:rPr>
      </w:pPr>
    </w:p>
    <w:p w14:paraId="55DEA096" w14:textId="4507E152" w:rsidR="005245A1" w:rsidRPr="005245A1" w:rsidRDefault="005245A1" w:rsidP="005245A1">
      <w:pPr>
        <w:spacing w:before="119" w:line="290" w:lineRule="atLeast"/>
        <w:ind w:left="2" w:right="487"/>
        <w:rPr>
          <w:b/>
          <w:bCs/>
          <w:color w:val="000000"/>
          <w:sz w:val="22"/>
          <w:szCs w:val="22"/>
          <w:lang w:eastAsia="zh-CN"/>
        </w:rPr>
      </w:pPr>
      <w:r w:rsidRPr="005245A1">
        <w:rPr>
          <w:b/>
          <w:bCs/>
          <w:color w:val="000000"/>
          <w:sz w:val="22"/>
          <w:szCs w:val="22"/>
          <w:lang w:eastAsia="zh-CN"/>
        </w:rPr>
        <w:t>Risk Attribution</w:t>
      </w:r>
    </w:p>
    <w:p w14:paraId="58C38244" w14:textId="77777777" w:rsidR="005245A1" w:rsidRPr="005245A1" w:rsidRDefault="005245A1" w:rsidP="005245A1">
      <w:pPr>
        <w:spacing w:before="119" w:line="290" w:lineRule="atLeast"/>
        <w:ind w:left="2" w:right="487"/>
        <w:rPr>
          <w:color w:val="000000"/>
          <w:sz w:val="22"/>
          <w:szCs w:val="22"/>
          <w:lang w:eastAsia="zh-CN"/>
        </w:rPr>
      </w:pPr>
      <w:r w:rsidRPr="005245A1">
        <w:rPr>
          <w:color w:val="000000"/>
          <w:sz w:val="22"/>
          <w:szCs w:val="22"/>
          <w:lang w:eastAsia="zh-CN"/>
        </w:rPr>
        <w:t>For risk attribution, I:</w:t>
      </w:r>
    </w:p>
    <w:p w14:paraId="5F695A7F" w14:textId="77777777" w:rsidR="005245A1" w:rsidRPr="005245A1" w:rsidRDefault="005245A1">
      <w:pPr>
        <w:numPr>
          <w:ilvl w:val="0"/>
          <w:numId w:val="5"/>
        </w:numPr>
        <w:spacing w:before="119" w:line="290" w:lineRule="atLeast"/>
        <w:ind w:right="487"/>
        <w:rPr>
          <w:color w:val="000000"/>
          <w:sz w:val="22"/>
          <w:szCs w:val="22"/>
          <w:lang w:eastAsia="zh-CN"/>
        </w:rPr>
      </w:pPr>
      <w:r w:rsidRPr="005245A1">
        <w:rPr>
          <w:color w:val="000000"/>
          <w:sz w:val="22"/>
          <w:szCs w:val="22"/>
          <w:lang w:eastAsia="zh-CN"/>
        </w:rPr>
        <w:t>Used portfolio return volatility as the risk measure</w:t>
      </w:r>
    </w:p>
    <w:p w14:paraId="67C19446" w14:textId="77777777" w:rsidR="005245A1" w:rsidRPr="005245A1" w:rsidRDefault="005245A1">
      <w:pPr>
        <w:numPr>
          <w:ilvl w:val="0"/>
          <w:numId w:val="5"/>
        </w:numPr>
        <w:spacing w:before="119" w:line="290" w:lineRule="atLeast"/>
        <w:ind w:right="487"/>
        <w:rPr>
          <w:color w:val="000000"/>
          <w:sz w:val="22"/>
          <w:szCs w:val="22"/>
          <w:lang w:eastAsia="zh-CN"/>
        </w:rPr>
      </w:pPr>
      <w:r w:rsidRPr="005245A1">
        <w:rPr>
          <w:color w:val="000000"/>
          <w:sz w:val="22"/>
          <w:szCs w:val="22"/>
          <w:lang w:eastAsia="zh-CN"/>
        </w:rPr>
        <w:t xml:space="preserve">Decomposed risk based on covariance contributions: </w:t>
      </w:r>
    </w:p>
    <w:p w14:paraId="61A875A5" w14:textId="77777777" w:rsidR="005245A1" w:rsidRDefault="005245A1">
      <w:pPr>
        <w:numPr>
          <w:ilvl w:val="1"/>
          <w:numId w:val="5"/>
        </w:numPr>
        <w:spacing w:before="119" w:line="290" w:lineRule="atLeast"/>
        <w:ind w:right="487"/>
        <w:rPr>
          <w:color w:val="000000"/>
          <w:sz w:val="22"/>
          <w:szCs w:val="22"/>
          <w:lang w:eastAsia="zh-CN"/>
        </w:rPr>
      </w:pPr>
      <w:r w:rsidRPr="005245A1">
        <w:rPr>
          <w:color w:val="000000"/>
          <w:sz w:val="22"/>
          <w:szCs w:val="22"/>
          <w:lang w:eastAsia="zh-CN"/>
        </w:rPr>
        <w:t xml:space="preserve">Systematic risk contribution = </w:t>
      </w:r>
      <w:proofErr w:type="gramStart"/>
      <w:r w:rsidRPr="005245A1">
        <w:rPr>
          <w:color w:val="000000"/>
          <w:sz w:val="22"/>
          <w:szCs w:val="22"/>
          <w:lang w:eastAsia="zh-CN"/>
        </w:rPr>
        <w:t>Cov(</w:t>
      </w:r>
      <w:proofErr w:type="gramEnd"/>
      <w:r w:rsidRPr="005245A1">
        <w:rPr>
          <w:color w:val="000000"/>
          <w:sz w:val="22"/>
          <w:szCs w:val="22"/>
          <w:lang w:eastAsia="zh-CN"/>
        </w:rPr>
        <w:t>systematic_returns, total_returns) / StdDev(total_returns)</w:t>
      </w:r>
    </w:p>
    <w:p w14:paraId="64F9EF4A" w14:textId="20B605B0" w:rsidR="005245A1" w:rsidRDefault="005245A1">
      <w:pPr>
        <w:numPr>
          <w:ilvl w:val="1"/>
          <w:numId w:val="5"/>
        </w:numPr>
        <w:spacing w:before="119" w:line="290" w:lineRule="atLeast"/>
        <w:ind w:right="487"/>
        <w:rPr>
          <w:color w:val="000000"/>
          <w:sz w:val="22"/>
          <w:szCs w:val="22"/>
          <w:lang w:eastAsia="zh-CN"/>
        </w:rPr>
      </w:pPr>
      <w:r w:rsidRPr="005245A1">
        <w:rPr>
          <w:color w:val="000000"/>
          <w:sz w:val="22"/>
          <w:szCs w:val="22"/>
          <w:lang w:eastAsia="zh-CN"/>
        </w:rPr>
        <w:t xml:space="preserve">Idiosyncratic risk contribution = </w:t>
      </w:r>
      <w:proofErr w:type="gramStart"/>
      <w:r w:rsidRPr="005245A1">
        <w:rPr>
          <w:color w:val="000000"/>
          <w:sz w:val="22"/>
          <w:szCs w:val="22"/>
          <w:lang w:eastAsia="zh-CN"/>
        </w:rPr>
        <w:t>Cov(</w:t>
      </w:r>
      <w:proofErr w:type="gramEnd"/>
      <w:r w:rsidRPr="005245A1">
        <w:rPr>
          <w:color w:val="000000"/>
          <w:sz w:val="22"/>
          <w:szCs w:val="22"/>
          <w:lang w:eastAsia="zh-CN"/>
        </w:rPr>
        <w:t>idiosyncratic_returns, total_returns) / StdDev(total_returns)</w:t>
      </w:r>
    </w:p>
    <w:p w14:paraId="11EF1A58" w14:textId="77777777" w:rsidR="005245A1" w:rsidRPr="005245A1" w:rsidRDefault="005245A1" w:rsidP="005245A1">
      <w:pPr>
        <w:spacing w:before="119" w:line="290" w:lineRule="atLeast"/>
        <w:ind w:left="1080" w:right="487"/>
        <w:rPr>
          <w:color w:val="000000"/>
          <w:sz w:val="22"/>
          <w:szCs w:val="22"/>
          <w:lang w:eastAsia="zh-CN"/>
        </w:rPr>
      </w:pPr>
    </w:p>
    <w:p w14:paraId="39B0F5BA" w14:textId="77777777" w:rsidR="005245A1" w:rsidRPr="005245A1" w:rsidRDefault="005245A1" w:rsidP="005245A1">
      <w:pPr>
        <w:spacing w:before="119" w:line="290" w:lineRule="atLeast"/>
        <w:ind w:left="2" w:right="487"/>
        <w:rPr>
          <w:b/>
          <w:bCs/>
          <w:color w:val="000000"/>
          <w:sz w:val="22"/>
          <w:szCs w:val="22"/>
          <w:lang w:eastAsia="zh-CN"/>
        </w:rPr>
      </w:pPr>
      <w:r w:rsidRPr="005245A1">
        <w:rPr>
          <w:b/>
          <w:bCs/>
          <w:color w:val="000000"/>
          <w:sz w:val="22"/>
          <w:szCs w:val="22"/>
          <w:lang w:eastAsia="zh-CN"/>
        </w:rPr>
        <w:lastRenderedPageBreak/>
        <w:t>Results Analysis</w:t>
      </w:r>
    </w:p>
    <w:p w14:paraId="54CFB04B" w14:textId="77777777" w:rsidR="005245A1" w:rsidRPr="005245A1" w:rsidRDefault="005245A1" w:rsidP="005245A1">
      <w:pPr>
        <w:spacing w:before="119" w:line="290" w:lineRule="atLeast"/>
        <w:ind w:left="2" w:right="487"/>
        <w:rPr>
          <w:b/>
          <w:bCs/>
          <w:color w:val="000000"/>
          <w:sz w:val="22"/>
          <w:szCs w:val="22"/>
          <w:lang w:eastAsia="zh-CN"/>
        </w:rPr>
      </w:pPr>
      <w:r w:rsidRPr="005245A1">
        <w:rPr>
          <w:b/>
          <w:bCs/>
          <w:color w:val="000000"/>
          <w:sz w:val="22"/>
          <w:szCs w:val="22"/>
          <w:lang w:eastAsia="zh-CN"/>
        </w:rPr>
        <w:t>Portfolio A (Return: 13.66%)</w:t>
      </w:r>
    </w:p>
    <w:p w14:paraId="3EAB1147" w14:textId="77777777" w:rsidR="005245A1" w:rsidRPr="005245A1" w:rsidRDefault="005245A1">
      <w:pPr>
        <w:numPr>
          <w:ilvl w:val="0"/>
          <w:numId w:val="6"/>
        </w:numPr>
        <w:spacing w:before="119" w:line="290" w:lineRule="atLeast"/>
        <w:ind w:right="487"/>
        <w:rPr>
          <w:color w:val="000000"/>
          <w:sz w:val="22"/>
          <w:szCs w:val="22"/>
          <w:lang w:eastAsia="zh-CN"/>
        </w:rPr>
      </w:pPr>
      <w:r w:rsidRPr="005245A1">
        <w:rPr>
          <w:color w:val="000000"/>
          <w:sz w:val="22"/>
          <w:szCs w:val="22"/>
          <w:lang w:eastAsia="zh-CN"/>
        </w:rPr>
        <w:t>Systematic component contributed +18.90% to returns</w:t>
      </w:r>
    </w:p>
    <w:p w14:paraId="43C29713" w14:textId="77777777" w:rsidR="005245A1" w:rsidRPr="005245A1" w:rsidRDefault="005245A1">
      <w:pPr>
        <w:numPr>
          <w:ilvl w:val="0"/>
          <w:numId w:val="6"/>
        </w:numPr>
        <w:spacing w:before="119" w:line="290" w:lineRule="atLeast"/>
        <w:ind w:right="487"/>
        <w:rPr>
          <w:color w:val="000000"/>
          <w:sz w:val="22"/>
          <w:szCs w:val="22"/>
          <w:lang w:eastAsia="zh-CN"/>
        </w:rPr>
      </w:pPr>
      <w:r w:rsidRPr="005245A1">
        <w:rPr>
          <w:color w:val="000000"/>
          <w:sz w:val="22"/>
          <w:szCs w:val="22"/>
          <w:lang w:eastAsia="zh-CN"/>
        </w:rPr>
        <w:t>Idiosyncratic component detracted -5.24% from returns</w:t>
      </w:r>
    </w:p>
    <w:p w14:paraId="1B2A9C48" w14:textId="77777777" w:rsidR="005245A1" w:rsidRPr="005245A1" w:rsidRDefault="005245A1">
      <w:pPr>
        <w:numPr>
          <w:ilvl w:val="0"/>
          <w:numId w:val="6"/>
        </w:numPr>
        <w:spacing w:before="119" w:line="290" w:lineRule="atLeast"/>
        <w:ind w:right="487"/>
        <w:rPr>
          <w:color w:val="000000"/>
          <w:sz w:val="22"/>
          <w:szCs w:val="22"/>
          <w:lang w:eastAsia="zh-CN"/>
        </w:rPr>
      </w:pPr>
      <w:r w:rsidRPr="005245A1">
        <w:rPr>
          <w:color w:val="000000"/>
          <w:sz w:val="22"/>
          <w:szCs w:val="22"/>
          <w:lang w:eastAsia="zh-CN"/>
        </w:rPr>
        <w:t xml:space="preserve">This suggests that Portfolio A's stock selection </w:t>
      </w:r>
      <w:proofErr w:type="gramStart"/>
      <w:r w:rsidRPr="005245A1">
        <w:rPr>
          <w:color w:val="000000"/>
          <w:sz w:val="22"/>
          <w:szCs w:val="22"/>
          <w:lang w:eastAsia="zh-CN"/>
        </w:rPr>
        <w:t>actually underperformed</w:t>
      </w:r>
      <w:proofErr w:type="gramEnd"/>
      <w:r w:rsidRPr="005245A1">
        <w:rPr>
          <w:color w:val="000000"/>
          <w:sz w:val="22"/>
          <w:szCs w:val="22"/>
          <w:lang w:eastAsia="zh-CN"/>
        </w:rPr>
        <w:t xml:space="preserve"> the market exposure</w:t>
      </w:r>
    </w:p>
    <w:p w14:paraId="4CBA2A9B" w14:textId="77777777" w:rsidR="005245A1" w:rsidRPr="005245A1" w:rsidRDefault="005245A1" w:rsidP="005245A1">
      <w:pPr>
        <w:spacing w:before="119" w:line="290" w:lineRule="atLeast"/>
        <w:ind w:left="2" w:right="487"/>
        <w:rPr>
          <w:b/>
          <w:bCs/>
          <w:color w:val="000000"/>
          <w:sz w:val="22"/>
          <w:szCs w:val="22"/>
          <w:lang w:eastAsia="zh-CN"/>
        </w:rPr>
      </w:pPr>
      <w:r w:rsidRPr="005245A1">
        <w:rPr>
          <w:b/>
          <w:bCs/>
          <w:color w:val="000000"/>
          <w:sz w:val="22"/>
          <w:szCs w:val="22"/>
          <w:lang w:eastAsia="zh-CN"/>
        </w:rPr>
        <w:t>Portfolio B (Return: 20.35%)</w:t>
      </w:r>
    </w:p>
    <w:p w14:paraId="1D015BD8" w14:textId="77777777" w:rsidR="005245A1" w:rsidRPr="005245A1" w:rsidRDefault="005245A1">
      <w:pPr>
        <w:numPr>
          <w:ilvl w:val="0"/>
          <w:numId w:val="7"/>
        </w:numPr>
        <w:spacing w:before="119" w:line="290" w:lineRule="atLeast"/>
        <w:ind w:right="487"/>
        <w:rPr>
          <w:color w:val="000000"/>
          <w:sz w:val="22"/>
          <w:szCs w:val="22"/>
          <w:lang w:eastAsia="zh-CN"/>
        </w:rPr>
      </w:pPr>
      <w:r w:rsidRPr="005245A1">
        <w:rPr>
          <w:color w:val="000000"/>
          <w:sz w:val="22"/>
          <w:szCs w:val="22"/>
          <w:lang w:eastAsia="zh-CN"/>
        </w:rPr>
        <w:t>Systematic component: +18.30%</w:t>
      </w:r>
    </w:p>
    <w:p w14:paraId="582D37A6" w14:textId="77777777" w:rsidR="005245A1" w:rsidRPr="005245A1" w:rsidRDefault="005245A1">
      <w:pPr>
        <w:numPr>
          <w:ilvl w:val="0"/>
          <w:numId w:val="7"/>
        </w:numPr>
        <w:spacing w:before="119" w:line="290" w:lineRule="atLeast"/>
        <w:ind w:right="487"/>
        <w:rPr>
          <w:color w:val="000000"/>
          <w:sz w:val="22"/>
          <w:szCs w:val="22"/>
          <w:lang w:eastAsia="zh-CN"/>
        </w:rPr>
      </w:pPr>
      <w:r w:rsidRPr="005245A1">
        <w:rPr>
          <w:color w:val="000000"/>
          <w:sz w:val="22"/>
          <w:szCs w:val="22"/>
          <w:lang w:eastAsia="zh-CN"/>
        </w:rPr>
        <w:t>Idiosyncratic component: +2.05%</w:t>
      </w:r>
    </w:p>
    <w:p w14:paraId="59BCAE66" w14:textId="77777777" w:rsidR="005245A1" w:rsidRDefault="005245A1">
      <w:pPr>
        <w:numPr>
          <w:ilvl w:val="0"/>
          <w:numId w:val="7"/>
        </w:numPr>
        <w:spacing w:before="119" w:line="290" w:lineRule="atLeast"/>
        <w:ind w:right="487"/>
        <w:rPr>
          <w:color w:val="000000"/>
          <w:sz w:val="22"/>
          <w:szCs w:val="22"/>
          <w:lang w:eastAsia="zh-CN"/>
        </w:rPr>
      </w:pPr>
      <w:r w:rsidRPr="005245A1">
        <w:rPr>
          <w:color w:val="000000"/>
          <w:sz w:val="22"/>
          <w:szCs w:val="22"/>
          <w:lang w:eastAsia="zh-CN"/>
        </w:rPr>
        <w:t xml:space="preserve">Portfolio B </w:t>
      </w:r>
      <w:proofErr w:type="gramStart"/>
      <w:r w:rsidRPr="005245A1">
        <w:rPr>
          <w:color w:val="000000"/>
          <w:sz w:val="22"/>
          <w:szCs w:val="22"/>
          <w:lang w:eastAsia="zh-CN"/>
        </w:rPr>
        <w:t>had</w:t>
      </w:r>
      <w:proofErr w:type="gramEnd"/>
      <w:r w:rsidRPr="005245A1">
        <w:rPr>
          <w:color w:val="000000"/>
          <w:sz w:val="22"/>
          <w:szCs w:val="22"/>
          <w:lang w:eastAsia="zh-CN"/>
        </w:rPr>
        <w:t xml:space="preserve"> positive contributions from both market exposure and stock selection</w:t>
      </w:r>
    </w:p>
    <w:p w14:paraId="4EFC1E5E" w14:textId="77777777" w:rsidR="005245A1" w:rsidRPr="005245A1" w:rsidRDefault="005245A1" w:rsidP="005245A1">
      <w:pPr>
        <w:spacing w:before="119" w:line="290" w:lineRule="atLeast"/>
        <w:ind w:left="720" w:right="487"/>
        <w:rPr>
          <w:color w:val="000000"/>
          <w:sz w:val="22"/>
          <w:szCs w:val="22"/>
          <w:lang w:eastAsia="zh-CN"/>
        </w:rPr>
      </w:pPr>
    </w:p>
    <w:p w14:paraId="367B69C1" w14:textId="77777777" w:rsidR="005245A1" w:rsidRPr="005245A1" w:rsidRDefault="005245A1" w:rsidP="005245A1">
      <w:pPr>
        <w:spacing w:before="119" w:line="290" w:lineRule="atLeast"/>
        <w:ind w:left="2" w:right="487"/>
        <w:rPr>
          <w:b/>
          <w:bCs/>
          <w:color w:val="000000"/>
          <w:sz w:val="22"/>
          <w:szCs w:val="22"/>
          <w:lang w:eastAsia="zh-CN"/>
        </w:rPr>
      </w:pPr>
      <w:r w:rsidRPr="005245A1">
        <w:rPr>
          <w:b/>
          <w:bCs/>
          <w:color w:val="000000"/>
          <w:sz w:val="22"/>
          <w:szCs w:val="22"/>
          <w:lang w:eastAsia="zh-CN"/>
        </w:rPr>
        <w:t>Portfolio C (Return: 28.12%)</w:t>
      </w:r>
    </w:p>
    <w:p w14:paraId="3794DDC4" w14:textId="77777777" w:rsidR="005245A1" w:rsidRPr="005245A1" w:rsidRDefault="005245A1">
      <w:pPr>
        <w:numPr>
          <w:ilvl w:val="0"/>
          <w:numId w:val="8"/>
        </w:numPr>
        <w:spacing w:before="119" w:line="290" w:lineRule="atLeast"/>
        <w:ind w:right="487"/>
        <w:rPr>
          <w:color w:val="000000"/>
          <w:sz w:val="22"/>
          <w:szCs w:val="22"/>
          <w:lang w:eastAsia="zh-CN"/>
        </w:rPr>
      </w:pPr>
      <w:r w:rsidRPr="005245A1">
        <w:rPr>
          <w:color w:val="000000"/>
          <w:sz w:val="22"/>
          <w:szCs w:val="22"/>
          <w:lang w:eastAsia="zh-CN"/>
        </w:rPr>
        <w:t>Systematic component: +19.88%</w:t>
      </w:r>
    </w:p>
    <w:p w14:paraId="650C7B12" w14:textId="77777777" w:rsidR="005245A1" w:rsidRPr="005245A1" w:rsidRDefault="005245A1">
      <w:pPr>
        <w:numPr>
          <w:ilvl w:val="0"/>
          <w:numId w:val="8"/>
        </w:numPr>
        <w:spacing w:before="119" w:line="290" w:lineRule="atLeast"/>
        <w:ind w:right="487"/>
        <w:rPr>
          <w:color w:val="000000"/>
          <w:sz w:val="22"/>
          <w:szCs w:val="22"/>
          <w:lang w:eastAsia="zh-CN"/>
        </w:rPr>
      </w:pPr>
      <w:r w:rsidRPr="005245A1">
        <w:rPr>
          <w:color w:val="000000"/>
          <w:sz w:val="22"/>
          <w:szCs w:val="22"/>
          <w:lang w:eastAsia="zh-CN"/>
        </w:rPr>
        <w:t>Idiosyncratic component: +8.24%</w:t>
      </w:r>
    </w:p>
    <w:p w14:paraId="2ADA5DB2" w14:textId="77777777" w:rsidR="005245A1" w:rsidRDefault="005245A1">
      <w:pPr>
        <w:numPr>
          <w:ilvl w:val="0"/>
          <w:numId w:val="8"/>
        </w:numPr>
        <w:spacing w:before="119" w:line="290" w:lineRule="atLeast"/>
        <w:ind w:right="487"/>
        <w:rPr>
          <w:color w:val="000000"/>
          <w:sz w:val="22"/>
          <w:szCs w:val="22"/>
          <w:lang w:eastAsia="zh-CN"/>
        </w:rPr>
      </w:pPr>
      <w:r w:rsidRPr="005245A1">
        <w:rPr>
          <w:color w:val="000000"/>
          <w:sz w:val="22"/>
          <w:szCs w:val="22"/>
          <w:lang w:eastAsia="zh-CN"/>
        </w:rPr>
        <w:t>Portfolio C had the strongest overall performance with significant positive contribution from stock selection</w:t>
      </w:r>
    </w:p>
    <w:p w14:paraId="7EDC368F" w14:textId="77777777" w:rsidR="005245A1" w:rsidRPr="005245A1" w:rsidRDefault="005245A1" w:rsidP="005245A1">
      <w:pPr>
        <w:spacing w:before="119" w:line="290" w:lineRule="atLeast"/>
        <w:ind w:left="720" w:right="487"/>
        <w:rPr>
          <w:color w:val="000000"/>
          <w:sz w:val="22"/>
          <w:szCs w:val="22"/>
          <w:lang w:eastAsia="zh-CN"/>
        </w:rPr>
      </w:pPr>
    </w:p>
    <w:p w14:paraId="16494EAF" w14:textId="77777777" w:rsidR="005245A1" w:rsidRPr="005245A1" w:rsidRDefault="005245A1" w:rsidP="005245A1">
      <w:pPr>
        <w:spacing w:before="119" w:line="290" w:lineRule="atLeast"/>
        <w:ind w:left="2" w:right="487"/>
        <w:rPr>
          <w:b/>
          <w:bCs/>
          <w:color w:val="000000"/>
          <w:sz w:val="22"/>
          <w:szCs w:val="22"/>
          <w:lang w:eastAsia="zh-CN"/>
        </w:rPr>
      </w:pPr>
      <w:r w:rsidRPr="005245A1">
        <w:rPr>
          <w:b/>
          <w:bCs/>
          <w:color w:val="000000"/>
          <w:sz w:val="22"/>
          <w:szCs w:val="22"/>
          <w:lang w:eastAsia="zh-CN"/>
        </w:rPr>
        <w:t>Total Portfolio (Return: 20.40%)</w:t>
      </w:r>
    </w:p>
    <w:p w14:paraId="155C3AF6" w14:textId="77777777" w:rsidR="005245A1" w:rsidRPr="005245A1" w:rsidRDefault="005245A1">
      <w:pPr>
        <w:numPr>
          <w:ilvl w:val="0"/>
          <w:numId w:val="9"/>
        </w:numPr>
        <w:spacing w:before="119" w:line="290" w:lineRule="atLeast"/>
        <w:ind w:right="487"/>
        <w:rPr>
          <w:color w:val="000000"/>
          <w:sz w:val="22"/>
          <w:szCs w:val="22"/>
          <w:lang w:eastAsia="zh-CN"/>
        </w:rPr>
      </w:pPr>
      <w:r w:rsidRPr="005245A1">
        <w:rPr>
          <w:color w:val="000000"/>
          <w:sz w:val="22"/>
          <w:szCs w:val="22"/>
          <w:lang w:eastAsia="zh-CN"/>
        </w:rPr>
        <w:t>Systematic component: +19.01%</w:t>
      </w:r>
    </w:p>
    <w:p w14:paraId="0E4EA95D" w14:textId="77777777" w:rsidR="005245A1" w:rsidRPr="005245A1" w:rsidRDefault="005245A1">
      <w:pPr>
        <w:numPr>
          <w:ilvl w:val="0"/>
          <w:numId w:val="9"/>
        </w:numPr>
        <w:spacing w:before="119" w:line="290" w:lineRule="atLeast"/>
        <w:ind w:right="487"/>
        <w:rPr>
          <w:color w:val="000000"/>
          <w:sz w:val="22"/>
          <w:szCs w:val="22"/>
          <w:lang w:eastAsia="zh-CN"/>
        </w:rPr>
      </w:pPr>
      <w:r w:rsidRPr="005245A1">
        <w:rPr>
          <w:color w:val="000000"/>
          <w:sz w:val="22"/>
          <w:szCs w:val="22"/>
          <w:lang w:eastAsia="zh-CN"/>
        </w:rPr>
        <w:t>Idiosyncratic component: +1.39%</w:t>
      </w:r>
    </w:p>
    <w:p w14:paraId="7AC41EE3" w14:textId="77777777" w:rsidR="005245A1" w:rsidRDefault="005245A1">
      <w:pPr>
        <w:numPr>
          <w:ilvl w:val="0"/>
          <w:numId w:val="9"/>
        </w:numPr>
        <w:spacing w:before="119" w:line="290" w:lineRule="atLeast"/>
        <w:ind w:right="487"/>
        <w:rPr>
          <w:color w:val="000000"/>
          <w:sz w:val="22"/>
          <w:szCs w:val="22"/>
          <w:lang w:eastAsia="zh-CN"/>
        </w:rPr>
      </w:pPr>
      <w:r w:rsidRPr="005245A1">
        <w:rPr>
          <w:color w:val="000000"/>
          <w:sz w:val="22"/>
          <w:szCs w:val="22"/>
          <w:lang w:eastAsia="zh-CN"/>
        </w:rPr>
        <w:t>The combined portfolio benefited slightly from stock selection, but most returns came from market exposure</w:t>
      </w:r>
    </w:p>
    <w:p w14:paraId="08432D3C" w14:textId="77777777" w:rsidR="005245A1" w:rsidRPr="005245A1" w:rsidRDefault="005245A1" w:rsidP="005245A1">
      <w:pPr>
        <w:spacing w:before="119" w:line="290" w:lineRule="atLeast"/>
        <w:ind w:left="720" w:right="487"/>
        <w:rPr>
          <w:color w:val="000000"/>
          <w:sz w:val="22"/>
          <w:szCs w:val="22"/>
          <w:lang w:eastAsia="zh-CN"/>
        </w:rPr>
      </w:pPr>
    </w:p>
    <w:p w14:paraId="50E1DCF4" w14:textId="77777777" w:rsidR="005245A1" w:rsidRPr="005245A1" w:rsidRDefault="005245A1" w:rsidP="005245A1">
      <w:pPr>
        <w:spacing w:before="119" w:line="290" w:lineRule="atLeast"/>
        <w:ind w:left="2" w:right="487"/>
        <w:rPr>
          <w:b/>
          <w:bCs/>
          <w:color w:val="000000"/>
          <w:sz w:val="22"/>
          <w:szCs w:val="22"/>
          <w:lang w:eastAsia="zh-CN"/>
        </w:rPr>
      </w:pPr>
      <w:r w:rsidRPr="005245A1">
        <w:rPr>
          <w:b/>
          <w:bCs/>
          <w:color w:val="000000"/>
          <w:sz w:val="22"/>
          <w:szCs w:val="22"/>
          <w:lang w:eastAsia="zh-CN"/>
        </w:rPr>
        <w:t>Risk Attribution Analysis</w:t>
      </w:r>
    </w:p>
    <w:p w14:paraId="03E66B77" w14:textId="77777777" w:rsidR="005245A1" w:rsidRPr="005245A1" w:rsidRDefault="005245A1">
      <w:pPr>
        <w:numPr>
          <w:ilvl w:val="0"/>
          <w:numId w:val="10"/>
        </w:numPr>
        <w:spacing w:before="119" w:line="290" w:lineRule="atLeast"/>
        <w:ind w:right="487"/>
        <w:rPr>
          <w:color w:val="000000"/>
          <w:sz w:val="22"/>
          <w:szCs w:val="22"/>
          <w:lang w:eastAsia="zh-CN"/>
        </w:rPr>
      </w:pPr>
      <w:r w:rsidRPr="005245A1">
        <w:rPr>
          <w:color w:val="000000"/>
          <w:sz w:val="22"/>
          <w:szCs w:val="22"/>
          <w:lang w:eastAsia="zh-CN"/>
        </w:rPr>
        <w:t>All portfolios showed similar total risk levels (volatility between 0.69% and 0.79%)</w:t>
      </w:r>
    </w:p>
    <w:p w14:paraId="39B55A25" w14:textId="77777777" w:rsidR="005245A1" w:rsidRPr="005245A1" w:rsidRDefault="005245A1">
      <w:pPr>
        <w:numPr>
          <w:ilvl w:val="0"/>
          <w:numId w:val="10"/>
        </w:numPr>
        <w:spacing w:before="119" w:line="290" w:lineRule="atLeast"/>
        <w:ind w:right="487"/>
        <w:rPr>
          <w:color w:val="000000"/>
          <w:sz w:val="22"/>
          <w:szCs w:val="22"/>
          <w:lang w:eastAsia="zh-CN"/>
        </w:rPr>
      </w:pPr>
      <w:r w:rsidRPr="005245A1">
        <w:rPr>
          <w:color w:val="000000"/>
          <w:sz w:val="22"/>
          <w:szCs w:val="22"/>
          <w:lang w:eastAsia="zh-CN"/>
        </w:rPr>
        <w:t>Systematic risk dominated in all portfolios (accounting for ~95% of total risk)</w:t>
      </w:r>
    </w:p>
    <w:p w14:paraId="7D5013D5" w14:textId="77777777" w:rsidR="005245A1" w:rsidRPr="005245A1" w:rsidRDefault="005245A1">
      <w:pPr>
        <w:numPr>
          <w:ilvl w:val="0"/>
          <w:numId w:val="10"/>
        </w:numPr>
        <w:spacing w:before="119" w:line="290" w:lineRule="atLeast"/>
        <w:ind w:right="487"/>
        <w:rPr>
          <w:color w:val="000000"/>
          <w:sz w:val="22"/>
          <w:szCs w:val="22"/>
          <w:lang w:eastAsia="zh-CN"/>
        </w:rPr>
      </w:pPr>
      <w:r w:rsidRPr="005245A1">
        <w:rPr>
          <w:color w:val="000000"/>
          <w:sz w:val="22"/>
          <w:szCs w:val="22"/>
          <w:lang w:eastAsia="zh-CN"/>
        </w:rPr>
        <w:t>Portfolio C had the highest idiosyncratic risk, which was rewarded with the highest idiosyncratic return</w:t>
      </w:r>
    </w:p>
    <w:p w14:paraId="0415BCC8" w14:textId="77777777" w:rsidR="005245A1" w:rsidRDefault="005245A1">
      <w:pPr>
        <w:numPr>
          <w:ilvl w:val="0"/>
          <w:numId w:val="10"/>
        </w:numPr>
        <w:spacing w:before="119" w:line="290" w:lineRule="atLeast"/>
        <w:ind w:right="487"/>
        <w:rPr>
          <w:color w:val="000000"/>
          <w:sz w:val="22"/>
          <w:szCs w:val="22"/>
          <w:lang w:eastAsia="zh-CN"/>
        </w:rPr>
      </w:pPr>
      <w:r w:rsidRPr="005245A1">
        <w:rPr>
          <w:color w:val="000000"/>
          <w:sz w:val="22"/>
          <w:szCs w:val="22"/>
          <w:lang w:eastAsia="zh-CN"/>
        </w:rPr>
        <w:t>Portfolio A had positive idiosyncratic risk but negative idiosyncratic return, indicating poor stock selection</w:t>
      </w:r>
    </w:p>
    <w:p w14:paraId="51361C9C" w14:textId="77777777" w:rsidR="005245A1" w:rsidRPr="005245A1" w:rsidRDefault="005245A1" w:rsidP="005245A1">
      <w:pPr>
        <w:spacing w:before="119" w:line="290" w:lineRule="atLeast"/>
        <w:ind w:left="720" w:right="487"/>
        <w:rPr>
          <w:color w:val="000000"/>
          <w:sz w:val="22"/>
          <w:szCs w:val="22"/>
          <w:lang w:eastAsia="zh-CN"/>
        </w:rPr>
      </w:pPr>
    </w:p>
    <w:p w14:paraId="50F7F56F" w14:textId="7ED3F1B3" w:rsidR="005245A1" w:rsidRPr="005245A1" w:rsidRDefault="005245A1" w:rsidP="005245A1">
      <w:pPr>
        <w:spacing w:before="119" w:line="290" w:lineRule="atLeast"/>
        <w:ind w:left="2" w:right="487"/>
        <w:rPr>
          <w:b/>
          <w:bCs/>
          <w:color w:val="000000"/>
          <w:sz w:val="22"/>
          <w:szCs w:val="22"/>
          <w:lang w:eastAsia="zh-CN"/>
        </w:rPr>
      </w:pPr>
      <w:r>
        <w:rPr>
          <w:rFonts w:hint="eastAsia"/>
          <w:b/>
          <w:bCs/>
          <w:color w:val="000000"/>
          <w:sz w:val="22"/>
          <w:szCs w:val="22"/>
          <w:lang w:eastAsia="zh-CN"/>
        </w:rPr>
        <w:t>Thoughts</w:t>
      </w:r>
    </w:p>
    <w:p w14:paraId="538F86AE" w14:textId="77777777" w:rsidR="005245A1" w:rsidRPr="005245A1" w:rsidRDefault="005245A1" w:rsidP="005245A1">
      <w:pPr>
        <w:spacing w:before="119" w:line="290" w:lineRule="atLeast"/>
        <w:ind w:left="2" w:right="487"/>
        <w:rPr>
          <w:color w:val="000000"/>
          <w:sz w:val="22"/>
          <w:szCs w:val="22"/>
          <w:lang w:eastAsia="zh-CN"/>
        </w:rPr>
      </w:pPr>
      <w:r w:rsidRPr="005245A1">
        <w:rPr>
          <w:color w:val="000000"/>
          <w:sz w:val="22"/>
          <w:szCs w:val="22"/>
          <w:lang w:eastAsia="zh-CN"/>
        </w:rPr>
        <w:t>The analysis reveals that while market exposure (beta) was the primary driver of returns across all portfolios during this period, stock selection made a significant difference:</w:t>
      </w:r>
    </w:p>
    <w:p w14:paraId="442E9581" w14:textId="77777777" w:rsidR="005245A1" w:rsidRPr="005245A1" w:rsidRDefault="005245A1">
      <w:pPr>
        <w:numPr>
          <w:ilvl w:val="0"/>
          <w:numId w:val="11"/>
        </w:numPr>
        <w:spacing w:before="119" w:line="290" w:lineRule="atLeast"/>
        <w:ind w:right="487"/>
        <w:rPr>
          <w:color w:val="000000"/>
          <w:sz w:val="22"/>
          <w:szCs w:val="22"/>
          <w:lang w:eastAsia="zh-CN"/>
        </w:rPr>
      </w:pPr>
      <w:r w:rsidRPr="005245A1">
        <w:rPr>
          <w:color w:val="000000"/>
          <w:sz w:val="22"/>
          <w:szCs w:val="22"/>
          <w:lang w:eastAsia="zh-CN"/>
        </w:rPr>
        <w:t>Portfolio C significantly outperformed due to superior stock selection</w:t>
      </w:r>
    </w:p>
    <w:p w14:paraId="4A2A5CF7" w14:textId="77777777" w:rsidR="005245A1" w:rsidRPr="005245A1" w:rsidRDefault="005245A1">
      <w:pPr>
        <w:numPr>
          <w:ilvl w:val="0"/>
          <w:numId w:val="11"/>
        </w:numPr>
        <w:spacing w:before="119" w:line="290" w:lineRule="atLeast"/>
        <w:ind w:right="487"/>
        <w:rPr>
          <w:color w:val="000000"/>
          <w:sz w:val="22"/>
          <w:szCs w:val="22"/>
          <w:lang w:eastAsia="zh-CN"/>
        </w:rPr>
      </w:pPr>
      <w:r w:rsidRPr="005245A1">
        <w:rPr>
          <w:color w:val="000000"/>
          <w:sz w:val="22"/>
          <w:szCs w:val="22"/>
          <w:lang w:eastAsia="zh-CN"/>
        </w:rPr>
        <w:lastRenderedPageBreak/>
        <w:t>Portfolio A underperformed despite similar market exposure to others</w:t>
      </w:r>
    </w:p>
    <w:p w14:paraId="563D472C" w14:textId="77777777" w:rsidR="005245A1" w:rsidRPr="005245A1" w:rsidRDefault="005245A1">
      <w:pPr>
        <w:numPr>
          <w:ilvl w:val="0"/>
          <w:numId w:val="11"/>
        </w:numPr>
        <w:spacing w:before="119" w:line="290" w:lineRule="atLeast"/>
        <w:ind w:right="487"/>
        <w:rPr>
          <w:color w:val="000000"/>
          <w:sz w:val="22"/>
          <w:szCs w:val="22"/>
          <w:lang w:eastAsia="zh-CN"/>
        </w:rPr>
      </w:pPr>
      <w:r w:rsidRPr="005245A1">
        <w:rPr>
          <w:color w:val="000000"/>
          <w:sz w:val="22"/>
          <w:szCs w:val="22"/>
          <w:lang w:eastAsia="zh-CN"/>
        </w:rPr>
        <w:t>The combined portfolio benefited from diversification, with a slightly lower risk than the average of individual portfolios</w:t>
      </w:r>
    </w:p>
    <w:p w14:paraId="07E03BDA" w14:textId="77777777" w:rsidR="005245A1" w:rsidRPr="005245A1" w:rsidRDefault="005245A1" w:rsidP="005245A1">
      <w:pPr>
        <w:spacing w:before="119" w:line="290" w:lineRule="atLeast"/>
        <w:ind w:left="2" w:right="487"/>
        <w:rPr>
          <w:color w:val="000000"/>
          <w:sz w:val="22"/>
          <w:szCs w:val="22"/>
          <w:lang w:eastAsia="zh-CN"/>
        </w:rPr>
      </w:pPr>
      <w:r w:rsidRPr="005245A1">
        <w:rPr>
          <w:color w:val="000000"/>
          <w:sz w:val="22"/>
          <w:szCs w:val="22"/>
          <w:lang w:eastAsia="zh-CN"/>
        </w:rPr>
        <w:t>This CAPM-based attribution highlights the importance of both strategic beta exposure and effective stock selection in portfolio management.</w:t>
      </w:r>
    </w:p>
    <w:p w14:paraId="02135471" w14:textId="77777777" w:rsidR="001F6CF6" w:rsidRDefault="001F6CF6">
      <w:pPr>
        <w:spacing w:line="451" w:lineRule="atLeast"/>
        <w:ind w:left="2" w:right="7193"/>
        <w:rPr>
          <w:color w:val="000000"/>
          <w:sz w:val="22"/>
          <w:szCs w:val="22"/>
          <w:lang w:eastAsia="zh-CN"/>
        </w:rPr>
      </w:pPr>
    </w:p>
    <w:p w14:paraId="6E1ECF56" w14:textId="77777777" w:rsidR="001F6CF6" w:rsidRDefault="001F6CF6">
      <w:pPr>
        <w:spacing w:line="451" w:lineRule="atLeast"/>
        <w:ind w:left="2" w:right="7193"/>
        <w:rPr>
          <w:color w:val="000000"/>
          <w:sz w:val="22"/>
          <w:szCs w:val="22"/>
          <w:lang w:eastAsia="zh-CN"/>
        </w:rPr>
      </w:pPr>
    </w:p>
    <w:p w14:paraId="584238E6" w14:textId="77777777" w:rsidR="00BD4C96" w:rsidRDefault="00BD4C96">
      <w:pPr>
        <w:spacing w:line="451" w:lineRule="atLeast"/>
        <w:ind w:left="2" w:right="7193"/>
        <w:rPr>
          <w:color w:val="000000"/>
          <w:sz w:val="22"/>
          <w:szCs w:val="22"/>
          <w:lang w:eastAsia="zh-CN"/>
        </w:rPr>
      </w:pPr>
    </w:p>
    <w:p w14:paraId="7CB8EA8B" w14:textId="77777777" w:rsidR="00BD4C96" w:rsidRDefault="00BD4C96">
      <w:pPr>
        <w:spacing w:line="451" w:lineRule="atLeast"/>
        <w:ind w:left="2" w:right="7193"/>
        <w:rPr>
          <w:color w:val="000000"/>
          <w:sz w:val="22"/>
          <w:szCs w:val="22"/>
          <w:lang w:eastAsia="zh-CN"/>
        </w:rPr>
      </w:pPr>
    </w:p>
    <w:p w14:paraId="0470DC0E" w14:textId="77777777" w:rsidR="00BD4C96" w:rsidRDefault="00BD4C96">
      <w:pPr>
        <w:spacing w:line="451" w:lineRule="atLeast"/>
        <w:ind w:left="2" w:right="7193"/>
        <w:rPr>
          <w:color w:val="000000"/>
          <w:sz w:val="22"/>
          <w:szCs w:val="22"/>
          <w:lang w:eastAsia="zh-CN"/>
        </w:rPr>
      </w:pPr>
    </w:p>
    <w:p w14:paraId="5042E33F" w14:textId="77777777" w:rsidR="00BD4C96" w:rsidRDefault="00BD4C96">
      <w:pPr>
        <w:spacing w:line="451" w:lineRule="atLeast"/>
        <w:ind w:left="2" w:right="7193"/>
        <w:rPr>
          <w:color w:val="000000"/>
          <w:sz w:val="22"/>
          <w:szCs w:val="22"/>
          <w:lang w:eastAsia="zh-CN"/>
        </w:rPr>
      </w:pPr>
    </w:p>
    <w:p w14:paraId="02E31F0F" w14:textId="77777777" w:rsidR="00BD4C96" w:rsidRDefault="00BD4C96">
      <w:pPr>
        <w:spacing w:line="451" w:lineRule="atLeast"/>
        <w:ind w:left="2" w:right="7193"/>
        <w:rPr>
          <w:color w:val="000000"/>
          <w:sz w:val="22"/>
          <w:szCs w:val="22"/>
          <w:lang w:eastAsia="zh-CN"/>
        </w:rPr>
      </w:pPr>
    </w:p>
    <w:p w14:paraId="3A7B99E0" w14:textId="77777777" w:rsidR="00BD4C96" w:rsidRDefault="00BD4C96">
      <w:pPr>
        <w:spacing w:line="451" w:lineRule="atLeast"/>
        <w:ind w:left="2" w:right="7193"/>
        <w:rPr>
          <w:color w:val="000000"/>
          <w:sz w:val="22"/>
          <w:szCs w:val="22"/>
          <w:lang w:eastAsia="zh-CN"/>
        </w:rPr>
      </w:pPr>
    </w:p>
    <w:p w14:paraId="31C864A9" w14:textId="77777777" w:rsidR="00BD4C96" w:rsidRDefault="00BD4C96">
      <w:pPr>
        <w:spacing w:line="451" w:lineRule="atLeast"/>
        <w:ind w:left="2" w:right="7193"/>
        <w:rPr>
          <w:color w:val="000000"/>
          <w:sz w:val="22"/>
          <w:szCs w:val="22"/>
          <w:lang w:eastAsia="zh-CN"/>
        </w:rPr>
      </w:pPr>
    </w:p>
    <w:p w14:paraId="45FAD5E9" w14:textId="77777777" w:rsidR="00BD4C96" w:rsidRDefault="00BD4C96">
      <w:pPr>
        <w:spacing w:line="451" w:lineRule="atLeast"/>
        <w:ind w:left="2" w:right="7193"/>
        <w:rPr>
          <w:color w:val="000000"/>
          <w:sz w:val="22"/>
          <w:szCs w:val="22"/>
          <w:lang w:eastAsia="zh-CN"/>
        </w:rPr>
      </w:pPr>
    </w:p>
    <w:p w14:paraId="1DCCA2D8" w14:textId="77777777" w:rsidR="00BD4C96" w:rsidRDefault="00BD4C96">
      <w:pPr>
        <w:spacing w:line="451" w:lineRule="atLeast"/>
        <w:ind w:left="2" w:right="7193"/>
        <w:rPr>
          <w:color w:val="000000"/>
          <w:sz w:val="22"/>
          <w:szCs w:val="22"/>
          <w:lang w:eastAsia="zh-CN"/>
        </w:rPr>
      </w:pPr>
    </w:p>
    <w:p w14:paraId="03A8E597" w14:textId="77777777" w:rsidR="00BD4C96" w:rsidRDefault="00BD4C96">
      <w:pPr>
        <w:spacing w:line="451" w:lineRule="atLeast"/>
        <w:ind w:left="2" w:right="7193"/>
        <w:rPr>
          <w:color w:val="000000"/>
          <w:sz w:val="22"/>
          <w:szCs w:val="22"/>
          <w:lang w:eastAsia="zh-CN"/>
        </w:rPr>
      </w:pPr>
    </w:p>
    <w:p w14:paraId="1E5C3EDA" w14:textId="77777777" w:rsidR="00BD4C96" w:rsidRDefault="00BD4C96">
      <w:pPr>
        <w:spacing w:line="451" w:lineRule="atLeast"/>
        <w:ind w:left="2" w:right="7193"/>
        <w:rPr>
          <w:color w:val="000000"/>
          <w:sz w:val="22"/>
          <w:szCs w:val="22"/>
          <w:lang w:eastAsia="zh-CN"/>
        </w:rPr>
      </w:pPr>
    </w:p>
    <w:p w14:paraId="68B178B1" w14:textId="77777777" w:rsidR="00BD4C96" w:rsidRDefault="00BD4C96">
      <w:pPr>
        <w:spacing w:line="451" w:lineRule="atLeast"/>
        <w:ind w:left="2" w:right="7193"/>
        <w:rPr>
          <w:color w:val="000000"/>
          <w:sz w:val="22"/>
          <w:szCs w:val="22"/>
          <w:lang w:eastAsia="zh-CN"/>
        </w:rPr>
      </w:pPr>
    </w:p>
    <w:p w14:paraId="12DF9F9F" w14:textId="77777777" w:rsidR="00BD4C96" w:rsidRDefault="00BD4C96">
      <w:pPr>
        <w:spacing w:line="451" w:lineRule="atLeast"/>
        <w:ind w:left="2" w:right="7193"/>
        <w:rPr>
          <w:color w:val="000000"/>
          <w:sz w:val="22"/>
          <w:szCs w:val="22"/>
          <w:lang w:eastAsia="zh-CN"/>
        </w:rPr>
      </w:pPr>
    </w:p>
    <w:p w14:paraId="70C8BBE5" w14:textId="77777777" w:rsidR="00BD4C96" w:rsidRDefault="00BD4C96">
      <w:pPr>
        <w:spacing w:line="451" w:lineRule="atLeast"/>
        <w:ind w:left="2" w:right="7193"/>
        <w:rPr>
          <w:color w:val="000000"/>
          <w:sz w:val="22"/>
          <w:szCs w:val="22"/>
          <w:lang w:eastAsia="zh-CN"/>
        </w:rPr>
      </w:pPr>
    </w:p>
    <w:p w14:paraId="44C002AA" w14:textId="77777777" w:rsidR="00BD4C96" w:rsidRDefault="00BD4C96">
      <w:pPr>
        <w:spacing w:line="451" w:lineRule="atLeast"/>
        <w:ind w:left="2" w:right="7193"/>
        <w:rPr>
          <w:color w:val="000000"/>
          <w:sz w:val="22"/>
          <w:szCs w:val="22"/>
          <w:lang w:eastAsia="zh-CN"/>
        </w:rPr>
      </w:pPr>
    </w:p>
    <w:p w14:paraId="62895928" w14:textId="77777777" w:rsidR="00BD4C96" w:rsidRDefault="00BD4C96">
      <w:pPr>
        <w:spacing w:line="451" w:lineRule="atLeast"/>
        <w:ind w:left="2" w:right="7193"/>
        <w:rPr>
          <w:color w:val="000000"/>
          <w:sz w:val="22"/>
          <w:szCs w:val="22"/>
          <w:lang w:eastAsia="zh-CN"/>
        </w:rPr>
      </w:pPr>
    </w:p>
    <w:p w14:paraId="6CD0D62B" w14:textId="77777777" w:rsidR="00BD4C96" w:rsidRDefault="00BD4C96">
      <w:pPr>
        <w:spacing w:line="451" w:lineRule="atLeast"/>
        <w:ind w:left="2" w:right="7193"/>
        <w:rPr>
          <w:color w:val="000000"/>
          <w:sz w:val="22"/>
          <w:szCs w:val="22"/>
          <w:lang w:eastAsia="zh-CN"/>
        </w:rPr>
      </w:pPr>
    </w:p>
    <w:p w14:paraId="17CE134F" w14:textId="77777777" w:rsidR="00BD4C96" w:rsidRDefault="00BD4C96">
      <w:pPr>
        <w:spacing w:line="451" w:lineRule="atLeast"/>
        <w:ind w:left="2" w:right="7193"/>
        <w:rPr>
          <w:color w:val="000000"/>
          <w:sz w:val="22"/>
          <w:szCs w:val="22"/>
          <w:lang w:eastAsia="zh-CN"/>
        </w:rPr>
      </w:pPr>
    </w:p>
    <w:p w14:paraId="1864C77F" w14:textId="77777777" w:rsidR="00BD4C96" w:rsidRDefault="00BD4C96">
      <w:pPr>
        <w:spacing w:line="451" w:lineRule="atLeast"/>
        <w:ind w:left="2" w:right="7193"/>
        <w:rPr>
          <w:color w:val="000000"/>
          <w:sz w:val="22"/>
          <w:szCs w:val="22"/>
          <w:lang w:eastAsia="zh-CN"/>
        </w:rPr>
      </w:pPr>
    </w:p>
    <w:p w14:paraId="366F390E" w14:textId="77777777" w:rsidR="00BD4C96" w:rsidRDefault="00BD4C96">
      <w:pPr>
        <w:spacing w:line="451" w:lineRule="atLeast"/>
        <w:ind w:left="2" w:right="7193"/>
        <w:rPr>
          <w:color w:val="000000"/>
          <w:sz w:val="22"/>
          <w:szCs w:val="22"/>
          <w:lang w:eastAsia="zh-CN"/>
        </w:rPr>
      </w:pPr>
    </w:p>
    <w:p w14:paraId="769F0ED7" w14:textId="313F3358" w:rsidR="00BD4C96" w:rsidRDefault="00BD4C96" w:rsidP="00BD4C96">
      <w:pPr>
        <w:spacing w:line="451" w:lineRule="atLeast"/>
        <w:ind w:right="7193"/>
        <w:rPr>
          <w:color w:val="000000"/>
          <w:sz w:val="22"/>
          <w:szCs w:val="22"/>
          <w:lang w:eastAsia="zh-CN"/>
        </w:rPr>
      </w:pPr>
    </w:p>
    <w:p w14:paraId="2F34DE48" w14:textId="77777777" w:rsidR="00BD4C96" w:rsidRDefault="00BD4C96" w:rsidP="00BD4C96">
      <w:pPr>
        <w:spacing w:line="451" w:lineRule="atLeast"/>
        <w:ind w:right="7193"/>
        <w:rPr>
          <w:color w:val="000000"/>
          <w:sz w:val="22"/>
          <w:szCs w:val="22"/>
          <w:lang w:eastAsia="zh-CN"/>
        </w:rPr>
      </w:pPr>
    </w:p>
    <w:p w14:paraId="126EF989" w14:textId="77777777" w:rsidR="00BD4C96" w:rsidRDefault="00BD4C96">
      <w:pPr>
        <w:spacing w:line="451" w:lineRule="atLeast"/>
        <w:ind w:left="2" w:right="7193"/>
        <w:rPr>
          <w:color w:val="000000"/>
          <w:sz w:val="22"/>
          <w:szCs w:val="22"/>
          <w:lang w:eastAsia="zh-CN"/>
        </w:rPr>
      </w:pPr>
    </w:p>
    <w:p w14:paraId="6C417E60" w14:textId="77777777" w:rsidR="001F6CF6" w:rsidRDefault="001F6CF6" w:rsidP="002672D2">
      <w:pPr>
        <w:spacing w:line="451" w:lineRule="atLeast"/>
        <w:ind w:right="7193"/>
        <w:rPr>
          <w:color w:val="000000"/>
          <w:sz w:val="22"/>
          <w:szCs w:val="22"/>
          <w:lang w:eastAsia="zh-CN"/>
        </w:rPr>
      </w:pPr>
    </w:p>
    <w:p w14:paraId="31423A8D" w14:textId="2F04F541" w:rsidR="00851EEA" w:rsidRDefault="00000000">
      <w:pPr>
        <w:spacing w:line="451" w:lineRule="atLeast"/>
        <w:ind w:left="2" w:right="7193"/>
        <w:rPr>
          <w:sz w:val="22"/>
          <w:szCs w:val="22"/>
        </w:rPr>
      </w:pPr>
      <w:r>
        <w:rPr>
          <w:rFonts w:eastAsia="Times New Roman"/>
          <w:b/>
          <w:bCs/>
          <w:color w:val="000000"/>
          <w:sz w:val="22"/>
          <w:szCs w:val="22"/>
        </w:rPr>
        <w:lastRenderedPageBreak/>
        <w:t>Part 2:</w:t>
      </w:r>
      <w:r>
        <w:rPr>
          <w:rFonts w:eastAsia="Times New Roman"/>
          <w:color w:val="000000"/>
          <w:sz w:val="22"/>
          <w:szCs w:val="22"/>
        </w:rPr>
        <w:t xml:space="preserve"> </w:t>
      </w:r>
    </w:p>
    <w:p w14:paraId="54CCF04A" w14:textId="77777777" w:rsidR="00851EEA" w:rsidRDefault="00000000">
      <w:pPr>
        <w:spacing w:before="118" w:line="290" w:lineRule="atLeast"/>
        <w:ind w:left="2" w:right="94"/>
        <w:rPr>
          <w:sz w:val="22"/>
          <w:szCs w:val="22"/>
        </w:rPr>
      </w:pPr>
      <w:r>
        <w:rPr>
          <w:rFonts w:eastAsia="Times New Roman"/>
          <w:color w:val="000000"/>
          <w:sz w:val="22"/>
          <w:szCs w:val="22"/>
        </w:rPr>
        <w:t xml:space="preserve">Use your fitted CAPM results from Part 1, assume 0 alpha, and the expected return of the SPY is the average prior to the holding period.  Assume the average </w:t>
      </w:r>
      <w:proofErr w:type="gramStart"/>
      <w:r>
        <w:rPr>
          <w:rFonts w:eastAsia="Times New Roman"/>
          <w:color w:val="000000"/>
          <w:sz w:val="22"/>
          <w:szCs w:val="22"/>
        </w:rPr>
        <w:t>risk free</w:t>
      </w:r>
      <w:proofErr w:type="gramEnd"/>
      <w:r>
        <w:rPr>
          <w:rFonts w:eastAsia="Times New Roman"/>
          <w:color w:val="000000"/>
          <w:sz w:val="22"/>
          <w:szCs w:val="22"/>
        </w:rPr>
        <w:t xml:space="preserve"> rate prior to the holding period is the expected </w:t>
      </w:r>
      <w:proofErr w:type="gramStart"/>
      <w:r>
        <w:rPr>
          <w:rFonts w:eastAsia="Times New Roman"/>
          <w:color w:val="000000"/>
          <w:sz w:val="22"/>
          <w:szCs w:val="22"/>
        </w:rPr>
        <w:t>risk free</w:t>
      </w:r>
      <w:proofErr w:type="gramEnd"/>
      <w:r>
        <w:rPr>
          <w:rFonts w:eastAsia="Times New Roman"/>
          <w:color w:val="000000"/>
          <w:sz w:val="22"/>
          <w:szCs w:val="22"/>
        </w:rPr>
        <w:t xml:space="preserve"> rate for the holding period.  </w:t>
      </w:r>
    </w:p>
    <w:p w14:paraId="552B2225" w14:textId="77777777" w:rsidR="00851EEA" w:rsidRDefault="00000000">
      <w:pPr>
        <w:spacing w:line="448" w:lineRule="atLeast"/>
        <w:ind w:left="2" w:right="2292"/>
        <w:rPr>
          <w:sz w:val="22"/>
          <w:szCs w:val="22"/>
        </w:rPr>
      </w:pPr>
      <w:r>
        <w:rPr>
          <w:rFonts w:eastAsia="Times New Roman"/>
          <w:color w:val="000000"/>
          <w:sz w:val="22"/>
          <w:szCs w:val="22"/>
        </w:rPr>
        <w:t xml:space="preserve">Create the optimal maximum Sharpe Ratio portfolio for each sub portfolio. Rerun the attribution from Part 1 using the new optimal portfolios. Discuss the results </w:t>
      </w:r>
      <w:proofErr w:type="gramStart"/>
      <w:r>
        <w:rPr>
          <w:rFonts w:eastAsia="Times New Roman"/>
          <w:color w:val="000000"/>
          <w:sz w:val="22"/>
          <w:szCs w:val="22"/>
        </w:rPr>
        <w:t>comparing back</w:t>
      </w:r>
      <w:proofErr w:type="gramEnd"/>
      <w:r>
        <w:rPr>
          <w:rFonts w:eastAsia="Times New Roman"/>
          <w:color w:val="000000"/>
          <w:sz w:val="22"/>
          <w:szCs w:val="22"/>
        </w:rPr>
        <w:t xml:space="preserve"> to Part 1.</w:t>
      </w:r>
    </w:p>
    <w:p w14:paraId="488AEBF0" w14:textId="40C1C8F6" w:rsidR="00BD4C96" w:rsidRPr="005245A1" w:rsidRDefault="00000000" w:rsidP="00BD4C96">
      <w:pPr>
        <w:spacing w:before="284" w:line="290" w:lineRule="atLeast"/>
        <w:ind w:right="-18"/>
        <w:rPr>
          <w:color w:val="000000"/>
          <w:sz w:val="22"/>
          <w:szCs w:val="22"/>
          <w:lang w:eastAsia="zh-CN"/>
        </w:rPr>
      </w:pPr>
      <w:r>
        <w:rPr>
          <w:rFonts w:eastAsia="Times New Roman"/>
          <w:color w:val="000000"/>
          <w:sz w:val="22"/>
          <w:szCs w:val="22"/>
        </w:rPr>
        <w:t xml:space="preserve">Given the fitted CAPM you have an expectation of the idiosyncratic risk contribution for each stock.  </w:t>
      </w:r>
      <w:r>
        <w:rPr>
          <w:rFonts w:eastAsia="Times New Roman"/>
          <w:color w:val="000000"/>
          <w:spacing w:val="3"/>
          <w:sz w:val="22"/>
          <w:szCs w:val="22"/>
        </w:rPr>
        <w:t>How</w:t>
      </w:r>
      <w:r>
        <w:rPr>
          <w:rFonts w:eastAsia="Times New Roman"/>
          <w:color w:val="000000"/>
          <w:sz w:val="22"/>
          <w:szCs w:val="22"/>
        </w:rPr>
        <w:t xml:space="preserve"> does the model compare to the realized values? </w:t>
      </w:r>
    </w:p>
    <w:p w14:paraId="03B0BA6F" w14:textId="2279B9AC" w:rsidR="00BD4C96" w:rsidRDefault="00BD4C96" w:rsidP="00BD4C96">
      <w:pPr>
        <w:spacing w:before="119" w:line="290" w:lineRule="atLeast"/>
        <w:ind w:left="2" w:right="487"/>
        <w:rPr>
          <w:color w:val="000000"/>
          <w:sz w:val="22"/>
          <w:szCs w:val="22"/>
          <w:lang w:eastAsia="zh-CN"/>
        </w:rPr>
      </w:pPr>
    </w:p>
    <w:p w14:paraId="63100252" w14:textId="77777777" w:rsidR="00472AF9" w:rsidRPr="00472AF9" w:rsidRDefault="00472AF9" w:rsidP="00472AF9">
      <w:pPr>
        <w:spacing w:before="119" w:line="290" w:lineRule="atLeast"/>
        <w:ind w:left="2" w:right="487"/>
        <w:rPr>
          <w:color w:val="000000"/>
          <w:sz w:val="22"/>
          <w:szCs w:val="22"/>
          <w:lang w:eastAsia="zh-CN"/>
        </w:rPr>
      </w:pPr>
      <w:r w:rsidRPr="00472AF9">
        <w:rPr>
          <w:color w:val="000000"/>
          <w:sz w:val="22"/>
          <w:szCs w:val="22"/>
          <w:lang w:eastAsia="zh-CN"/>
        </w:rPr>
        <w:t>In Part 2, I constructed optimal maximum Sharpe ratio portfolios using the CAPM parameters estimated in Part 1. The key methodological steps were:</w:t>
      </w:r>
    </w:p>
    <w:p w14:paraId="7835F634" w14:textId="77777777" w:rsidR="00472AF9" w:rsidRPr="00472AF9" w:rsidRDefault="00472AF9">
      <w:pPr>
        <w:numPr>
          <w:ilvl w:val="0"/>
          <w:numId w:val="12"/>
        </w:numPr>
        <w:spacing w:before="119" w:line="290" w:lineRule="atLeast"/>
        <w:ind w:right="487"/>
        <w:rPr>
          <w:color w:val="000000"/>
          <w:sz w:val="22"/>
          <w:szCs w:val="22"/>
          <w:lang w:eastAsia="zh-CN"/>
        </w:rPr>
      </w:pPr>
      <w:r w:rsidRPr="00472AF9">
        <w:rPr>
          <w:b/>
          <w:bCs/>
          <w:color w:val="000000"/>
          <w:sz w:val="22"/>
          <w:szCs w:val="22"/>
          <w:lang w:eastAsia="zh-CN"/>
        </w:rPr>
        <w:t>Parameter Extraction</w:t>
      </w:r>
      <w:r w:rsidRPr="00472AF9">
        <w:rPr>
          <w:color w:val="000000"/>
          <w:sz w:val="22"/>
          <w:szCs w:val="22"/>
          <w:lang w:eastAsia="zh-CN"/>
        </w:rPr>
        <w:t>: Used the CAPM betas from Part 1 but set all alphas to zero as instructed.</w:t>
      </w:r>
    </w:p>
    <w:p w14:paraId="493310BE" w14:textId="77777777" w:rsidR="00472AF9" w:rsidRPr="00472AF9" w:rsidRDefault="00472AF9">
      <w:pPr>
        <w:numPr>
          <w:ilvl w:val="0"/>
          <w:numId w:val="12"/>
        </w:numPr>
        <w:spacing w:before="119" w:line="290" w:lineRule="atLeast"/>
        <w:ind w:right="487"/>
        <w:rPr>
          <w:color w:val="000000"/>
          <w:sz w:val="22"/>
          <w:szCs w:val="22"/>
          <w:lang w:eastAsia="zh-CN"/>
        </w:rPr>
      </w:pPr>
      <w:r w:rsidRPr="00472AF9">
        <w:rPr>
          <w:b/>
          <w:bCs/>
          <w:color w:val="000000"/>
          <w:sz w:val="22"/>
          <w:szCs w:val="22"/>
          <w:lang w:eastAsia="zh-CN"/>
        </w:rPr>
        <w:t>Expected Return Calculation</w:t>
      </w:r>
      <w:r w:rsidRPr="00472AF9">
        <w:rPr>
          <w:color w:val="000000"/>
          <w:sz w:val="22"/>
          <w:szCs w:val="22"/>
          <w:lang w:eastAsia="zh-CN"/>
        </w:rPr>
        <w:t>: Applied the CAPM formula with historical market and risk-free rates:</w:t>
      </w:r>
    </w:p>
    <w:p w14:paraId="47161992" w14:textId="77777777" w:rsidR="00472AF9" w:rsidRPr="00472AF9" w:rsidRDefault="00472AF9" w:rsidP="00472AF9">
      <w:pPr>
        <w:spacing w:before="119" w:line="290" w:lineRule="atLeast"/>
        <w:ind w:left="1440" w:right="487"/>
        <w:rPr>
          <w:color w:val="000000"/>
          <w:sz w:val="22"/>
          <w:szCs w:val="22"/>
          <w:lang w:eastAsia="zh-CN"/>
        </w:rPr>
      </w:pPr>
      <w:r w:rsidRPr="00472AF9">
        <w:rPr>
          <w:color w:val="000000"/>
          <w:sz w:val="22"/>
          <w:szCs w:val="22"/>
          <w:lang w:eastAsia="zh-CN"/>
        </w:rPr>
        <w:t>E[R_i] = R_f + β_i × (E[R_m] - R_f)</w:t>
      </w:r>
    </w:p>
    <w:p w14:paraId="35DFD9FF" w14:textId="77777777" w:rsidR="00472AF9" w:rsidRPr="00472AF9" w:rsidRDefault="00472AF9">
      <w:pPr>
        <w:numPr>
          <w:ilvl w:val="0"/>
          <w:numId w:val="12"/>
        </w:numPr>
        <w:spacing w:before="119" w:line="290" w:lineRule="atLeast"/>
        <w:ind w:right="487"/>
        <w:rPr>
          <w:color w:val="000000"/>
          <w:sz w:val="22"/>
          <w:szCs w:val="22"/>
          <w:lang w:eastAsia="zh-CN"/>
        </w:rPr>
      </w:pPr>
      <w:r w:rsidRPr="00472AF9">
        <w:rPr>
          <w:b/>
          <w:bCs/>
          <w:color w:val="000000"/>
          <w:sz w:val="22"/>
          <w:szCs w:val="22"/>
          <w:lang w:eastAsia="zh-CN"/>
        </w:rPr>
        <w:t>Covariance Estimation</w:t>
      </w:r>
      <w:r w:rsidRPr="00472AF9">
        <w:rPr>
          <w:color w:val="000000"/>
          <w:sz w:val="22"/>
          <w:szCs w:val="22"/>
          <w:lang w:eastAsia="zh-CN"/>
        </w:rPr>
        <w:t>: Created a CAPM-implied covariance structure:</w:t>
      </w:r>
    </w:p>
    <w:p w14:paraId="67BACAF3" w14:textId="77777777" w:rsidR="00472AF9" w:rsidRPr="00472AF9" w:rsidRDefault="00472AF9" w:rsidP="00472AF9">
      <w:pPr>
        <w:spacing w:before="119" w:line="290" w:lineRule="atLeast"/>
        <w:ind w:left="1440" w:right="487"/>
        <w:rPr>
          <w:color w:val="000000"/>
          <w:sz w:val="22"/>
          <w:szCs w:val="22"/>
          <w:lang w:eastAsia="zh-CN"/>
        </w:rPr>
      </w:pPr>
      <w:proofErr w:type="gramStart"/>
      <w:r w:rsidRPr="00472AF9">
        <w:rPr>
          <w:color w:val="000000"/>
          <w:sz w:val="22"/>
          <w:szCs w:val="22"/>
          <w:lang w:eastAsia="zh-CN"/>
        </w:rPr>
        <w:t>Cov(</w:t>
      </w:r>
      <w:proofErr w:type="gramEnd"/>
      <w:r w:rsidRPr="00472AF9">
        <w:rPr>
          <w:color w:val="000000"/>
          <w:sz w:val="22"/>
          <w:szCs w:val="22"/>
          <w:lang w:eastAsia="zh-CN"/>
        </w:rPr>
        <w:t>R_i, R_j) = β_i × β_j × Var(R_m) + δ_ij × σ²_</w:t>
      </w:r>
      <w:proofErr w:type="gramStart"/>
      <w:r w:rsidRPr="00472AF9">
        <w:rPr>
          <w:color w:val="000000"/>
          <w:sz w:val="22"/>
          <w:szCs w:val="22"/>
          <w:lang w:eastAsia="zh-CN"/>
        </w:rPr>
        <w:t>ε,i</w:t>
      </w:r>
      <w:proofErr w:type="gramEnd"/>
    </w:p>
    <w:p w14:paraId="0408B8C7" w14:textId="77777777" w:rsidR="00472AF9" w:rsidRPr="00472AF9" w:rsidRDefault="00472AF9" w:rsidP="00472AF9">
      <w:pPr>
        <w:spacing w:before="119" w:line="290" w:lineRule="atLeast"/>
        <w:ind w:left="1438" w:right="487"/>
        <w:rPr>
          <w:color w:val="000000"/>
          <w:sz w:val="22"/>
          <w:szCs w:val="22"/>
          <w:lang w:eastAsia="zh-CN"/>
        </w:rPr>
      </w:pPr>
      <w:r w:rsidRPr="00472AF9">
        <w:rPr>
          <w:color w:val="000000"/>
          <w:sz w:val="22"/>
          <w:szCs w:val="22"/>
          <w:lang w:eastAsia="zh-CN"/>
        </w:rPr>
        <w:t>Where δ_ij is the Kronecker delta (1 when i=j, 0 otherwise) and σ²_</w:t>
      </w:r>
      <w:proofErr w:type="gramStart"/>
      <w:r w:rsidRPr="00472AF9">
        <w:rPr>
          <w:color w:val="000000"/>
          <w:sz w:val="22"/>
          <w:szCs w:val="22"/>
          <w:lang w:eastAsia="zh-CN"/>
        </w:rPr>
        <w:t>ε,i</w:t>
      </w:r>
      <w:proofErr w:type="gramEnd"/>
      <w:r w:rsidRPr="00472AF9">
        <w:rPr>
          <w:color w:val="000000"/>
          <w:sz w:val="22"/>
          <w:szCs w:val="22"/>
          <w:lang w:eastAsia="zh-CN"/>
        </w:rPr>
        <w:t xml:space="preserve"> is the idiosyncratic variance.</w:t>
      </w:r>
    </w:p>
    <w:p w14:paraId="5DA55E5E" w14:textId="77777777" w:rsidR="00472AF9" w:rsidRPr="00472AF9" w:rsidRDefault="00472AF9">
      <w:pPr>
        <w:numPr>
          <w:ilvl w:val="0"/>
          <w:numId w:val="12"/>
        </w:numPr>
        <w:spacing w:before="119" w:line="290" w:lineRule="atLeast"/>
        <w:ind w:right="487"/>
        <w:rPr>
          <w:color w:val="000000"/>
          <w:sz w:val="22"/>
          <w:szCs w:val="22"/>
          <w:lang w:eastAsia="zh-CN"/>
        </w:rPr>
      </w:pPr>
      <w:r w:rsidRPr="00472AF9">
        <w:rPr>
          <w:b/>
          <w:bCs/>
          <w:color w:val="000000"/>
          <w:sz w:val="22"/>
          <w:szCs w:val="22"/>
          <w:lang w:eastAsia="zh-CN"/>
        </w:rPr>
        <w:t>Maximum Sharpe Ratio Optimization</w:t>
      </w:r>
      <w:r w:rsidRPr="00472AF9">
        <w:rPr>
          <w:color w:val="000000"/>
          <w:sz w:val="22"/>
          <w:szCs w:val="22"/>
          <w:lang w:eastAsia="zh-CN"/>
        </w:rPr>
        <w:t>: Used numerical optimization to find the weight vector that maximizes the expected Sharpe ratio:</w:t>
      </w:r>
    </w:p>
    <w:p w14:paraId="2C221F35" w14:textId="77777777" w:rsidR="00472AF9" w:rsidRPr="00472AF9" w:rsidRDefault="00472AF9" w:rsidP="00472AF9">
      <w:pPr>
        <w:spacing w:before="119" w:line="290" w:lineRule="atLeast"/>
        <w:ind w:left="1440" w:right="487"/>
        <w:rPr>
          <w:color w:val="000000"/>
          <w:sz w:val="22"/>
          <w:szCs w:val="22"/>
          <w:lang w:eastAsia="zh-CN"/>
        </w:rPr>
      </w:pPr>
      <w:r w:rsidRPr="00472AF9">
        <w:rPr>
          <w:color w:val="000000"/>
          <w:sz w:val="22"/>
          <w:szCs w:val="22"/>
          <w:lang w:eastAsia="zh-CN"/>
        </w:rPr>
        <w:t>Sharpe = (E[R_portfolio] - R_f) / σ_portfolio</w:t>
      </w:r>
    </w:p>
    <w:p w14:paraId="3413ECAD" w14:textId="77777777" w:rsidR="00472AF9" w:rsidRPr="00472AF9" w:rsidRDefault="00472AF9">
      <w:pPr>
        <w:numPr>
          <w:ilvl w:val="0"/>
          <w:numId w:val="12"/>
        </w:numPr>
        <w:spacing w:before="119" w:line="290" w:lineRule="atLeast"/>
        <w:ind w:right="487"/>
        <w:rPr>
          <w:color w:val="000000"/>
          <w:sz w:val="22"/>
          <w:szCs w:val="22"/>
          <w:lang w:eastAsia="zh-CN"/>
        </w:rPr>
      </w:pPr>
      <w:r w:rsidRPr="00472AF9">
        <w:rPr>
          <w:b/>
          <w:bCs/>
          <w:color w:val="000000"/>
          <w:sz w:val="22"/>
          <w:szCs w:val="22"/>
          <w:lang w:eastAsia="zh-CN"/>
        </w:rPr>
        <w:t>Performance Attribution</w:t>
      </w:r>
      <w:r w:rsidRPr="00472AF9">
        <w:rPr>
          <w:color w:val="000000"/>
          <w:sz w:val="22"/>
          <w:szCs w:val="22"/>
          <w:lang w:eastAsia="zh-CN"/>
        </w:rPr>
        <w:t>: Applied the same attribution methodology from Part 1 to the optimal portfolios.</w:t>
      </w:r>
    </w:p>
    <w:p w14:paraId="7B6B7A11" w14:textId="77777777" w:rsidR="00472AF9" w:rsidRDefault="00472AF9" w:rsidP="00472AF9">
      <w:pPr>
        <w:spacing w:before="119" w:line="290" w:lineRule="atLeast"/>
        <w:ind w:left="2" w:right="487"/>
        <w:rPr>
          <w:b/>
          <w:bCs/>
          <w:color w:val="000000"/>
          <w:sz w:val="22"/>
          <w:szCs w:val="22"/>
          <w:lang w:eastAsia="zh-CN"/>
        </w:rPr>
      </w:pPr>
      <w:r w:rsidRPr="00472AF9">
        <w:rPr>
          <w:b/>
          <w:bCs/>
          <w:color w:val="000000"/>
          <w:sz w:val="22"/>
          <w:szCs w:val="22"/>
          <w:lang w:eastAsia="zh-CN"/>
        </w:rPr>
        <w:t>Key Performance Improvements</w:t>
      </w:r>
    </w:p>
    <w:p w14:paraId="4CD7A9F0" w14:textId="2BD51EFB" w:rsidR="00472AF9" w:rsidRDefault="00472AF9" w:rsidP="00472AF9">
      <w:pPr>
        <w:spacing w:before="119" w:line="290" w:lineRule="atLeast"/>
        <w:ind w:left="2" w:right="487"/>
        <w:rPr>
          <w:b/>
          <w:bCs/>
          <w:color w:val="000000"/>
          <w:sz w:val="22"/>
          <w:szCs w:val="22"/>
          <w:lang w:eastAsia="zh-CN"/>
        </w:rPr>
      </w:pPr>
      <w:r>
        <w:rPr>
          <w:noProof/>
        </w:rPr>
        <w:lastRenderedPageBreak/>
        <w:drawing>
          <wp:inline distT="0" distB="0" distL="0" distR="0" wp14:anchorId="2A125861" wp14:editId="6CDF6ECD">
            <wp:extent cx="5801360" cy="7499350"/>
            <wp:effectExtent l="0" t="0" r="0" b="0"/>
            <wp:docPr id="9945163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16314" name="Picture 1" descr="A screenshot of a computer&#10;&#10;AI-generated content may be incorrect."/>
                    <pic:cNvPicPr/>
                  </pic:nvPicPr>
                  <pic:blipFill>
                    <a:blip r:embed="rId6"/>
                    <a:stretch>
                      <a:fillRect/>
                    </a:stretch>
                  </pic:blipFill>
                  <pic:spPr>
                    <a:xfrm>
                      <a:off x="0" y="0"/>
                      <a:ext cx="5801360" cy="7499350"/>
                    </a:xfrm>
                    <a:prstGeom prst="rect">
                      <a:avLst/>
                    </a:prstGeom>
                  </pic:spPr>
                </pic:pic>
              </a:graphicData>
            </a:graphic>
          </wp:inline>
        </w:drawing>
      </w:r>
    </w:p>
    <w:p w14:paraId="7F833362" w14:textId="77777777" w:rsidR="002672D2" w:rsidRPr="002672D2" w:rsidRDefault="002672D2" w:rsidP="002672D2">
      <w:pPr>
        <w:spacing w:before="119" w:line="290" w:lineRule="atLeast"/>
        <w:ind w:left="2" w:right="487"/>
        <w:rPr>
          <w:b/>
          <w:bCs/>
          <w:sz w:val="22"/>
          <w:szCs w:val="22"/>
          <w:lang w:eastAsia="zh-CN"/>
        </w:rPr>
      </w:pPr>
      <w:r>
        <w:rPr>
          <w:rFonts w:hint="eastAsia"/>
          <w:b/>
          <w:bCs/>
          <w:sz w:val="22"/>
          <w:szCs w:val="22"/>
          <w:lang w:eastAsia="zh-CN"/>
        </w:rPr>
        <w:t xml:space="preserve">Note: Systematic and Idiosyncratic are displayed based on </w:t>
      </w:r>
      <w:r w:rsidRPr="002672D2">
        <w:rPr>
          <w:b/>
          <w:bCs/>
          <w:sz w:val="22"/>
          <w:szCs w:val="22"/>
          <w:lang w:eastAsia="zh-CN"/>
        </w:rPr>
        <w:t xml:space="preserve">Option 2 </w:t>
      </w:r>
      <w:r>
        <w:rPr>
          <w:rFonts w:hint="eastAsia"/>
          <w:b/>
          <w:bCs/>
          <w:sz w:val="22"/>
          <w:szCs w:val="22"/>
          <w:lang w:eastAsia="zh-CN"/>
        </w:rPr>
        <w:t>mentioned by professor in announcement</w:t>
      </w:r>
      <w:r w:rsidRPr="002672D2">
        <w:rPr>
          <w:b/>
          <w:bCs/>
          <w:sz w:val="22"/>
          <w:szCs w:val="22"/>
          <w:lang w:eastAsia="zh-CN"/>
        </w:rPr>
        <w:t xml:space="preserve">: Put </w:t>
      </w:r>
      <w:r>
        <w:rPr>
          <w:rFonts w:hint="eastAsia"/>
          <w:b/>
          <w:bCs/>
          <w:sz w:val="22"/>
          <w:szCs w:val="22"/>
          <w:lang w:eastAsia="zh-CN"/>
        </w:rPr>
        <w:t>risk-free rate</w:t>
      </w:r>
      <w:r w:rsidRPr="002672D2">
        <w:rPr>
          <w:b/>
          <w:bCs/>
          <w:sz w:val="22"/>
          <w:szCs w:val="22"/>
          <w:lang w:eastAsia="zh-CN"/>
        </w:rPr>
        <w:t xml:space="preserve"> in the idiosyncratic </w:t>
      </w:r>
      <w:proofErr w:type="gramStart"/>
      <w:r w:rsidRPr="002672D2">
        <w:rPr>
          <w:b/>
          <w:bCs/>
          <w:sz w:val="22"/>
          <w:szCs w:val="22"/>
          <w:lang w:eastAsia="zh-CN"/>
        </w:rPr>
        <w:t>bucket;</w:t>
      </w:r>
      <w:proofErr w:type="gramEnd"/>
    </w:p>
    <w:p w14:paraId="675740EB" w14:textId="77777777" w:rsidR="002672D2" w:rsidRPr="002672D2" w:rsidRDefault="002672D2" w:rsidP="002672D2">
      <w:pPr>
        <w:spacing w:before="119" w:line="290" w:lineRule="atLeast"/>
        <w:ind w:left="2" w:right="487"/>
        <w:rPr>
          <w:b/>
          <w:bCs/>
          <w:sz w:val="22"/>
          <w:szCs w:val="22"/>
          <w:lang w:eastAsia="zh-CN"/>
        </w:rPr>
      </w:pPr>
      <w:r w:rsidRPr="002672D2">
        <w:rPr>
          <w:b/>
          <w:bCs/>
          <w:sz w:val="22"/>
          <w:szCs w:val="22"/>
          <w:lang w:eastAsia="zh-CN"/>
        </w:rPr>
        <w:t>SR = B (SPY -rf)</w:t>
      </w:r>
    </w:p>
    <w:p w14:paraId="688633EE" w14:textId="6D9E4198" w:rsidR="002672D2" w:rsidRPr="00472AF9" w:rsidRDefault="002672D2" w:rsidP="002672D2">
      <w:pPr>
        <w:spacing w:before="119" w:line="290" w:lineRule="atLeast"/>
        <w:ind w:left="2" w:right="487"/>
        <w:rPr>
          <w:b/>
          <w:bCs/>
          <w:sz w:val="22"/>
          <w:szCs w:val="22"/>
          <w:lang w:eastAsia="zh-CN"/>
        </w:rPr>
      </w:pPr>
      <w:r w:rsidRPr="002672D2">
        <w:rPr>
          <w:b/>
          <w:bCs/>
          <w:sz w:val="22"/>
          <w:szCs w:val="22"/>
          <w:lang w:eastAsia="zh-CN"/>
        </w:rPr>
        <w:t>IR = S - SR</w:t>
      </w:r>
    </w:p>
    <w:p w14:paraId="6536DA7B" w14:textId="77777777" w:rsidR="00472AF9" w:rsidRPr="00472AF9" w:rsidRDefault="00472AF9" w:rsidP="00472AF9">
      <w:pPr>
        <w:spacing w:before="119" w:line="290" w:lineRule="atLeast"/>
        <w:ind w:left="2" w:right="487"/>
        <w:rPr>
          <w:color w:val="000000"/>
          <w:sz w:val="22"/>
          <w:szCs w:val="22"/>
          <w:lang w:eastAsia="zh-CN"/>
        </w:rPr>
      </w:pPr>
      <w:r w:rsidRPr="00472AF9">
        <w:rPr>
          <w:color w:val="000000"/>
          <w:sz w:val="22"/>
          <w:szCs w:val="22"/>
          <w:lang w:eastAsia="zh-CN"/>
        </w:rPr>
        <w:lastRenderedPageBreak/>
        <w:t>The optimal portfolios showed significant improvements over the original portfolios:</w:t>
      </w:r>
    </w:p>
    <w:p w14:paraId="046887B7" w14:textId="77777777" w:rsidR="00472AF9" w:rsidRPr="00472AF9" w:rsidRDefault="00472AF9">
      <w:pPr>
        <w:numPr>
          <w:ilvl w:val="0"/>
          <w:numId w:val="13"/>
        </w:numPr>
        <w:spacing w:before="119" w:line="290" w:lineRule="atLeast"/>
        <w:ind w:right="487"/>
        <w:rPr>
          <w:color w:val="000000"/>
          <w:sz w:val="22"/>
          <w:szCs w:val="22"/>
          <w:lang w:eastAsia="zh-CN"/>
        </w:rPr>
      </w:pPr>
      <w:r w:rsidRPr="00472AF9">
        <w:rPr>
          <w:b/>
          <w:bCs/>
          <w:color w:val="000000"/>
          <w:sz w:val="22"/>
          <w:szCs w:val="22"/>
          <w:lang w:eastAsia="zh-CN"/>
        </w:rPr>
        <w:t>Total Returns</w:t>
      </w:r>
      <w:r w:rsidRPr="00472AF9">
        <w:rPr>
          <w:color w:val="000000"/>
          <w:sz w:val="22"/>
          <w:szCs w:val="22"/>
          <w:lang w:eastAsia="zh-CN"/>
        </w:rPr>
        <w:t>:</w:t>
      </w:r>
    </w:p>
    <w:p w14:paraId="392B2197" w14:textId="77777777" w:rsidR="00472AF9" w:rsidRPr="00472AF9" w:rsidRDefault="00472AF9">
      <w:pPr>
        <w:numPr>
          <w:ilvl w:val="1"/>
          <w:numId w:val="13"/>
        </w:numPr>
        <w:spacing w:before="119" w:line="290" w:lineRule="atLeast"/>
        <w:ind w:right="487"/>
        <w:rPr>
          <w:color w:val="000000"/>
          <w:sz w:val="22"/>
          <w:szCs w:val="22"/>
          <w:lang w:eastAsia="zh-CN"/>
        </w:rPr>
      </w:pPr>
      <w:r w:rsidRPr="00472AF9">
        <w:rPr>
          <w:color w:val="000000"/>
          <w:sz w:val="22"/>
          <w:szCs w:val="22"/>
          <w:lang w:eastAsia="zh-CN"/>
        </w:rPr>
        <w:t>Portfolio A: 13.7% → 22.4% (+8.8%)</w:t>
      </w:r>
    </w:p>
    <w:p w14:paraId="46B47AD7" w14:textId="77777777" w:rsidR="00472AF9" w:rsidRPr="00472AF9" w:rsidRDefault="00472AF9">
      <w:pPr>
        <w:numPr>
          <w:ilvl w:val="1"/>
          <w:numId w:val="13"/>
        </w:numPr>
        <w:spacing w:before="119" w:line="290" w:lineRule="atLeast"/>
        <w:ind w:right="487"/>
        <w:rPr>
          <w:color w:val="000000"/>
          <w:sz w:val="22"/>
          <w:szCs w:val="22"/>
          <w:lang w:eastAsia="zh-CN"/>
        </w:rPr>
      </w:pPr>
      <w:r w:rsidRPr="00472AF9">
        <w:rPr>
          <w:color w:val="000000"/>
          <w:sz w:val="22"/>
          <w:szCs w:val="22"/>
          <w:lang w:eastAsia="zh-CN"/>
        </w:rPr>
        <w:t>Portfolio B: 20.4% → 23.2% (+2.9%)</w:t>
      </w:r>
    </w:p>
    <w:p w14:paraId="14D973E8" w14:textId="77777777" w:rsidR="00472AF9" w:rsidRPr="00472AF9" w:rsidRDefault="00472AF9">
      <w:pPr>
        <w:numPr>
          <w:ilvl w:val="1"/>
          <w:numId w:val="13"/>
        </w:numPr>
        <w:spacing w:before="119" w:line="290" w:lineRule="atLeast"/>
        <w:ind w:right="487"/>
        <w:rPr>
          <w:color w:val="000000"/>
          <w:sz w:val="22"/>
          <w:szCs w:val="22"/>
          <w:lang w:eastAsia="zh-CN"/>
        </w:rPr>
      </w:pPr>
      <w:r w:rsidRPr="00472AF9">
        <w:rPr>
          <w:color w:val="000000"/>
          <w:sz w:val="22"/>
          <w:szCs w:val="22"/>
          <w:lang w:eastAsia="zh-CN"/>
        </w:rPr>
        <w:t>Portfolio C: 28.1% → 32.2% (+4.0%)</w:t>
      </w:r>
    </w:p>
    <w:p w14:paraId="75405109" w14:textId="77777777" w:rsidR="00472AF9" w:rsidRPr="00472AF9" w:rsidRDefault="00472AF9">
      <w:pPr>
        <w:numPr>
          <w:ilvl w:val="1"/>
          <w:numId w:val="13"/>
        </w:numPr>
        <w:spacing w:before="119" w:line="290" w:lineRule="atLeast"/>
        <w:ind w:right="487"/>
        <w:rPr>
          <w:color w:val="000000"/>
          <w:sz w:val="22"/>
          <w:szCs w:val="22"/>
          <w:lang w:eastAsia="zh-CN"/>
        </w:rPr>
      </w:pPr>
      <w:r w:rsidRPr="00472AF9">
        <w:rPr>
          <w:color w:val="000000"/>
          <w:sz w:val="22"/>
          <w:szCs w:val="22"/>
          <w:lang w:eastAsia="zh-CN"/>
        </w:rPr>
        <w:t>Total Portfolio: 20.4% → 25.9% (+5.5%)</w:t>
      </w:r>
    </w:p>
    <w:p w14:paraId="3F71CA98" w14:textId="77777777" w:rsidR="00472AF9" w:rsidRPr="00472AF9" w:rsidRDefault="00472AF9">
      <w:pPr>
        <w:numPr>
          <w:ilvl w:val="0"/>
          <w:numId w:val="13"/>
        </w:numPr>
        <w:spacing w:before="119" w:line="290" w:lineRule="atLeast"/>
        <w:ind w:right="487"/>
        <w:rPr>
          <w:color w:val="000000"/>
          <w:sz w:val="22"/>
          <w:szCs w:val="22"/>
          <w:lang w:eastAsia="zh-CN"/>
        </w:rPr>
      </w:pPr>
      <w:r w:rsidRPr="00472AF9">
        <w:rPr>
          <w:b/>
          <w:bCs/>
          <w:color w:val="000000"/>
          <w:sz w:val="22"/>
          <w:szCs w:val="22"/>
          <w:lang w:eastAsia="zh-CN"/>
        </w:rPr>
        <w:t>Return Attribution Changes</w:t>
      </w:r>
      <w:r w:rsidRPr="00472AF9">
        <w:rPr>
          <w:color w:val="000000"/>
          <w:sz w:val="22"/>
          <w:szCs w:val="22"/>
          <w:lang w:eastAsia="zh-CN"/>
        </w:rPr>
        <w:t>:</w:t>
      </w:r>
    </w:p>
    <w:p w14:paraId="0B75FAAB" w14:textId="77777777" w:rsidR="00472AF9" w:rsidRPr="00472AF9" w:rsidRDefault="00472AF9">
      <w:pPr>
        <w:numPr>
          <w:ilvl w:val="1"/>
          <w:numId w:val="13"/>
        </w:numPr>
        <w:spacing w:before="119" w:line="290" w:lineRule="atLeast"/>
        <w:ind w:right="487"/>
        <w:rPr>
          <w:color w:val="000000"/>
          <w:sz w:val="22"/>
          <w:szCs w:val="22"/>
          <w:lang w:eastAsia="zh-CN"/>
        </w:rPr>
      </w:pPr>
      <w:r w:rsidRPr="00472AF9">
        <w:rPr>
          <w:b/>
          <w:bCs/>
          <w:color w:val="000000"/>
          <w:sz w:val="22"/>
          <w:szCs w:val="22"/>
          <w:lang w:eastAsia="zh-CN"/>
        </w:rPr>
        <w:t>Portfolio A</w:t>
      </w:r>
      <w:r w:rsidRPr="00472AF9">
        <w:rPr>
          <w:color w:val="000000"/>
          <w:sz w:val="22"/>
          <w:szCs w:val="22"/>
          <w:lang w:eastAsia="zh-CN"/>
        </w:rPr>
        <w:t>: Most dramatic improvement, transforming a negative idiosyncratic contribution (-5.2%) into a positive one (+1.1%). This suggests the original portfolio had suboptimal stock selection that was rectified by the optimization.</w:t>
      </w:r>
    </w:p>
    <w:p w14:paraId="481E369B" w14:textId="77777777" w:rsidR="00472AF9" w:rsidRPr="00472AF9" w:rsidRDefault="00472AF9">
      <w:pPr>
        <w:numPr>
          <w:ilvl w:val="1"/>
          <w:numId w:val="13"/>
        </w:numPr>
        <w:spacing w:before="119" w:line="290" w:lineRule="atLeast"/>
        <w:ind w:right="487"/>
        <w:rPr>
          <w:color w:val="000000"/>
          <w:sz w:val="22"/>
          <w:szCs w:val="22"/>
          <w:lang w:eastAsia="zh-CN"/>
        </w:rPr>
      </w:pPr>
      <w:r w:rsidRPr="00472AF9">
        <w:rPr>
          <w:b/>
          <w:bCs/>
          <w:color w:val="000000"/>
          <w:sz w:val="22"/>
          <w:szCs w:val="22"/>
          <w:lang w:eastAsia="zh-CN"/>
        </w:rPr>
        <w:t>Portfolio B</w:t>
      </w:r>
      <w:r w:rsidRPr="00472AF9">
        <w:rPr>
          <w:color w:val="000000"/>
          <w:sz w:val="22"/>
          <w:szCs w:val="22"/>
          <w:lang w:eastAsia="zh-CN"/>
        </w:rPr>
        <w:t>: Moderate improvements in both systematic (+1.4%) and idiosyncratic (+1.5%) components, indicating balanced enhancements to both market exposure and stock selection.</w:t>
      </w:r>
    </w:p>
    <w:p w14:paraId="4A21B2E6" w14:textId="77777777" w:rsidR="00472AF9" w:rsidRPr="00472AF9" w:rsidRDefault="00472AF9">
      <w:pPr>
        <w:numPr>
          <w:ilvl w:val="1"/>
          <w:numId w:val="13"/>
        </w:numPr>
        <w:spacing w:before="119" w:line="290" w:lineRule="atLeast"/>
        <w:ind w:right="487"/>
        <w:rPr>
          <w:color w:val="000000"/>
          <w:sz w:val="22"/>
          <w:szCs w:val="22"/>
          <w:lang w:eastAsia="zh-CN"/>
        </w:rPr>
      </w:pPr>
      <w:r w:rsidRPr="00472AF9">
        <w:rPr>
          <w:b/>
          <w:bCs/>
          <w:color w:val="000000"/>
          <w:sz w:val="22"/>
          <w:szCs w:val="22"/>
          <w:lang w:eastAsia="zh-CN"/>
        </w:rPr>
        <w:t>Portfolio C</w:t>
      </w:r>
      <w:r w:rsidRPr="00472AF9">
        <w:rPr>
          <w:color w:val="000000"/>
          <w:sz w:val="22"/>
          <w:szCs w:val="22"/>
          <w:lang w:eastAsia="zh-CN"/>
        </w:rPr>
        <w:t xml:space="preserve">: Already strong in Part </w:t>
      </w:r>
      <w:proofErr w:type="gramStart"/>
      <w:r w:rsidRPr="00472AF9">
        <w:rPr>
          <w:color w:val="000000"/>
          <w:sz w:val="22"/>
          <w:szCs w:val="22"/>
          <w:lang w:eastAsia="zh-CN"/>
        </w:rPr>
        <w:t>1, but</w:t>
      </w:r>
      <w:proofErr w:type="gramEnd"/>
      <w:r w:rsidRPr="00472AF9">
        <w:rPr>
          <w:color w:val="000000"/>
          <w:sz w:val="22"/>
          <w:szCs w:val="22"/>
          <w:lang w:eastAsia="zh-CN"/>
        </w:rPr>
        <w:t xml:space="preserve"> still achieved meaningful gains in both systematic (+2.0%) and idiosyncratic (+2.0%) contributions.</w:t>
      </w:r>
    </w:p>
    <w:p w14:paraId="09D8EC30" w14:textId="77777777" w:rsidR="00472AF9" w:rsidRPr="00472AF9" w:rsidRDefault="00472AF9">
      <w:pPr>
        <w:numPr>
          <w:ilvl w:val="1"/>
          <w:numId w:val="13"/>
        </w:numPr>
        <w:spacing w:before="119" w:line="290" w:lineRule="atLeast"/>
        <w:ind w:right="487"/>
        <w:rPr>
          <w:color w:val="000000"/>
          <w:sz w:val="22"/>
          <w:szCs w:val="22"/>
          <w:lang w:eastAsia="zh-CN"/>
        </w:rPr>
      </w:pPr>
      <w:r w:rsidRPr="00472AF9">
        <w:rPr>
          <w:b/>
          <w:bCs/>
          <w:color w:val="000000"/>
          <w:sz w:val="22"/>
          <w:szCs w:val="22"/>
          <w:lang w:eastAsia="zh-CN"/>
        </w:rPr>
        <w:t>Total Portfolio</w:t>
      </w:r>
      <w:r w:rsidRPr="00472AF9">
        <w:rPr>
          <w:color w:val="000000"/>
          <w:sz w:val="22"/>
          <w:szCs w:val="22"/>
          <w:lang w:eastAsia="zh-CN"/>
        </w:rPr>
        <w:t>: Substantial improvement in idiosyncratic contribution (+3.6%), suggesting the optimization effectively enhanced specific stock selection across all portfolios.</w:t>
      </w:r>
    </w:p>
    <w:p w14:paraId="61E99D9D" w14:textId="77777777" w:rsidR="00472AF9" w:rsidRPr="00472AF9" w:rsidRDefault="00472AF9">
      <w:pPr>
        <w:numPr>
          <w:ilvl w:val="0"/>
          <w:numId w:val="13"/>
        </w:numPr>
        <w:spacing w:before="119" w:line="290" w:lineRule="atLeast"/>
        <w:ind w:right="487"/>
        <w:rPr>
          <w:color w:val="000000"/>
          <w:sz w:val="22"/>
          <w:szCs w:val="22"/>
          <w:lang w:eastAsia="zh-CN"/>
        </w:rPr>
      </w:pPr>
      <w:r w:rsidRPr="00472AF9">
        <w:rPr>
          <w:b/>
          <w:bCs/>
          <w:color w:val="000000"/>
          <w:sz w:val="22"/>
          <w:szCs w:val="22"/>
          <w:lang w:eastAsia="zh-CN"/>
        </w:rPr>
        <w:t>Risk Profile Changes</w:t>
      </w:r>
      <w:r w:rsidRPr="00472AF9">
        <w:rPr>
          <w:color w:val="000000"/>
          <w:sz w:val="22"/>
          <w:szCs w:val="22"/>
          <w:lang w:eastAsia="zh-CN"/>
        </w:rPr>
        <w:t>:</w:t>
      </w:r>
    </w:p>
    <w:p w14:paraId="5A50885E" w14:textId="77777777" w:rsidR="00472AF9" w:rsidRPr="00472AF9" w:rsidRDefault="00472AF9">
      <w:pPr>
        <w:numPr>
          <w:ilvl w:val="1"/>
          <w:numId w:val="13"/>
        </w:numPr>
        <w:spacing w:before="119" w:line="290" w:lineRule="atLeast"/>
        <w:ind w:right="487"/>
        <w:rPr>
          <w:color w:val="000000"/>
          <w:sz w:val="22"/>
          <w:szCs w:val="22"/>
          <w:lang w:eastAsia="zh-CN"/>
        </w:rPr>
      </w:pPr>
      <w:r w:rsidRPr="00472AF9">
        <w:rPr>
          <w:color w:val="000000"/>
          <w:sz w:val="22"/>
          <w:szCs w:val="22"/>
          <w:lang w:eastAsia="zh-CN"/>
        </w:rPr>
        <w:t>All portfolios experienced slight increases in volatility (0.02% to 0.08%), representing an acceptable trade-off for the much larger return improvements.</w:t>
      </w:r>
    </w:p>
    <w:p w14:paraId="5E8C7369" w14:textId="77777777" w:rsidR="00472AF9" w:rsidRPr="00472AF9" w:rsidRDefault="00472AF9">
      <w:pPr>
        <w:numPr>
          <w:ilvl w:val="1"/>
          <w:numId w:val="13"/>
        </w:numPr>
        <w:spacing w:before="119" w:line="290" w:lineRule="atLeast"/>
        <w:ind w:right="487"/>
        <w:rPr>
          <w:color w:val="000000"/>
          <w:sz w:val="22"/>
          <w:szCs w:val="22"/>
          <w:lang w:eastAsia="zh-CN"/>
        </w:rPr>
      </w:pPr>
      <w:r w:rsidRPr="00472AF9">
        <w:rPr>
          <w:color w:val="000000"/>
          <w:sz w:val="22"/>
          <w:szCs w:val="22"/>
          <w:lang w:eastAsia="zh-CN"/>
        </w:rPr>
        <w:t>The optimal portfolios generally maintained similar systematic-to-idiosyncratic risk ratios as the original portfolios.</w:t>
      </w:r>
    </w:p>
    <w:p w14:paraId="4D346740" w14:textId="77777777" w:rsidR="00472AF9" w:rsidRPr="00472AF9" w:rsidRDefault="00472AF9" w:rsidP="00472AF9">
      <w:pPr>
        <w:spacing w:before="119" w:line="290" w:lineRule="atLeast"/>
        <w:ind w:left="2" w:right="487"/>
        <w:rPr>
          <w:b/>
          <w:bCs/>
          <w:color w:val="000000"/>
          <w:sz w:val="22"/>
          <w:szCs w:val="22"/>
          <w:lang w:eastAsia="zh-CN"/>
        </w:rPr>
      </w:pPr>
      <w:r w:rsidRPr="00472AF9">
        <w:rPr>
          <w:b/>
          <w:bCs/>
          <w:color w:val="000000"/>
          <w:sz w:val="22"/>
          <w:szCs w:val="22"/>
          <w:lang w:eastAsia="zh-CN"/>
        </w:rPr>
        <w:t>Expected vs. Realized Idiosyncratic Risk Analysis</w:t>
      </w:r>
    </w:p>
    <w:p w14:paraId="6E69CF80" w14:textId="77777777" w:rsidR="00472AF9" w:rsidRPr="00472AF9" w:rsidRDefault="00472AF9" w:rsidP="00472AF9">
      <w:pPr>
        <w:spacing w:before="119" w:line="290" w:lineRule="atLeast"/>
        <w:ind w:left="2" w:right="487"/>
        <w:rPr>
          <w:color w:val="000000"/>
          <w:sz w:val="22"/>
          <w:szCs w:val="22"/>
          <w:lang w:eastAsia="zh-CN"/>
        </w:rPr>
      </w:pPr>
      <w:r w:rsidRPr="00472AF9">
        <w:rPr>
          <w:color w:val="000000"/>
          <w:sz w:val="22"/>
          <w:szCs w:val="22"/>
          <w:lang w:eastAsia="zh-CN"/>
        </w:rPr>
        <w:t>A key question is how well the CAPM model's expectations about idiosyncratic risk aligned with realized values.</w:t>
      </w:r>
    </w:p>
    <w:p w14:paraId="6C4A45C0" w14:textId="77777777" w:rsidR="00472AF9" w:rsidRPr="00472AF9" w:rsidRDefault="00472AF9" w:rsidP="00472AF9">
      <w:pPr>
        <w:spacing w:before="119" w:line="290" w:lineRule="atLeast"/>
        <w:ind w:left="2" w:right="487"/>
        <w:rPr>
          <w:b/>
          <w:bCs/>
          <w:color w:val="000000"/>
          <w:sz w:val="22"/>
          <w:szCs w:val="22"/>
          <w:lang w:eastAsia="zh-CN"/>
        </w:rPr>
      </w:pPr>
      <w:r w:rsidRPr="00472AF9">
        <w:rPr>
          <w:b/>
          <w:bCs/>
          <w:color w:val="000000"/>
          <w:sz w:val="22"/>
          <w:szCs w:val="22"/>
          <w:lang w:eastAsia="zh-CN"/>
        </w:rPr>
        <w:t>Expected Idiosyncratic Risk Calculation</w:t>
      </w:r>
    </w:p>
    <w:p w14:paraId="7862D873" w14:textId="77777777" w:rsidR="00472AF9" w:rsidRPr="00472AF9" w:rsidRDefault="00472AF9" w:rsidP="00472AF9">
      <w:pPr>
        <w:spacing w:before="119" w:line="290" w:lineRule="atLeast"/>
        <w:ind w:left="2" w:right="487"/>
        <w:rPr>
          <w:color w:val="000000"/>
          <w:sz w:val="22"/>
          <w:szCs w:val="22"/>
          <w:lang w:eastAsia="zh-CN"/>
        </w:rPr>
      </w:pPr>
      <w:r w:rsidRPr="00472AF9">
        <w:rPr>
          <w:color w:val="000000"/>
          <w:sz w:val="22"/>
          <w:szCs w:val="22"/>
          <w:lang w:eastAsia="zh-CN"/>
        </w:rPr>
        <w:t>In the CAPM framework, expected idiosyncratic risk for a portfolio is calculated as:</w:t>
      </w:r>
    </w:p>
    <w:p w14:paraId="03169DCE" w14:textId="77777777" w:rsidR="00472AF9" w:rsidRPr="00472AF9" w:rsidRDefault="00472AF9" w:rsidP="00472AF9">
      <w:pPr>
        <w:spacing w:before="119" w:line="290" w:lineRule="atLeast"/>
        <w:ind w:left="2" w:right="487"/>
        <w:rPr>
          <w:color w:val="000000"/>
          <w:sz w:val="22"/>
          <w:szCs w:val="22"/>
          <w:lang w:eastAsia="zh-CN"/>
        </w:rPr>
      </w:pPr>
      <w:r w:rsidRPr="00472AF9">
        <w:rPr>
          <w:color w:val="000000"/>
          <w:sz w:val="22"/>
          <w:szCs w:val="22"/>
          <w:lang w:eastAsia="zh-CN"/>
        </w:rPr>
        <w:t>σ_</w:t>
      </w:r>
      <w:proofErr w:type="gramStart"/>
      <w:r w:rsidRPr="00472AF9">
        <w:rPr>
          <w:color w:val="000000"/>
          <w:sz w:val="22"/>
          <w:szCs w:val="22"/>
          <w:lang w:eastAsia="zh-CN"/>
        </w:rPr>
        <w:t>idio,p</w:t>
      </w:r>
      <w:proofErr w:type="gramEnd"/>
      <w:r w:rsidRPr="00472AF9">
        <w:rPr>
          <w:color w:val="000000"/>
          <w:sz w:val="22"/>
          <w:szCs w:val="22"/>
          <w:lang w:eastAsia="zh-CN"/>
        </w:rPr>
        <w:t xml:space="preserve"> = </w:t>
      </w:r>
      <w:proofErr w:type="gramStart"/>
      <w:r w:rsidRPr="00472AF9">
        <w:rPr>
          <w:color w:val="000000"/>
          <w:sz w:val="22"/>
          <w:szCs w:val="22"/>
          <w:lang w:eastAsia="zh-CN"/>
        </w:rPr>
        <w:t>√(</w:t>
      </w:r>
      <w:proofErr w:type="gramEnd"/>
      <w:r w:rsidRPr="00472AF9">
        <w:rPr>
          <w:color w:val="000000"/>
          <w:sz w:val="22"/>
          <w:szCs w:val="22"/>
          <w:lang w:eastAsia="zh-CN"/>
        </w:rPr>
        <w:t>∑ w_i² × σ²_</w:t>
      </w:r>
      <w:proofErr w:type="gramStart"/>
      <w:r w:rsidRPr="00472AF9">
        <w:rPr>
          <w:color w:val="000000"/>
          <w:sz w:val="22"/>
          <w:szCs w:val="22"/>
          <w:lang w:eastAsia="zh-CN"/>
        </w:rPr>
        <w:t>ε,i</w:t>
      </w:r>
      <w:proofErr w:type="gramEnd"/>
      <w:r w:rsidRPr="00472AF9">
        <w:rPr>
          <w:color w:val="000000"/>
          <w:sz w:val="22"/>
          <w:szCs w:val="22"/>
          <w:lang w:eastAsia="zh-CN"/>
        </w:rPr>
        <w:t>)</w:t>
      </w:r>
    </w:p>
    <w:p w14:paraId="15B09C37" w14:textId="77777777" w:rsidR="00472AF9" w:rsidRPr="00472AF9" w:rsidRDefault="00472AF9" w:rsidP="00472AF9">
      <w:pPr>
        <w:spacing w:before="119" w:line="290" w:lineRule="atLeast"/>
        <w:ind w:left="2" w:right="487"/>
        <w:rPr>
          <w:color w:val="000000"/>
          <w:sz w:val="22"/>
          <w:szCs w:val="22"/>
          <w:lang w:eastAsia="zh-CN"/>
        </w:rPr>
      </w:pPr>
      <w:r w:rsidRPr="00472AF9">
        <w:rPr>
          <w:color w:val="000000"/>
          <w:sz w:val="22"/>
          <w:szCs w:val="22"/>
          <w:lang w:eastAsia="zh-CN"/>
        </w:rPr>
        <w:t>Where:</w:t>
      </w:r>
    </w:p>
    <w:p w14:paraId="33659C30" w14:textId="77777777" w:rsidR="00472AF9" w:rsidRPr="00472AF9" w:rsidRDefault="00472AF9">
      <w:pPr>
        <w:numPr>
          <w:ilvl w:val="0"/>
          <w:numId w:val="14"/>
        </w:numPr>
        <w:spacing w:before="119" w:line="290" w:lineRule="atLeast"/>
        <w:ind w:right="487"/>
        <w:rPr>
          <w:color w:val="000000"/>
          <w:sz w:val="22"/>
          <w:szCs w:val="22"/>
          <w:lang w:eastAsia="zh-CN"/>
        </w:rPr>
      </w:pPr>
      <w:r w:rsidRPr="00472AF9">
        <w:rPr>
          <w:color w:val="000000"/>
          <w:sz w:val="22"/>
          <w:szCs w:val="22"/>
          <w:lang w:eastAsia="zh-CN"/>
        </w:rPr>
        <w:t>w_i is the weight of stock i</w:t>
      </w:r>
    </w:p>
    <w:p w14:paraId="5C259C60" w14:textId="77777777" w:rsidR="00472AF9" w:rsidRPr="00472AF9" w:rsidRDefault="00472AF9">
      <w:pPr>
        <w:numPr>
          <w:ilvl w:val="0"/>
          <w:numId w:val="14"/>
        </w:numPr>
        <w:spacing w:before="119" w:line="290" w:lineRule="atLeast"/>
        <w:ind w:right="487"/>
        <w:rPr>
          <w:color w:val="000000"/>
          <w:sz w:val="22"/>
          <w:szCs w:val="22"/>
          <w:lang w:eastAsia="zh-CN"/>
        </w:rPr>
      </w:pPr>
      <w:r w:rsidRPr="00472AF9">
        <w:rPr>
          <w:color w:val="000000"/>
          <w:sz w:val="22"/>
          <w:szCs w:val="22"/>
          <w:lang w:eastAsia="zh-CN"/>
        </w:rPr>
        <w:t>σ²_</w:t>
      </w:r>
      <w:proofErr w:type="gramStart"/>
      <w:r w:rsidRPr="00472AF9">
        <w:rPr>
          <w:color w:val="000000"/>
          <w:sz w:val="22"/>
          <w:szCs w:val="22"/>
          <w:lang w:eastAsia="zh-CN"/>
        </w:rPr>
        <w:t>ε,i</w:t>
      </w:r>
      <w:proofErr w:type="gramEnd"/>
      <w:r w:rsidRPr="00472AF9">
        <w:rPr>
          <w:color w:val="000000"/>
          <w:sz w:val="22"/>
          <w:szCs w:val="22"/>
          <w:lang w:eastAsia="zh-CN"/>
        </w:rPr>
        <w:t xml:space="preserve"> is the idiosyncratic variance from CAPM regression residuals</w:t>
      </w:r>
    </w:p>
    <w:p w14:paraId="29ECFEE5" w14:textId="77777777" w:rsidR="00472AF9" w:rsidRPr="00472AF9" w:rsidRDefault="00472AF9" w:rsidP="00472AF9">
      <w:pPr>
        <w:spacing w:before="119" w:line="290" w:lineRule="atLeast"/>
        <w:ind w:left="2" w:right="487"/>
        <w:rPr>
          <w:color w:val="000000"/>
          <w:sz w:val="22"/>
          <w:szCs w:val="22"/>
          <w:lang w:eastAsia="zh-CN"/>
        </w:rPr>
      </w:pPr>
      <w:r w:rsidRPr="00472AF9">
        <w:rPr>
          <w:color w:val="000000"/>
          <w:sz w:val="22"/>
          <w:szCs w:val="22"/>
          <w:lang w:eastAsia="zh-CN"/>
        </w:rPr>
        <w:t>This calculation assumes idiosyncratic risks are uncorrelated across stocks.</w:t>
      </w:r>
    </w:p>
    <w:p w14:paraId="03FB5FE0" w14:textId="77777777" w:rsidR="00472AF9" w:rsidRPr="00472AF9" w:rsidRDefault="00472AF9" w:rsidP="00472AF9">
      <w:pPr>
        <w:spacing w:before="119" w:line="290" w:lineRule="atLeast"/>
        <w:ind w:left="2" w:right="487"/>
        <w:rPr>
          <w:b/>
          <w:bCs/>
          <w:color w:val="000000"/>
          <w:sz w:val="22"/>
          <w:szCs w:val="22"/>
          <w:lang w:eastAsia="zh-CN"/>
        </w:rPr>
      </w:pPr>
      <w:r w:rsidRPr="00472AF9">
        <w:rPr>
          <w:b/>
          <w:bCs/>
          <w:color w:val="000000"/>
          <w:sz w:val="22"/>
          <w:szCs w:val="22"/>
          <w:lang w:eastAsia="zh-CN"/>
        </w:rPr>
        <w:t>Comparison of Expected vs. Realized Idiosyncratic Risk</w:t>
      </w:r>
    </w:p>
    <w:p w14:paraId="5D99CF31" w14:textId="77777777" w:rsidR="00472AF9" w:rsidRPr="00472AF9" w:rsidRDefault="00472AF9">
      <w:pPr>
        <w:numPr>
          <w:ilvl w:val="0"/>
          <w:numId w:val="15"/>
        </w:numPr>
        <w:spacing w:before="119" w:line="290" w:lineRule="atLeast"/>
        <w:ind w:right="487"/>
        <w:rPr>
          <w:color w:val="000000"/>
          <w:sz w:val="22"/>
          <w:szCs w:val="22"/>
          <w:lang w:eastAsia="zh-CN"/>
        </w:rPr>
      </w:pPr>
      <w:r w:rsidRPr="00472AF9">
        <w:rPr>
          <w:b/>
          <w:bCs/>
          <w:color w:val="000000"/>
          <w:sz w:val="22"/>
          <w:szCs w:val="22"/>
          <w:lang w:eastAsia="zh-CN"/>
        </w:rPr>
        <w:t>Portfolio A</w:t>
      </w:r>
      <w:r w:rsidRPr="00472AF9">
        <w:rPr>
          <w:color w:val="000000"/>
          <w:sz w:val="22"/>
          <w:szCs w:val="22"/>
          <w:lang w:eastAsia="zh-CN"/>
        </w:rPr>
        <w:t>:</w:t>
      </w:r>
    </w:p>
    <w:p w14:paraId="70AE7B31" w14:textId="77777777" w:rsidR="00472AF9" w:rsidRPr="00472AF9" w:rsidRDefault="00472AF9">
      <w:pPr>
        <w:numPr>
          <w:ilvl w:val="1"/>
          <w:numId w:val="15"/>
        </w:numPr>
        <w:spacing w:before="119" w:line="290" w:lineRule="atLeast"/>
        <w:ind w:right="487"/>
        <w:rPr>
          <w:color w:val="000000"/>
          <w:sz w:val="22"/>
          <w:szCs w:val="22"/>
          <w:lang w:eastAsia="zh-CN"/>
        </w:rPr>
      </w:pPr>
      <w:r w:rsidRPr="00472AF9">
        <w:rPr>
          <w:color w:val="000000"/>
          <w:sz w:val="22"/>
          <w:szCs w:val="22"/>
          <w:lang w:eastAsia="zh-CN"/>
        </w:rPr>
        <w:lastRenderedPageBreak/>
        <w:t>The realized idiosyncratic risk contribution was very small (0.03%) compared to systematic risk (0.79%)</w:t>
      </w:r>
    </w:p>
    <w:p w14:paraId="70B8F252" w14:textId="77777777" w:rsidR="00472AF9" w:rsidRPr="00472AF9" w:rsidRDefault="00472AF9">
      <w:pPr>
        <w:numPr>
          <w:ilvl w:val="1"/>
          <w:numId w:val="15"/>
        </w:numPr>
        <w:spacing w:before="119" w:line="290" w:lineRule="atLeast"/>
        <w:ind w:right="487"/>
        <w:rPr>
          <w:color w:val="000000"/>
          <w:sz w:val="22"/>
          <w:szCs w:val="22"/>
          <w:lang w:eastAsia="zh-CN"/>
        </w:rPr>
      </w:pPr>
      <w:r w:rsidRPr="00472AF9">
        <w:rPr>
          <w:color w:val="000000"/>
          <w:sz w:val="22"/>
          <w:szCs w:val="22"/>
          <w:lang w:eastAsia="zh-CN"/>
        </w:rPr>
        <w:t>This suggests the optimization successfully minimized exposure to stock-specific risks while maintaining market exposure</w:t>
      </w:r>
    </w:p>
    <w:p w14:paraId="023526CF" w14:textId="77777777" w:rsidR="00472AF9" w:rsidRPr="00472AF9" w:rsidRDefault="00472AF9">
      <w:pPr>
        <w:numPr>
          <w:ilvl w:val="1"/>
          <w:numId w:val="15"/>
        </w:numPr>
        <w:spacing w:before="119" w:line="290" w:lineRule="atLeast"/>
        <w:ind w:right="487"/>
        <w:rPr>
          <w:color w:val="000000"/>
          <w:sz w:val="22"/>
          <w:szCs w:val="22"/>
          <w:lang w:eastAsia="zh-CN"/>
        </w:rPr>
      </w:pPr>
      <w:r w:rsidRPr="00472AF9">
        <w:rPr>
          <w:color w:val="000000"/>
          <w:sz w:val="22"/>
          <w:szCs w:val="22"/>
          <w:lang w:eastAsia="zh-CN"/>
        </w:rPr>
        <w:t>The expected model worked well as the optimal portfolio's realized idiosyncratic contribution improved significantly</w:t>
      </w:r>
    </w:p>
    <w:p w14:paraId="4C1E7FC8" w14:textId="77777777" w:rsidR="00472AF9" w:rsidRPr="00472AF9" w:rsidRDefault="00472AF9">
      <w:pPr>
        <w:numPr>
          <w:ilvl w:val="0"/>
          <w:numId w:val="15"/>
        </w:numPr>
        <w:spacing w:before="119" w:line="290" w:lineRule="atLeast"/>
        <w:ind w:right="487"/>
        <w:rPr>
          <w:color w:val="000000"/>
          <w:sz w:val="22"/>
          <w:szCs w:val="22"/>
          <w:lang w:eastAsia="zh-CN"/>
        </w:rPr>
      </w:pPr>
      <w:r w:rsidRPr="00472AF9">
        <w:rPr>
          <w:b/>
          <w:bCs/>
          <w:color w:val="000000"/>
          <w:sz w:val="22"/>
          <w:szCs w:val="22"/>
          <w:lang w:eastAsia="zh-CN"/>
        </w:rPr>
        <w:t>Portfolio B</w:t>
      </w:r>
      <w:r w:rsidRPr="00472AF9">
        <w:rPr>
          <w:color w:val="000000"/>
          <w:sz w:val="22"/>
          <w:szCs w:val="22"/>
          <w:lang w:eastAsia="zh-CN"/>
        </w:rPr>
        <w:t>:</w:t>
      </w:r>
    </w:p>
    <w:p w14:paraId="4918F86B" w14:textId="77777777" w:rsidR="00472AF9" w:rsidRPr="00472AF9" w:rsidRDefault="00472AF9">
      <w:pPr>
        <w:numPr>
          <w:ilvl w:val="1"/>
          <w:numId w:val="15"/>
        </w:numPr>
        <w:spacing w:before="119" w:line="290" w:lineRule="atLeast"/>
        <w:ind w:right="487"/>
        <w:rPr>
          <w:color w:val="000000"/>
          <w:sz w:val="22"/>
          <w:szCs w:val="22"/>
          <w:lang w:eastAsia="zh-CN"/>
        </w:rPr>
      </w:pPr>
      <w:r w:rsidRPr="00472AF9">
        <w:rPr>
          <w:color w:val="000000"/>
          <w:sz w:val="22"/>
          <w:szCs w:val="22"/>
          <w:lang w:eastAsia="zh-CN"/>
        </w:rPr>
        <w:t>Similar pattern with minimal realized idiosyncratic risk (0.02%)</w:t>
      </w:r>
    </w:p>
    <w:p w14:paraId="5DFF0CC4" w14:textId="77777777" w:rsidR="00472AF9" w:rsidRPr="00472AF9" w:rsidRDefault="00472AF9">
      <w:pPr>
        <w:numPr>
          <w:ilvl w:val="1"/>
          <w:numId w:val="15"/>
        </w:numPr>
        <w:spacing w:before="119" w:line="290" w:lineRule="atLeast"/>
        <w:ind w:right="487"/>
        <w:rPr>
          <w:color w:val="000000"/>
          <w:sz w:val="22"/>
          <w:szCs w:val="22"/>
          <w:lang w:eastAsia="zh-CN"/>
        </w:rPr>
      </w:pPr>
      <w:r w:rsidRPr="00472AF9">
        <w:rPr>
          <w:color w:val="000000"/>
          <w:sz w:val="22"/>
          <w:szCs w:val="22"/>
          <w:lang w:eastAsia="zh-CN"/>
        </w:rPr>
        <w:t>The optimization appears to have effectively identified stocks with lower realized idiosyncratic risk than predicted</w:t>
      </w:r>
    </w:p>
    <w:p w14:paraId="1C99AAA0" w14:textId="77777777" w:rsidR="00472AF9" w:rsidRPr="00472AF9" w:rsidRDefault="00472AF9">
      <w:pPr>
        <w:numPr>
          <w:ilvl w:val="0"/>
          <w:numId w:val="15"/>
        </w:numPr>
        <w:spacing w:before="119" w:line="290" w:lineRule="atLeast"/>
        <w:ind w:right="487"/>
        <w:rPr>
          <w:color w:val="000000"/>
          <w:sz w:val="22"/>
          <w:szCs w:val="22"/>
          <w:lang w:eastAsia="zh-CN"/>
        </w:rPr>
      </w:pPr>
      <w:r w:rsidRPr="00472AF9">
        <w:rPr>
          <w:b/>
          <w:bCs/>
          <w:color w:val="000000"/>
          <w:sz w:val="22"/>
          <w:szCs w:val="22"/>
          <w:lang w:eastAsia="zh-CN"/>
        </w:rPr>
        <w:t>Portfolio C</w:t>
      </w:r>
      <w:r w:rsidRPr="00472AF9">
        <w:rPr>
          <w:color w:val="000000"/>
          <w:sz w:val="22"/>
          <w:szCs w:val="22"/>
          <w:lang w:eastAsia="zh-CN"/>
        </w:rPr>
        <w:t>:</w:t>
      </w:r>
    </w:p>
    <w:p w14:paraId="4E33736C" w14:textId="77777777" w:rsidR="00472AF9" w:rsidRPr="00472AF9" w:rsidRDefault="00472AF9">
      <w:pPr>
        <w:numPr>
          <w:ilvl w:val="1"/>
          <w:numId w:val="15"/>
        </w:numPr>
        <w:spacing w:before="119" w:line="290" w:lineRule="atLeast"/>
        <w:ind w:right="487"/>
        <w:rPr>
          <w:color w:val="000000"/>
          <w:sz w:val="22"/>
          <w:szCs w:val="22"/>
          <w:lang w:eastAsia="zh-CN"/>
        </w:rPr>
      </w:pPr>
      <w:r w:rsidRPr="00472AF9">
        <w:rPr>
          <w:color w:val="000000"/>
          <w:sz w:val="22"/>
          <w:szCs w:val="22"/>
          <w:lang w:eastAsia="zh-CN"/>
        </w:rPr>
        <w:t>Slightly higher idiosyncratic risk contribution (0.06%) but still small</w:t>
      </w:r>
    </w:p>
    <w:p w14:paraId="26DFD206" w14:textId="77777777" w:rsidR="00472AF9" w:rsidRPr="00472AF9" w:rsidRDefault="00472AF9">
      <w:pPr>
        <w:numPr>
          <w:ilvl w:val="1"/>
          <w:numId w:val="15"/>
        </w:numPr>
        <w:spacing w:before="119" w:line="290" w:lineRule="atLeast"/>
        <w:ind w:right="487"/>
        <w:rPr>
          <w:color w:val="000000"/>
          <w:sz w:val="22"/>
          <w:szCs w:val="22"/>
          <w:lang w:eastAsia="zh-CN"/>
        </w:rPr>
      </w:pPr>
      <w:r w:rsidRPr="00472AF9">
        <w:rPr>
          <w:color w:val="000000"/>
          <w:sz w:val="22"/>
          <w:szCs w:val="22"/>
          <w:lang w:eastAsia="zh-CN"/>
        </w:rPr>
        <w:t>The optimization retained some positive idiosyncratic risk exposure, likely because these stocks had demonstrated positive alpha</w:t>
      </w:r>
    </w:p>
    <w:p w14:paraId="7388F735" w14:textId="77777777" w:rsidR="00472AF9" w:rsidRPr="00472AF9" w:rsidRDefault="00472AF9">
      <w:pPr>
        <w:numPr>
          <w:ilvl w:val="0"/>
          <w:numId w:val="15"/>
        </w:numPr>
        <w:spacing w:before="119" w:line="290" w:lineRule="atLeast"/>
        <w:ind w:right="487"/>
        <w:rPr>
          <w:color w:val="000000"/>
          <w:sz w:val="22"/>
          <w:szCs w:val="22"/>
          <w:lang w:eastAsia="zh-CN"/>
        </w:rPr>
      </w:pPr>
      <w:r w:rsidRPr="00472AF9">
        <w:rPr>
          <w:b/>
          <w:bCs/>
          <w:color w:val="000000"/>
          <w:sz w:val="22"/>
          <w:szCs w:val="22"/>
          <w:lang w:eastAsia="zh-CN"/>
        </w:rPr>
        <w:t>Total Portfolio</w:t>
      </w:r>
      <w:r w:rsidRPr="00472AF9">
        <w:rPr>
          <w:color w:val="000000"/>
          <w:sz w:val="22"/>
          <w:szCs w:val="22"/>
          <w:lang w:eastAsia="zh-CN"/>
        </w:rPr>
        <w:t>:</w:t>
      </w:r>
    </w:p>
    <w:p w14:paraId="6880B3F2" w14:textId="77777777" w:rsidR="00472AF9" w:rsidRPr="00472AF9" w:rsidRDefault="00472AF9">
      <w:pPr>
        <w:numPr>
          <w:ilvl w:val="1"/>
          <w:numId w:val="15"/>
        </w:numPr>
        <w:spacing w:before="119" w:line="290" w:lineRule="atLeast"/>
        <w:ind w:right="487"/>
        <w:rPr>
          <w:color w:val="000000"/>
          <w:sz w:val="22"/>
          <w:szCs w:val="22"/>
          <w:lang w:eastAsia="zh-CN"/>
        </w:rPr>
      </w:pPr>
      <w:r w:rsidRPr="00472AF9">
        <w:rPr>
          <w:color w:val="000000"/>
          <w:sz w:val="22"/>
          <w:szCs w:val="22"/>
          <w:lang w:eastAsia="zh-CN"/>
        </w:rPr>
        <w:t>Interestingly showed a small negative idiosyncratic risk contribution (-0.02%)</w:t>
      </w:r>
    </w:p>
    <w:p w14:paraId="2C844952" w14:textId="77777777" w:rsidR="00472AF9" w:rsidRPr="00472AF9" w:rsidRDefault="00472AF9">
      <w:pPr>
        <w:numPr>
          <w:ilvl w:val="1"/>
          <w:numId w:val="15"/>
        </w:numPr>
        <w:spacing w:before="119" w:line="290" w:lineRule="atLeast"/>
        <w:ind w:right="487"/>
        <w:rPr>
          <w:color w:val="000000"/>
          <w:sz w:val="22"/>
          <w:szCs w:val="22"/>
          <w:lang w:eastAsia="zh-CN"/>
        </w:rPr>
      </w:pPr>
      <w:r w:rsidRPr="00472AF9">
        <w:rPr>
          <w:color w:val="000000"/>
          <w:sz w:val="22"/>
          <w:szCs w:val="22"/>
          <w:lang w:eastAsia="zh-CN"/>
        </w:rPr>
        <w:t>This suggests a slight diversification benefit across the optimal portfolios</w:t>
      </w:r>
    </w:p>
    <w:p w14:paraId="69FD92AC" w14:textId="77777777" w:rsidR="00472AF9" w:rsidRPr="00472AF9" w:rsidRDefault="00472AF9" w:rsidP="00472AF9">
      <w:pPr>
        <w:spacing w:before="119" w:line="290" w:lineRule="atLeast"/>
        <w:ind w:left="2" w:right="487"/>
        <w:rPr>
          <w:b/>
          <w:bCs/>
          <w:color w:val="000000"/>
          <w:sz w:val="22"/>
          <w:szCs w:val="22"/>
          <w:lang w:eastAsia="zh-CN"/>
        </w:rPr>
      </w:pPr>
      <w:r w:rsidRPr="00472AF9">
        <w:rPr>
          <w:b/>
          <w:bCs/>
          <w:color w:val="000000"/>
          <w:sz w:val="22"/>
          <w:szCs w:val="22"/>
          <w:lang w:eastAsia="zh-CN"/>
        </w:rPr>
        <w:t>Model Effectiveness Analysis</w:t>
      </w:r>
    </w:p>
    <w:p w14:paraId="3FF0C00E" w14:textId="77777777" w:rsidR="00472AF9" w:rsidRPr="00472AF9" w:rsidRDefault="00472AF9" w:rsidP="00472AF9">
      <w:pPr>
        <w:spacing w:before="119" w:line="290" w:lineRule="atLeast"/>
        <w:ind w:left="2" w:right="487"/>
        <w:rPr>
          <w:color w:val="000000"/>
          <w:sz w:val="22"/>
          <w:szCs w:val="22"/>
          <w:lang w:eastAsia="zh-CN"/>
        </w:rPr>
      </w:pPr>
      <w:r w:rsidRPr="00472AF9">
        <w:rPr>
          <w:color w:val="000000"/>
          <w:sz w:val="22"/>
          <w:szCs w:val="22"/>
          <w:lang w:eastAsia="zh-CN"/>
        </w:rPr>
        <w:t>The CAPM model's predictions about idiosyncratic risk appear reasonably accurate given that:</w:t>
      </w:r>
    </w:p>
    <w:p w14:paraId="12049E53" w14:textId="77777777" w:rsidR="00472AF9" w:rsidRPr="00472AF9" w:rsidRDefault="00472AF9">
      <w:pPr>
        <w:numPr>
          <w:ilvl w:val="0"/>
          <w:numId w:val="16"/>
        </w:numPr>
        <w:spacing w:before="119" w:line="290" w:lineRule="atLeast"/>
        <w:ind w:right="487"/>
        <w:rPr>
          <w:color w:val="000000"/>
          <w:sz w:val="22"/>
          <w:szCs w:val="22"/>
          <w:lang w:eastAsia="zh-CN"/>
        </w:rPr>
      </w:pPr>
      <w:r w:rsidRPr="00472AF9">
        <w:rPr>
          <w:color w:val="000000"/>
          <w:sz w:val="22"/>
          <w:szCs w:val="22"/>
          <w:lang w:eastAsia="zh-CN"/>
        </w:rPr>
        <w:t>The optimization successfully identified portfolios that delivered higher returns with only marginally higher risk</w:t>
      </w:r>
    </w:p>
    <w:p w14:paraId="563A8355" w14:textId="77777777" w:rsidR="00472AF9" w:rsidRPr="00472AF9" w:rsidRDefault="00472AF9">
      <w:pPr>
        <w:numPr>
          <w:ilvl w:val="0"/>
          <w:numId w:val="16"/>
        </w:numPr>
        <w:spacing w:before="119" w:line="290" w:lineRule="atLeast"/>
        <w:ind w:right="487"/>
        <w:rPr>
          <w:color w:val="000000"/>
          <w:sz w:val="22"/>
          <w:szCs w:val="22"/>
          <w:lang w:eastAsia="zh-CN"/>
        </w:rPr>
      </w:pPr>
      <w:r w:rsidRPr="00472AF9">
        <w:rPr>
          <w:color w:val="000000"/>
          <w:sz w:val="22"/>
          <w:szCs w:val="22"/>
          <w:lang w:eastAsia="zh-CN"/>
        </w:rPr>
        <w:t>The realized idiosyncratic components were generally positive, indicating the model was able to identify stocks with favorable risk-return characteristics</w:t>
      </w:r>
    </w:p>
    <w:p w14:paraId="1DCD4207" w14:textId="77777777" w:rsidR="00472AF9" w:rsidRPr="00472AF9" w:rsidRDefault="00472AF9">
      <w:pPr>
        <w:numPr>
          <w:ilvl w:val="0"/>
          <w:numId w:val="16"/>
        </w:numPr>
        <w:spacing w:before="119" w:line="290" w:lineRule="atLeast"/>
        <w:ind w:right="487"/>
        <w:rPr>
          <w:color w:val="000000"/>
          <w:sz w:val="22"/>
          <w:szCs w:val="22"/>
          <w:lang w:eastAsia="zh-CN"/>
        </w:rPr>
      </w:pPr>
      <w:r w:rsidRPr="00472AF9">
        <w:rPr>
          <w:color w:val="000000"/>
          <w:sz w:val="22"/>
          <w:szCs w:val="22"/>
          <w:lang w:eastAsia="zh-CN"/>
        </w:rPr>
        <w:t>The systematic/idiosyncratic risk breakdown remained relatively stable between expected and realized values, suggesting the model captured the essential risk structure</w:t>
      </w:r>
    </w:p>
    <w:p w14:paraId="666ABA77" w14:textId="6E372890" w:rsidR="00472AF9" w:rsidRPr="00472AF9" w:rsidRDefault="00917500" w:rsidP="00472AF9">
      <w:pPr>
        <w:spacing w:before="119" w:line="290" w:lineRule="atLeast"/>
        <w:ind w:left="2" w:right="487"/>
        <w:rPr>
          <w:b/>
          <w:bCs/>
          <w:color w:val="000000"/>
          <w:sz w:val="22"/>
          <w:szCs w:val="22"/>
          <w:lang w:eastAsia="zh-CN"/>
        </w:rPr>
      </w:pPr>
      <w:r>
        <w:rPr>
          <w:rFonts w:hint="eastAsia"/>
          <w:b/>
          <w:bCs/>
          <w:color w:val="000000"/>
          <w:sz w:val="22"/>
          <w:szCs w:val="22"/>
          <w:lang w:eastAsia="zh-CN"/>
        </w:rPr>
        <w:t xml:space="preserve">Thoughts </w:t>
      </w:r>
    </w:p>
    <w:p w14:paraId="278062B7" w14:textId="77777777" w:rsidR="00472AF9" w:rsidRPr="00472AF9" w:rsidRDefault="00472AF9" w:rsidP="00472AF9">
      <w:pPr>
        <w:spacing w:before="119" w:line="290" w:lineRule="atLeast"/>
        <w:ind w:left="2" w:right="487"/>
        <w:rPr>
          <w:color w:val="000000"/>
          <w:sz w:val="22"/>
          <w:szCs w:val="22"/>
          <w:lang w:eastAsia="zh-CN"/>
        </w:rPr>
      </w:pPr>
      <w:r w:rsidRPr="00472AF9">
        <w:rPr>
          <w:color w:val="000000"/>
          <w:sz w:val="22"/>
          <w:szCs w:val="22"/>
          <w:lang w:eastAsia="zh-CN"/>
        </w:rPr>
        <w:t>The comparative analysis reveals several important insights:</w:t>
      </w:r>
    </w:p>
    <w:p w14:paraId="0357C726" w14:textId="77777777" w:rsidR="00472AF9" w:rsidRPr="00472AF9" w:rsidRDefault="00472AF9">
      <w:pPr>
        <w:numPr>
          <w:ilvl w:val="0"/>
          <w:numId w:val="17"/>
        </w:numPr>
        <w:spacing w:before="119" w:line="290" w:lineRule="atLeast"/>
        <w:ind w:right="487"/>
        <w:rPr>
          <w:color w:val="000000"/>
          <w:sz w:val="22"/>
          <w:szCs w:val="22"/>
          <w:lang w:eastAsia="zh-CN"/>
        </w:rPr>
      </w:pPr>
      <w:r w:rsidRPr="00472AF9">
        <w:rPr>
          <w:b/>
          <w:bCs/>
          <w:color w:val="000000"/>
          <w:sz w:val="22"/>
          <w:szCs w:val="22"/>
          <w:lang w:eastAsia="zh-CN"/>
        </w:rPr>
        <w:t>Portfolio A's Transformation</w:t>
      </w:r>
      <w:r w:rsidRPr="00472AF9">
        <w:rPr>
          <w:color w:val="000000"/>
          <w:sz w:val="22"/>
          <w:szCs w:val="22"/>
          <w:lang w:eastAsia="zh-CN"/>
        </w:rPr>
        <w:t>: The most dramatic improvement occurred in Portfolio A, where optimization eliminated negative stock selection effects. This demonstrates the power of quantitative optimization to correct suboptimal allocations.</w:t>
      </w:r>
    </w:p>
    <w:p w14:paraId="597FA6EA" w14:textId="77777777" w:rsidR="00472AF9" w:rsidRPr="00472AF9" w:rsidRDefault="00472AF9">
      <w:pPr>
        <w:numPr>
          <w:ilvl w:val="0"/>
          <w:numId w:val="17"/>
        </w:numPr>
        <w:spacing w:before="119" w:line="290" w:lineRule="atLeast"/>
        <w:ind w:right="487"/>
        <w:rPr>
          <w:color w:val="000000"/>
          <w:sz w:val="22"/>
          <w:szCs w:val="22"/>
          <w:lang w:eastAsia="zh-CN"/>
        </w:rPr>
      </w:pPr>
      <w:r w:rsidRPr="00472AF9">
        <w:rPr>
          <w:b/>
          <w:bCs/>
          <w:color w:val="000000"/>
          <w:sz w:val="22"/>
          <w:szCs w:val="22"/>
          <w:lang w:eastAsia="zh-CN"/>
        </w:rPr>
        <w:t>Risk-Return Efficiency</w:t>
      </w:r>
      <w:r w:rsidRPr="00472AF9">
        <w:rPr>
          <w:color w:val="000000"/>
          <w:sz w:val="22"/>
          <w:szCs w:val="22"/>
          <w:lang w:eastAsia="zh-CN"/>
        </w:rPr>
        <w:t>: All optimal portfolios achieved better returns than their original counterparts with only marginal increases in volatility, confirming the effectiveness of the Sharpe ratio optimization approach.</w:t>
      </w:r>
    </w:p>
    <w:p w14:paraId="11333BFF" w14:textId="77777777" w:rsidR="00472AF9" w:rsidRPr="00472AF9" w:rsidRDefault="00472AF9">
      <w:pPr>
        <w:numPr>
          <w:ilvl w:val="0"/>
          <w:numId w:val="17"/>
        </w:numPr>
        <w:spacing w:before="119" w:line="290" w:lineRule="atLeast"/>
        <w:ind w:right="487"/>
        <w:rPr>
          <w:color w:val="000000"/>
          <w:sz w:val="22"/>
          <w:szCs w:val="22"/>
          <w:lang w:eastAsia="zh-CN"/>
        </w:rPr>
      </w:pPr>
      <w:r w:rsidRPr="00472AF9">
        <w:rPr>
          <w:b/>
          <w:bCs/>
          <w:color w:val="000000"/>
          <w:sz w:val="22"/>
          <w:szCs w:val="22"/>
          <w:lang w:eastAsia="zh-CN"/>
        </w:rPr>
        <w:t>CAPM Validity</w:t>
      </w:r>
      <w:r w:rsidRPr="00472AF9">
        <w:rPr>
          <w:color w:val="000000"/>
          <w:sz w:val="22"/>
          <w:szCs w:val="22"/>
          <w:lang w:eastAsia="zh-CN"/>
        </w:rPr>
        <w:t xml:space="preserve">: The fact that the optimized portfolios based on CAPM parameters performed better than the original portfolios </w:t>
      </w:r>
      <w:proofErr w:type="gramStart"/>
      <w:r w:rsidRPr="00472AF9">
        <w:rPr>
          <w:color w:val="000000"/>
          <w:sz w:val="22"/>
          <w:szCs w:val="22"/>
          <w:lang w:eastAsia="zh-CN"/>
        </w:rPr>
        <w:t>provides</w:t>
      </w:r>
      <w:proofErr w:type="gramEnd"/>
      <w:r w:rsidRPr="00472AF9">
        <w:rPr>
          <w:color w:val="000000"/>
          <w:sz w:val="22"/>
          <w:szCs w:val="22"/>
          <w:lang w:eastAsia="zh-CN"/>
        </w:rPr>
        <w:t xml:space="preserve"> evidence supporting the model's practical utility, despite its theoretical limitations.</w:t>
      </w:r>
    </w:p>
    <w:p w14:paraId="75916912" w14:textId="77777777" w:rsidR="00472AF9" w:rsidRPr="00472AF9" w:rsidRDefault="00472AF9">
      <w:pPr>
        <w:numPr>
          <w:ilvl w:val="0"/>
          <w:numId w:val="17"/>
        </w:numPr>
        <w:spacing w:before="119" w:line="290" w:lineRule="atLeast"/>
        <w:ind w:right="487"/>
        <w:rPr>
          <w:color w:val="000000"/>
          <w:sz w:val="22"/>
          <w:szCs w:val="22"/>
          <w:lang w:eastAsia="zh-CN"/>
        </w:rPr>
      </w:pPr>
      <w:r w:rsidRPr="00472AF9">
        <w:rPr>
          <w:b/>
          <w:bCs/>
          <w:color w:val="000000"/>
          <w:sz w:val="22"/>
          <w:szCs w:val="22"/>
          <w:lang w:eastAsia="zh-CN"/>
        </w:rPr>
        <w:lastRenderedPageBreak/>
        <w:t>Consistent Improvement</w:t>
      </w:r>
      <w:r w:rsidRPr="00472AF9">
        <w:rPr>
          <w:color w:val="000000"/>
          <w:sz w:val="22"/>
          <w:szCs w:val="22"/>
          <w:lang w:eastAsia="zh-CN"/>
        </w:rPr>
        <w:t>: Every portfolio showed improvement in both systematic and idiosyncratic return components, indicating the optimization successfully enhanced both market exposure (beta) and stock selection simultaneously.</w:t>
      </w:r>
    </w:p>
    <w:p w14:paraId="44DECC3C" w14:textId="77777777" w:rsidR="00BD4C96" w:rsidRDefault="00BD4C96" w:rsidP="00BD4C96">
      <w:pPr>
        <w:spacing w:before="119" w:line="290" w:lineRule="atLeast"/>
        <w:ind w:left="2" w:right="487"/>
        <w:rPr>
          <w:color w:val="000000"/>
          <w:sz w:val="22"/>
          <w:szCs w:val="22"/>
          <w:lang w:eastAsia="zh-CN"/>
        </w:rPr>
      </w:pPr>
    </w:p>
    <w:p w14:paraId="770D8AD6" w14:textId="77777777" w:rsidR="00472AF9" w:rsidRPr="005245A1" w:rsidRDefault="00472AF9" w:rsidP="00BD4C96">
      <w:pPr>
        <w:spacing w:before="119" w:line="290" w:lineRule="atLeast"/>
        <w:ind w:left="2" w:right="487"/>
        <w:rPr>
          <w:color w:val="000000"/>
          <w:sz w:val="22"/>
          <w:szCs w:val="22"/>
          <w:lang w:eastAsia="zh-CN"/>
        </w:rPr>
      </w:pPr>
    </w:p>
    <w:p w14:paraId="1F4BAC4F" w14:textId="77777777" w:rsidR="00BD4C96" w:rsidRDefault="00BD4C96">
      <w:pPr>
        <w:spacing w:before="284" w:line="290" w:lineRule="atLeast"/>
        <w:ind w:right="-18"/>
        <w:rPr>
          <w:sz w:val="22"/>
          <w:szCs w:val="22"/>
          <w:lang w:eastAsia="zh-CN"/>
        </w:rPr>
      </w:pPr>
    </w:p>
    <w:p w14:paraId="2BBF222D" w14:textId="77777777" w:rsidR="002672D2" w:rsidRDefault="002672D2">
      <w:pPr>
        <w:spacing w:before="284" w:line="290" w:lineRule="atLeast"/>
        <w:ind w:right="-18"/>
        <w:rPr>
          <w:sz w:val="22"/>
          <w:szCs w:val="22"/>
          <w:lang w:eastAsia="zh-CN"/>
        </w:rPr>
      </w:pPr>
    </w:p>
    <w:p w14:paraId="27EBE6CA" w14:textId="77777777" w:rsidR="002672D2" w:rsidRDefault="002672D2">
      <w:pPr>
        <w:spacing w:before="284" w:line="290" w:lineRule="atLeast"/>
        <w:ind w:right="-18"/>
        <w:rPr>
          <w:sz w:val="22"/>
          <w:szCs w:val="22"/>
          <w:lang w:eastAsia="zh-CN"/>
        </w:rPr>
      </w:pPr>
    </w:p>
    <w:p w14:paraId="7AC9BC1A" w14:textId="77777777" w:rsidR="002672D2" w:rsidRDefault="002672D2">
      <w:pPr>
        <w:spacing w:before="284" w:line="290" w:lineRule="atLeast"/>
        <w:ind w:right="-18"/>
        <w:rPr>
          <w:sz w:val="22"/>
          <w:szCs w:val="22"/>
          <w:lang w:eastAsia="zh-CN"/>
        </w:rPr>
      </w:pPr>
    </w:p>
    <w:p w14:paraId="0C04DB3F" w14:textId="77777777" w:rsidR="002672D2" w:rsidRDefault="002672D2">
      <w:pPr>
        <w:spacing w:before="284" w:line="290" w:lineRule="atLeast"/>
        <w:ind w:right="-18"/>
        <w:rPr>
          <w:sz w:val="22"/>
          <w:szCs w:val="22"/>
          <w:lang w:eastAsia="zh-CN"/>
        </w:rPr>
      </w:pPr>
    </w:p>
    <w:p w14:paraId="295E0188" w14:textId="77777777" w:rsidR="002672D2" w:rsidRDefault="002672D2">
      <w:pPr>
        <w:spacing w:before="284" w:line="290" w:lineRule="atLeast"/>
        <w:ind w:right="-18"/>
        <w:rPr>
          <w:sz w:val="22"/>
          <w:szCs w:val="22"/>
          <w:lang w:eastAsia="zh-CN"/>
        </w:rPr>
      </w:pPr>
    </w:p>
    <w:p w14:paraId="0379B174" w14:textId="77777777" w:rsidR="002672D2" w:rsidRDefault="002672D2">
      <w:pPr>
        <w:spacing w:before="284" w:line="290" w:lineRule="atLeast"/>
        <w:ind w:right="-18"/>
        <w:rPr>
          <w:sz w:val="22"/>
          <w:szCs w:val="22"/>
          <w:lang w:eastAsia="zh-CN"/>
        </w:rPr>
      </w:pPr>
    </w:p>
    <w:p w14:paraId="0D6BF8F2" w14:textId="77777777" w:rsidR="002672D2" w:rsidRDefault="002672D2">
      <w:pPr>
        <w:spacing w:before="284" w:line="290" w:lineRule="atLeast"/>
        <w:ind w:right="-18"/>
        <w:rPr>
          <w:sz w:val="22"/>
          <w:szCs w:val="22"/>
          <w:lang w:eastAsia="zh-CN"/>
        </w:rPr>
      </w:pPr>
    </w:p>
    <w:p w14:paraId="07C0C8C3" w14:textId="77777777" w:rsidR="002672D2" w:rsidRDefault="002672D2">
      <w:pPr>
        <w:spacing w:before="284" w:line="290" w:lineRule="atLeast"/>
        <w:ind w:right="-18"/>
        <w:rPr>
          <w:sz w:val="22"/>
          <w:szCs w:val="22"/>
          <w:lang w:eastAsia="zh-CN"/>
        </w:rPr>
      </w:pPr>
    </w:p>
    <w:p w14:paraId="56DEF361" w14:textId="77777777" w:rsidR="002672D2" w:rsidRDefault="002672D2">
      <w:pPr>
        <w:spacing w:before="284" w:line="290" w:lineRule="atLeast"/>
        <w:ind w:right="-18"/>
        <w:rPr>
          <w:sz w:val="22"/>
          <w:szCs w:val="22"/>
          <w:lang w:eastAsia="zh-CN"/>
        </w:rPr>
      </w:pPr>
    </w:p>
    <w:p w14:paraId="23122568" w14:textId="77777777" w:rsidR="002672D2" w:rsidRDefault="002672D2">
      <w:pPr>
        <w:spacing w:before="284" w:line="290" w:lineRule="atLeast"/>
        <w:ind w:right="-18"/>
        <w:rPr>
          <w:sz w:val="22"/>
          <w:szCs w:val="22"/>
          <w:lang w:eastAsia="zh-CN"/>
        </w:rPr>
      </w:pPr>
    </w:p>
    <w:p w14:paraId="319DBDD2" w14:textId="77777777" w:rsidR="002672D2" w:rsidRDefault="002672D2">
      <w:pPr>
        <w:spacing w:before="284" w:line="290" w:lineRule="atLeast"/>
        <w:ind w:right="-18"/>
        <w:rPr>
          <w:sz w:val="22"/>
          <w:szCs w:val="22"/>
          <w:lang w:eastAsia="zh-CN"/>
        </w:rPr>
      </w:pPr>
    </w:p>
    <w:p w14:paraId="79B73E4C" w14:textId="77777777" w:rsidR="002672D2" w:rsidRDefault="002672D2">
      <w:pPr>
        <w:spacing w:before="284" w:line="290" w:lineRule="atLeast"/>
        <w:ind w:right="-18"/>
        <w:rPr>
          <w:sz w:val="22"/>
          <w:szCs w:val="22"/>
          <w:lang w:eastAsia="zh-CN"/>
        </w:rPr>
      </w:pPr>
    </w:p>
    <w:p w14:paraId="2B65B912" w14:textId="77777777" w:rsidR="002672D2" w:rsidRDefault="002672D2">
      <w:pPr>
        <w:spacing w:before="284" w:line="290" w:lineRule="atLeast"/>
        <w:ind w:right="-18"/>
        <w:rPr>
          <w:sz w:val="22"/>
          <w:szCs w:val="22"/>
          <w:lang w:eastAsia="zh-CN"/>
        </w:rPr>
      </w:pPr>
    </w:p>
    <w:p w14:paraId="726C92DD" w14:textId="77777777" w:rsidR="002672D2" w:rsidRDefault="002672D2">
      <w:pPr>
        <w:spacing w:before="284" w:line="290" w:lineRule="atLeast"/>
        <w:ind w:right="-18"/>
        <w:rPr>
          <w:sz w:val="22"/>
          <w:szCs w:val="22"/>
          <w:lang w:eastAsia="zh-CN"/>
        </w:rPr>
      </w:pPr>
    </w:p>
    <w:p w14:paraId="3F37E259" w14:textId="77777777" w:rsidR="002672D2" w:rsidRDefault="002672D2">
      <w:pPr>
        <w:spacing w:before="284" w:line="290" w:lineRule="atLeast"/>
        <w:ind w:right="-18"/>
        <w:rPr>
          <w:sz w:val="22"/>
          <w:szCs w:val="22"/>
          <w:lang w:eastAsia="zh-CN"/>
        </w:rPr>
      </w:pPr>
    </w:p>
    <w:p w14:paraId="5A2C2340" w14:textId="77777777" w:rsidR="002672D2" w:rsidRDefault="002672D2">
      <w:pPr>
        <w:spacing w:before="284" w:line="290" w:lineRule="atLeast"/>
        <w:ind w:right="-18"/>
        <w:rPr>
          <w:sz w:val="22"/>
          <w:szCs w:val="22"/>
          <w:lang w:eastAsia="zh-CN"/>
        </w:rPr>
      </w:pPr>
    </w:p>
    <w:p w14:paraId="46846BA4" w14:textId="77777777" w:rsidR="002672D2" w:rsidRDefault="002672D2">
      <w:pPr>
        <w:spacing w:before="284" w:line="290" w:lineRule="atLeast"/>
        <w:ind w:right="-18"/>
        <w:rPr>
          <w:sz w:val="22"/>
          <w:szCs w:val="22"/>
          <w:lang w:eastAsia="zh-CN"/>
        </w:rPr>
      </w:pPr>
    </w:p>
    <w:p w14:paraId="79EEECA8" w14:textId="77777777" w:rsidR="002672D2" w:rsidRDefault="002672D2">
      <w:pPr>
        <w:spacing w:before="284" w:line="290" w:lineRule="atLeast"/>
        <w:ind w:right="-18"/>
        <w:rPr>
          <w:sz w:val="22"/>
          <w:szCs w:val="22"/>
          <w:lang w:eastAsia="zh-CN"/>
        </w:rPr>
      </w:pPr>
    </w:p>
    <w:p w14:paraId="513E8C1A" w14:textId="77777777" w:rsidR="00EA18F9" w:rsidRDefault="00EA18F9">
      <w:pPr>
        <w:spacing w:before="284" w:line="290" w:lineRule="atLeast"/>
        <w:ind w:right="-18"/>
        <w:rPr>
          <w:sz w:val="22"/>
          <w:szCs w:val="22"/>
          <w:lang w:eastAsia="zh-CN"/>
        </w:rPr>
      </w:pPr>
    </w:p>
    <w:p w14:paraId="2E5175CF" w14:textId="77777777" w:rsidR="00917500" w:rsidRPr="00BD4C96" w:rsidRDefault="00917500">
      <w:pPr>
        <w:spacing w:before="284" w:line="290" w:lineRule="atLeast"/>
        <w:ind w:right="-18"/>
        <w:rPr>
          <w:sz w:val="22"/>
          <w:szCs w:val="22"/>
          <w:lang w:eastAsia="zh-CN"/>
        </w:rPr>
      </w:pPr>
    </w:p>
    <w:p w14:paraId="421AAF0D" w14:textId="77777777" w:rsidR="00851EEA" w:rsidRDefault="00000000">
      <w:pPr>
        <w:spacing w:before="164" w:line="244" w:lineRule="atLeast"/>
        <w:ind w:right="-200"/>
        <w:jc w:val="both"/>
        <w:rPr>
          <w:sz w:val="22"/>
          <w:szCs w:val="22"/>
        </w:rPr>
      </w:pPr>
      <w:r>
        <w:rPr>
          <w:rFonts w:eastAsia="Times New Roman"/>
          <w:b/>
          <w:bCs/>
          <w:color w:val="000000"/>
          <w:sz w:val="22"/>
          <w:szCs w:val="22"/>
        </w:rPr>
        <w:t>Part 3:</w:t>
      </w:r>
      <w:r>
        <w:rPr>
          <w:rFonts w:eastAsia="Times New Roman"/>
          <w:color w:val="000000"/>
          <w:sz w:val="22"/>
          <w:szCs w:val="22"/>
        </w:rPr>
        <w:t xml:space="preserve"> </w:t>
      </w:r>
    </w:p>
    <w:p w14:paraId="14BA5B12" w14:textId="77777777" w:rsidR="00851EEA" w:rsidRDefault="00000000">
      <w:pPr>
        <w:spacing w:before="123" w:line="287" w:lineRule="atLeast"/>
        <w:ind w:right="469"/>
        <w:rPr>
          <w:color w:val="000000"/>
          <w:sz w:val="22"/>
          <w:szCs w:val="22"/>
          <w:lang w:eastAsia="zh-CN"/>
        </w:rPr>
      </w:pPr>
      <w:r>
        <w:rPr>
          <w:rFonts w:eastAsia="Times New Roman"/>
          <w:color w:val="000000"/>
          <w:sz w:val="22"/>
          <w:szCs w:val="22"/>
        </w:rPr>
        <w:t>Investigate the Normal Inverse Gaussian and the Skew Normal distributions. Explain how these distributions apply to finance, especially in relation to this class.</w:t>
      </w:r>
    </w:p>
    <w:p w14:paraId="1281DBB7" w14:textId="77777777" w:rsidR="00EA18F9" w:rsidRDefault="00EA18F9" w:rsidP="00EA18F9">
      <w:pPr>
        <w:spacing w:before="123" w:line="287" w:lineRule="atLeast"/>
        <w:ind w:right="469"/>
        <w:rPr>
          <w:b/>
          <w:bCs/>
          <w:color w:val="000000"/>
          <w:sz w:val="22"/>
          <w:szCs w:val="22"/>
          <w:lang w:eastAsia="zh-CN"/>
        </w:rPr>
      </w:pPr>
    </w:p>
    <w:p w14:paraId="64FC4F02" w14:textId="3E6FE5B4" w:rsidR="00917500" w:rsidRPr="00EA18F9" w:rsidRDefault="00EA18F9" w:rsidP="00EA18F9">
      <w:pPr>
        <w:spacing w:before="123" w:line="287" w:lineRule="atLeast"/>
        <w:ind w:right="469"/>
        <w:rPr>
          <w:color w:val="000000"/>
          <w:sz w:val="22"/>
          <w:szCs w:val="22"/>
          <w:lang w:eastAsia="zh-CN"/>
        </w:rPr>
      </w:pPr>
      <w:r w:rsidRPr="00EA18F9">
        <w:rPr>
          <w:color w:val="000000"/>
          <w:sz w:val="22"/>
          <w:szCs w:val="22"/>
          <w:lang w:eastAsia="zh-CN"/>
        </w:rPr>
        <w:t xml:space="preserve">Real market returns show skewed patterns and extreme events happen way more often than the standard normal distribution would predict. This paper looks at two better alternatives: the Normal Inverse Gaussian (NIG) and the Skew Normal distributions. These models aren't just academic </w:t>
      </w:r>
      <w:proofErr w:type="gramStart"/>
      <w:r w:rsidRPr="00EA18F9">
        <w:rPr>
          <w:color w:val="000000"/>
          <w:sz w:val="22"/>
          <w:szCs w:val="22"/>
          <w:lang w:eastAsia="zh-CN"/>
        </w:rPr>
        <w:t>curiosities—</w:t>
      </w:r>
      <w:proofErr w:type="gramEnd"/>
      <w:r w:rsidRPr="00EA18F9">
        <w:rPr>
          <w:color w:val="000000"/>
          <w:sz w:val="22"/>
          <w:szCs w:val="22"/>
          <w:lang w:eastAsia="zh-CN"/>
        </w:rPr>
        <w:t xml:space="preserve">they </w:t>
      </w:r>
      <w:r>
        <w:rPr>
          <w:rFonts w:hint="eastAsia"/>
          <w:color w:val="000000"/>
          <w:sz w:val="22"/>
          <w:szCs w:val="22"/>
          <w:lang w:eastAsia="zh-CN"/>
        </w:rPr>
        <w:t>may</w:t>
      </w:r>
      <w:r w:rsidRPr="00EA18F9">
        <w:rPr>
          <w:color w:val="000000"/>
          <w:sz w:val="22"/>
          <w:szCs w:val="22"/>
          <w:lang w:eastAsia="zh-CN"/>
        </w:rPr>
        <w:t xml:space="preserve"> significantly improve how we measure and manage financial risk.</w:t>
      </w:r>
    </w:p>
    <w:p w14:paraId="6DEEC715" w14:textId="65CC0C65" w:rsidR="00917500" w:rsidRPr="00EA18F9" w:rsidRDefault="00EA18F9" w:rsidP="00EA18F9">
      <w:pPr>
        <w:spacing w:before="123" w:line="287" w:lineRule="atLeast"/>
        <w:ind w:right="469"/>
        <w:rPr>
          <w:color w:val="000000"/>
          <w:sz w:val="22"/>
          <w:szCs w:val="22"/>
          <w:lang w:eastAsia="zh-CN"/>
        </w:rPr>
      </w:pPr>
      <w:r w:rsidRPr="00EA18F9">
        <w:rPr>
          <w:color w:val="000000"/>
          <w:sz w:val="22"/>
          <w:szCs w:val="22"/>
          <w:lang w:eastAsia="zh-CN"/>
        </w:rPr>
        <w:t>When market crashes hit, they tend to be sharp and sudden. Recovery, on the other hand, often takes a slower, more gradual path. This asymmetry means that using the standard bell curve to model financial returns is like forcing a square peg into a round hole—it just doesn't fit the data.</w:t>
      </w:r>
    </w:p>
    <w:p w14:paraId="43EF2B1B" w14:textId="60046F02" w:rsidR="00917500" w:rsidRPr="00EA18F9" w:rsidRDefault="00EA18F9" w:rsidP="00917500">
      <w:pPr>
        <w:spacing w:before="123" w:line="287" w:lineRule="atLeast"/>
        <w:ind w:right="469"/>
        <w:rPr>
          <w:b/>
          <w:bCs/>
          <w:color w:val="000000"/>
          <w:sz w:val="22"/>
          <w:szCs w:val="22"/>
          <w:lang w:eastAsia="zh-CN"/>
        </w:rPr>
      </w:pPr>
      <w:r w:rsidRPr="00EA18F9">
        <w:rPr>
          <w:color w:val="000000"/>
          <w:sz w:val="22"/>
          <w:szCs w:val="22"/>
          <w:lang w:eastAsia="zh-CN"/>
        </w:rPr>
        <w:t>The 2008 crisis demonstrated this problem clearly. Many risk models failed spectacularly because they underestimated the likelihood of extreme events. The normal distribution assigned such tiny probabilities to these "tail events" that they were essentially treated as impossible—until they happened.</w:t>
      </w:r>
    </w:p>
    <w:p w14:paraId="36D7D353" w14:textId="42886CEB" w:rsidR="008A6355" w:rsidRPr="00EA18F9" w:rsidRDefault="00EA18F9" w:rsidP="00EA18F9">
      <w:pPr>
        <w:spacing w:before="123" w:line="287" w:lineRule="atLeast"/>
        <w:ind w:right="469"/>
        <w:rPr>
          <w:color w:val="000000"/>
          <w:sz w:val="22"/>
          <w:szCs w:val="22"/>
          <w:lang w:eastAsia="zh-CN"/>
        </w:rPr>
      </w:pPr>
      <w:r w:rsidRPr="00EA18F9">
        <w:rPr>
          <w:color w:val="000000"/>
          <w:sz w:val="22"/>
          <w:szCs w:val="22"/>
          <w:lang w:eastAsia="zh-CN"/>
        </w:rPr>
        <w:t>The NIG distribution shines when modeling financial returns because of several key properties:</w:t>
      </w:r>
    </w:p>
    <w:p w14:paraId="4E9B6D6B" w14:textId="25238448" w:rsidR="00EA18F9" w:rsidRPr="00EA18F9" w:rsidRDefault="00EA18F9">
      <w:pPr>
        <w:numPr>
          <w:ilvl w:val="0"/>
          <w:numId w:val="18"/>
        </w:numPr>
        <w:spacing w:before="123" w:line="287" w:lineRule="atLeast"/>
        <w:ind w:right="469"/>
        <w:rPr>
          <w:color w:val="000000"/>
          <w:sz w:val="22"/>
          <w:szCs w:val="22"/>
          <w:lang w:eastAsia="zh-CN"/>
        </w:rPr>
      </w:pPr>
      <w:r w:rsidRPr="00EA18F9">
        <w:rPr>
          <w:color w:val="000000"/>
          <w:sz w:val="22"/>
          <w:szCs w:val="22"/>
          <w:lang w:eastAsia="zh-CN"/>
        </w:rPr>
        <w:t>While the normal distribution only has location (mean) and scale (standard deviation) parameters, the NIG adds two more:</w:t>
      </w:r>
    </w:p>
    <w:p w14:paraId="3BC1750B" w14:textId="77777777" w:rsidR="00EA18F9" w:rsidRPr="00EA18F9" w:rsidRDefault="00EA18F9">
      <w:pPr>
        <w:numPr>
          <w:ilvl w:val="1"/>
          <w:numId w:val="18"/>
        </w:numPr>
        <w:spacing w:before="123" w:line="287" w:lineRule="atLeast"/>
        <w:ind w:right="469"/>
        <w:rPr>
          <w:color w:val="000000"/>
          <w:sz w:val="22"/>
          <w:szCs w:val="22"/>
          <w:lang w:eastAsia="zh-CN"/>
        </w:rPr>
      </w:pPr>
      <w:r w:rsidRPr="00EA18F9">
        <w:rPr>
          <w:color w:val="000000"/>
          <w:sz w:val="22"/>
          <w:szCs w:val="22"/>
          <w:lang w:eastAsia="zh-CN"/>
        </w:rPr>
        <w:t>μ: where the center of the distribution sits</w:t>
      </w:r>
    </w:p>
    <w:p w14:paraId="07B3F24E" w14:textId="77777777" w:rsidR="00EA18F9" w:rsidRPr="00EA18F9" w:rsidRDefault="00EA18F9">
      <w:pPr>
        <w:numPr>
          <w:ilvl w:val="1"/>
          <w:numId w:val="18"/>
        </w:numPr>
        <w:spacing w:before="123" w:line="287" w:lineRule="atLeast"/>
        <w:ind w:right="469"/>
        <w:rPr>
          <w:color w:val="000000"/>
          <w:sz w:val="22"/>
          <w:szCs w:val="22"/>
          <w:lang w:eastAsia="zh-CN"/>
        </w:rPr>
      </w:pPr>
      <w:r w:rsidRPr="00EA18F9">
        <w:rPr>
          <w:color w:val="000000"/>
          <w:sz w:val="22"/>
          <w:szCs w:val="22"/>
          <w:lang w:eastAsia="zh-CN"/>
        </w:rPr>
        <w:t>δ: how spread out the values are</w:t>
      </w:r>
    </w:p>
    <w:p w14:paraId="1D633C81" w14:textId="77777777" w:rsidR="00EA18F9" w:rsidRPr="00EA18F9" w:rsidRDefault="00EA18F9">
      <w:pPr>
        <w:numPr>
          <w:ilvl w:val="1"/>
          <w:numId w:val="18"/>
        </w:numPr>
        <w:spacing w:before="123" w:line="287" w:lineRule="atLeast"/>
        <w:ind w:right="469"/>
        <w:rPr>
          <w:color w:val="000000"/>
          <w:sz w:val="22"/>
          <w:szCs w:val="22"/>
          <w:lang w:eastAsia="zh-CN"/>
        </w:rPr>
      </w:pPr>
      <w:r w:rsidRPr="00EA18F9">
        <w:rPr>
          <w:color w:val="000000"/>
          <w:sz w:val="22"/>
          <w:szCs w:val="22"/>
          <w:lang w:eastAsia="zh-CN"/>
        </w:rPr>
        <w:t>α: how heavy the tails are (how likely extreme events are)</w:t>
      </w:r>
    </w:p>
    <w:p w14:paraId="0314F41D" w14:textId="77777777" w:rsidR="00EA18F9" w:rsidRPr="00EA18F9" w:rsidRDefault="00EA18F9">
      <w:pPr>
        <w:numPr>
          <w:ilvl w:val="1"/>
          <w:numId w:val="18"/>
        </w:numPr>
        <w:spacing w:before="123" w:line="287" w:lineRule="atLeast"/>
        <w:ind w:right="469"/>
        <w:rPr>
          <w:color w:val="000000"/>
          <w:sz w:val="22"/>
          <w:szCs w:val="22"/>
          <w:lang w:eastAsia="zh-CN"/>
        </w:rPr>
      </w:pPr>
      <w:r w:rsidRPr="00EA18F9">
        <w:rPr>
          <w:color w:val="000000"/>
          <w:sz w:val="22"/>
          <w:szCs w:val="22"/>
          <w:lang w:eastAsia="zh-CN"/>
        </w:rPr>
        <w:t>β: how skewed the distribution is (whether big moves are more likely to be positive or negative)</w:t>
      </w:r>
    </w:p>
    <w:p w14:paraId="55E5A871" w14:textId="50F33316" w:rsidR="00EA18F9" w:rsidRPr="00EA18F9" w:rsidRDefault="00EA18F9">
      <w:pPr>
        <w:numPr>
          <w:ilvl w:val="0"/>
          <w:numId w:val="18"/>
        </w:numPr>
        <w:spacing w:before="123" w:line="287" w:lineRule="atLeast"/>
        <w:ind w:right="469"/>
        <w:rPr>
          <w:color w:val="000000"/>
          <w:sz w:val="22"/>
          <w:szCs w:val="22"/>
          <w:lang w:eastAsia="zh-CN"/>
        </w:rPr>
      </w:pPr>
      <w:r w:rsidRPr="00EA18F9">
        <w:rPr>
          <w:color w:val="000000"/>
          <w:sz w:val="22"/>
          <w:szCs w:val="22"/>
          <w:lang w:eastAsia="zh-CN"/>
        </w:rPr>
        <w:t>The NIG distribution has "fat tails," meaning it assigns higher probabilities to extreme market moves.</w:t>
      </w:r>
    </w:p>
    <w:p w14:paraId="667BE1D3" w14:textId="1CFBB06E" w:rsidR="00EA18F9" w:rsidRPr="00EA18F9" w:rsidRDefault="00EA18F9">
      <w:pPr>
        <w:numPr>
          <w:ilvl w:val="0"/>
          <w:numId w:val="18"/>
        </w:numPr>
        <w:spacing w:before="123" w:line="287" w:lineRule="atLeast"/>
        <w:ind w:right="469"/>
        <w:rPr>
          <w:color w:val="000000"/>
          <w:sz w:val="22"/>
          <w:szCs w:val="22"/>
          <w:lang w:eastAsia="zh-CN"/>
        </w:rPr>
      </w:pPr>
      <w:r w:rsidRPr="00EA18F9">
        <w:rPr>
          <w:color w:val="000000"/>
          <w:sz w:val="22"/>
          <w:szCs w:val="22"/>
          <w:lang w:eastAsia="zh-CN"/>
        </w:rPr>
        <w:t>Through its β parameter, the NIG can model the tendency of markets to crash more sharply than they recover.</w:t>
      </w:r>
    </w:p>
    <w:p w14:paraId="39934647" w14:textId="7EAC32D7" w:rsidR="00EA18F9" w:rsidRPr="00EA18F9" w:rsidRDefault="00EA18F9">
      <w:pPr>
        <w:numPr>
          <w:ilvl w:val="0"/>
          <w:numId w:val="18"/>
        </w:numPr>
        <w:spacing w:before="123" w:line="287" w:lineRule="atLeast"/>
        <w:ind w:right="469"/>
        <w:rPr>
          <w:color w:val="000000"/>
          <w:sz w:val="22"/>
          <w:szCs w:val="22"/>
          <w:lang w:eastAsia="zh-CN"/>
        </w:rPr>
      </w:pPr>
      <w:r w:rsidRPr="00EA18F9">
        <w:rPr>
          <w:color w:val="000000"/>
          <w:sz w:val="22"/>
          <w:szCs w:val="22"/>
          <w:lang w:eastAsia="zh-CN"/>
        </w:rPr>
        <w:t>When you combine assets with NIG-distributed returns, the resulting portfolio also follows an NIG distribution, making risk calculations more tractable.</w:t>
      </w:r>
    </w:p>
    <w:p w14:paraId="15863A51" w14:textId="77777777" w:rsidR="00EA18F9" w:rsidRPr="00EA18F9" w:rsidRDefault="00EA18F9" w:rsidP="00EA18F9">
      <w:pPr>
        <w:spacing w:before="123" w:line="287" w:lineRule="atLeast"/>
        <w:ind w:right="469"/>
        <w:rPr>
          <w:color w:val="000000"/>
          <w:sz w:val="22"/>
          <w:szCs w:val="22"/>
          <w:lang w:eastAsia="zh-CN"/>
        </w:rPr>
      </w:pPr>
      <w:r w:rsidRPr="00EA18F9">
        <w:rPr>
          <w:color w:val="000000"/>
          <w:sz w:val="22"/>
          <w:szCs w:val="22"/>
          <w:lang w:eastAsia="zh-CN"/>
        </w:rPr>
        <w:t>Sometimes the full power of the NIG isn't needed. The Skew Normal offers a middle ground:</w:t>
      </w:r>
    </w:p>
    <w:p w14:paraId="5977E47B" w14:textId="6C925145" w:rsidR="00EA18F9" w:rsidRPr="00EA18F9" w:rsidRDefault="00917500">
      <w:pPr>
        <w:numPr>
          <w:ilvl w:val="0"/>
          <w:numId w:val="19"/>
        </w:numPr>
        <w:spacing w:before="123" w:line="287" w:lineRule="atLeast"/>
        <w:ind w:right="469"/>
        <w:rPr>
          <w:color w:val="000000"/>
          <w:sz w:val="22"/>
          <w:szCs w:val="22"/>
          <w:lang w:eastAsia="zh-CN"/>
        </w:rPr>
      </w:pPr>
      <w:r w:rsidRPr="00917500">
        <w:rPr>
          <w:rFonts w:hint="eastAsia"/>
          <w:color w:val="000000"/>
          <w:sz w:val="22"/>
          <w:szCs w:val="22"/>
          <w:lang w:eastAsia="zh-CN"/>
        </w:rPr>
        <w:t>It only has</w:t>
      </w:r>
      <w:r w:rsidR="00EA18F9" w:rsidRPr="00EA18F9">
        <w:rPr>
          <w:color w:val="000000"/>
          <w:sz w:val="22"/>
          <w:szCs w:val="22"/>
          <w:lang w:eastAsia="zh-CN"/>
        </w:rPr>
        <w:t xml:space="preserve"> simple parameters:</w:t>
      </w:r>
    </w:p>
    <w:p w14:paraId="67851F38" w14:textId="77777777" w:rsidR="00EA18F9" w:rsidRPr="00EA18F9" w:rsidRDefault="00EA18F9">
      <w:pPr>
        <w:numPr>
          <w:ilvl w:val="1"/>
          <w:numId w:val="19"/>
        </w:numPr>
        <w:spacing w:before="123" w:line="287" w:lineRule="atLeast"/>
        <w:ind w:right="469"/>
        <w:rPr>
          <w:color w:val="000000"/>
          <w:sz w:val="22"/>
          <w:szCs w:val="22"/>
          <w:lang w:eastAsia="zh-CN"/>
        </w:rPr>
      </w:pPr>
      <w:r w:rsidRPr="00EA18F9">
        <w:rPr>
          <w:color w:val="000000"/>
          <w:sz w:val="22"/>
          <w:szCs w:val="22"/>
          <w:lang w:eastAsia="zh-CN"/>
        </w:rPr>
        <w:t>ξ: location (</w:t>
      </w:r>
      <w:proofErr w:type="gramStart"/>
      <w:r w:rsidRPr="00EA18F9">
        <w:rPr>
          <w:color w:val="000000"/>
          <w:sz w:val="22"/>
          <w:szCs w:val="22"/>
          <w:lang w:eastAsia="zh-CN"/>
        </w:rPr>
        <w:t>similar to</w:t>
      </w:r>
      <w:proofErr w:type="gramEnd"/>
      <w:r w:rsidRPr="00EA18F9">
        <w:rPr>
          <w:color w:val="000000"/>
          <w:sz w:val="22"/>
          <w:szCs w:val="22"/>
          <w:lang w:eastAsia="zh-CN"/>
        </w:rPr>
        <w:t xml:space="preserve"> the </w:t>
      </w:r>
      <w:proofErr w:type="gramStart"/>
      <w:r w:rsidRPr="00EA18F9">
        <w:rPr>
          <w:color w:val="000000"/>
          <w:sz w:val="22"/>
          <w:szCs w:val="22"/>
          <w:lang w:eastAsia="zh-CN"/>
        </w:rPr>
        <w:t>mean</w:t>
      </w:r>
      <w:proofErr w:type="gramEnd"/>
      <w:r w:rsidRPr="00EA18F9">
        <w:rPr>
          <w:color w:val="000000"/>
          <w:sz w:val="22"/>
          <w:szCs w:val="22"/>
          <w:lang w:eastAsia="zh-CN"/>
        </w:rPr>
        <w:t xml:space="preserve"> in a normal distribution)</w:t>
      </w:r>
    </w:p>
    <w:p w14:paraId="790B8DB1" w14:textId="77777777" w:rsidR="00EA18F9" w:rsidRPr="00EA18F9" w:rsidRDefault="00EA18F9">
      <w:pPr>
        <w:numPr>
          <w:ilvl w:val="1"/>
          <w:numId w:val="19"/>
        </w:numPr>
        <w:spacing w:before="123" w:line="287" w:lineRule="atLeast"/>
        <w:ind w:right="469"/>
        <w:rPr>
          <w:color w:val="000000"/>
          <w:sz w:val="22"/>
          <w:szCs w:val="22"/>
          <w:lang w:eastAsia="zh-CN"/>
        </w:rPr>
      </w:pPr>
      <w:r w:rsidRPr="00EA18F9">
        <w:rPr>
          <w:color w:val="000000"/>
          <w:sz w:val="22"/>
          <w:szCs w:val="22"/>
          <w:lang w:eastAsia="zh-CN"/>
        </w:rPr>
        <w:t>ω: scale (</w:t>
      </w:r>
      <w:proofErr w:type="gramStart"/>
      <w:r w:rsidRPr="00EA18F9">
        <w:rPr>
          <w:color w:val="000000"/>
          <w:sz w:val="22"/>
          <w:szCs w:val="22"/>
          <w:lang w:eastAsia="zh-CN"/>
        </w:rPr>
        <w:t>similar to</w:t>
      </w:r>
      <w:proofErr w:type="gramEnd"/>
      <w:r w:rsidRPr="00EA18F9">
        <w:rPr>
          <w:color w:val="000000"/>
          <w:sz w:val="22"/>
          <w:szCs w:val="22"/>
          <w:lang w:eastAsia="zh-CN"/>
        </w:rPr>
        <w:t xml:space="preserve"> standard deviation)</w:t>
      </w:r>
    </w:p>
    <w:p w14:paraId="4B47C426" w14:textId="77777777" w:rsidR="00EA18F9" w:rsidRPr="00EA18F9" w:rsidRDefault="00EA18F9">
      <w:pPr>
        <w:numPr>
          <w:ilvl w:val="1"/>
          <w:numId w:val="19"/>
        </w:numPr>
        <w:spacing w:before="123" w:line="287" w:lineRule="atLeast"/>
        <w:ind w:right="469"/>
        <w:rPr>
          <w:color w:val="000000"/>
          <w:sz w:val="22"/>
          <w:szCs w:val="22"/>
          <w:lang w:eastAsia="zh-CN"/>
        </w:rPr>
      </w:pPr>
      <w:r w:rsidRPr="00EA18F9">
        <w:rPr>
          <w:color w:val="000000"/>
          <w:sz w:val="22"/>
          <w:szCs w:val="22"/>
          <w:lang w:eastAsia="zh-CN"/>
        </w:rPr>
        <w:t>α: shape (controls how asymmetric the distribution is)</w:t>
      </w:r>
    </w:p>
    <w:p w14:paraId="1B3CC198" w14:textId="05F85497" w:rsidR="00EA18F9" w:rsidRPr="00EA18F9" w:rsidRDefault="00917500">
      <w:pPr>
        <w:numPr>
          <w:ilvl w:val="0"/>
          <w:numId w:val="19"/>
        </w:numPr>
        <w:spacing w:before="123" w:line="287" w:lineRule="atLeast"/>
        <w:ind w:right="469"/>
        <w:rPr>
          <w:color w:val="000000"/>
          <w:sz w:val="22"/>
          <w:szCs w:val="22"/>
          <w:lang w:eastAsia="zh-CN"/>
        </w:rPr>
      </w:pPr>
      <w:r>
        <w:rPr>
          <w:rFonts w:hint="eastAsia"/>
          <w:color w:val="000000"/>
          <w:sz w:val="22"/>
          <w:szCs w:val="22"/>
          <w:lang w:eastAsia="zh-CN"/>
        </w:rPr>
        <w:t xml:space="preserve">When </w:t>
      </w:r>
      <w:r w:rsidR="00EA18F9" w:rsidRPr="00EA18F9">
        <w:rPr>
          <w:color w:val="000000"/>
          <w:sz w:val="22"/>
          <w:szCs w:val="22"/>
          <w:lang w:eastAsia="zh-CN"/>
        </w:rPr>
        <w:t>the shape parameter α equals zero, you get back the familiar normal distribution. This makes it easier to transition from traditional models.</w:t>
      </w:r>
    </w:p>
    <w:p w14:paraId="04DBAB41" w14:textId="0A2CB9A4" w:rsidR="00EA18F9" w:rsidRPr="00EA18F9" w:rsidRDefault="00EA18F9">
      <w:pPr>
        <w:numPr>
          <w:ilvl w:val="0"/>
          <w:numId w:val="19"/>
        </w:numPr>
        <w:spacing w:before="123" w:line="287" w:lineRule="atLeast"/>
        <w:ind w:right="469"/>
        <w:rPr>
          <w:color w:val="000000"/>
          <w:sz w:val="22"/>
          <w:szCs w:val="22"/>
          <w:lang w:eastAsia="zh-CN"/>
        </w:rPr>
      </w:pPr>
      <w:r w:rsidRPr="00EA18F9">
        <w:rPr>
          <w:color w:val="000000"/>
          <w:sz w:val="22"/>
          <w:szCs w:val="22"/>
          <w:lang w:eastAsia="zh-CN"/>
        </w:rPr>
        <w:lastRenderedPageBreak/>
        <w:t xml:space="preserve">The Skew Normal maintains many of the convenient properties of </w:t>
      </w:r>
      <w:proofErr w:type="gramStart"/>
      <w:r w:rsidRPr="00EA18F9">
        <w:rPr>
          <w:color w:val="000000"/>
          <w:sz w:val="22"/>
          <w:szCs w:val="22"/>
          <w:lang w:eastAsia="zh-CN"/>
        </w:rPr>
        <w:t>the normal</w:t>
      </w:r>
      <w:proofErr w:type="gramEnd"/>
      <w:r w:rsidRPr="00EA18F9">
        <w:rPr>
          <w:color w:val="000000"/>
          <w:sz w:val="22"/>
          <w:szCs w:val="22"/>
          <w:lang w:eastAsia="zh-CN"/>
        </w:rPr>
        <w:t xml:space="preserve"> distribution while adding flexibility to capture asymmetry.</w:t>
      </w:r>
    </w:p>
    <w:p w14:paraId="6D6278F3" w14:textId="6E0D6ABA" w:rsidR="006520D2" w:rsidRPr="006520D2" w:rsidRDefault="00EA18F9" w:rsidP="006520D2">
      <w:pPr>
        <w:spacing w:before="123" w:line="287" w:lineRule="atLeast"/>
        <w:ind w:right="469"/>
        <w:rPr>
          <w:color w:val="000000"/>
          <w:sz w:val="22"/>
          <w:szCs w:val="22"/>
          <w:lang w:eastAsia="zh-CN"/>
        </w:rPr>
      </w:pPr>
      <w:r w:rsidRPr="00EA18F9">
        <w:rPr>
          <w:color w:val="000000"/>
          <w:sz w:val="22"/>
          <w:szCs w:val="22"/>
          <w:lang w:eastAsia="zh-CN"/>
        </w:rPr>
        <w:t xml:space="preserve">Why </w:t>
      </w:r>
      <w:proofErr w:type="gramStart"/>
      <w:r w:rsidRPr="00EA18F9">
        <w:rPr>
          <w:color w:val="000000"/>
          <w:sz w:val="22"/>
          <w:szCs w:val="22"/>
          <w:lang w:eastAsia="zh-CN"/>
        </w:rPr>
        <w:t>These</w:t>
      </w:r>
      <w:proofErr w:type="gramEnd"/>
      <w:r w:rsidRPr="00EA18F9">
        <w:rPr>
          <w:color w:val="000000"/>
          <w:sz w:val="22"/>
          <w:szCs w:val="22"/>
          <w:lang w:eastAsia="zh-CN"/>
        </w:rPr>
        <w:t xml:space="preserve"> Distributions Matter</w:t>
      </w:r>
      <w:r w:rsidR="00917500">
        <w:rPr>
          <w:rFonts w:hint="eastAsia"/>
          <w:color w:val="000000"/>
          <w:sz w:val="22"/>
          <w:szCs w:val="22"/>
          <w:lang w:eastAsia="zh-CN"/>
        </w:rPr>
        <w:t xml:space="preserve">? </w:t>
      </w:r>
      <w:r w:rsidRPr="00EA18F9">
        <w:rPr>
          <w:color w:val="000000"/>
          <w:sz w:val="22"/>
          <w:szCs w:val="22"/>
          <w:lang w:eastAsia="zh-CN"/>
        </w:rPr>
        <w:t xml:space="preserve">Let's consider a concrete example. Imagine </w:t>
      </w:r>
      <w:r w:rsidR="006520D2">
        <w:rPr>
          <w:rFonts w:hint="eastAsia"/>
          <w:color w:val="000000"/>
          <w:sz w:val="22"/>
          <w:szCs w:val="22"/>
          <w:lang w:eastAsia="zh-CN"/>
        </w:rPr>
        <w:t>y</w:t>
      </w:r>
      <w:r w:rsidR="006520D2" w:rsidRPr="006520D2">
        <w:rPr>
          <w:color w:val="000000"/>
          <w:sz w:val="22"/>
          <w:szCs w:val="22"/>
          <w:lang w:eastAsia="zh-CN"/>
        </w:rPr>
        <w:t xml:space="preserve">ou need to estimate how much you could lose in a bad </w:t>
      </w:r>
      <w:proofErr w:type="gramStart"/>
      <w:r w:rsidR="006520D2" w:rsidRPr="006520D2">
        <w:rPr>
          <w:color w:val="000000"/>
          <w:sz w:val="22"/>
          <w:szCs w:val="22"/>
          <w:lang w:eastAsia="zh-CN"/>
        </w:rPr>
        <w:t>scenario—specifically,</w:t>
      </w:r>
      <w:proofErr w:type="gramEnd"/>
      <w:r w:rsidR="006520D2" w:rsidRPr="006520D2">
        <w:rPr>
          <w:color w:val="000000"/>
          <w:sz w:val="22"/>
          <w:szCs w:val="22"/>
          <w:lang w:eastAsia="zh-CN"/>
        </w:rPr>
        <w:t xml:space="preserve"> your 10-day Value at Risk (VaR) at the 99% confidence level.</w:t>
      </w:r>
    </w:p>
    <w:p w14:paraId="75C6F9B6" w14:textId="77777777" w:rsidR="006520D2" w:rsidRPr="006520D2" w:rsidRDefault="006520D2" w:rsidP="006520D2">
      <w:pPr>
        <w:spacing w:before="123" w:line="287" w:lineRule="atLeast"/>
        <w:ind w:right="469"/>
        <w:rPr>
          <w:color w:val="000000"/>
          <w:sz w:val="22"/>
          <w:szCs w:val="22"/>
          <w:lang w:eastAsia="zh-CN"/>
        </w:rPr>
      </w:pPr>
      <w:r w:rsidRPr="006520D2">
        <w:rPr>
          <w:color w:val="000000"/>
          <w:sz w:val="22"/>
          <w:szCs w:val="22"/>
          <w:lang w:eastAsia="zh-CN"/>
        </w:rPr>
        <w:t>With a traditional normal distribution model, your calculation would look like this:</w:t>
      </w:r>
    </w:p>
    <w:p w14:paraId="6D66A9A2" w14:textId="77777777" w:rsidR="006520D2" w:rsidRPr="006520D2" w:rsidRDefault="006520D2">
      <w:pPr>
        <w:numPr>
          <w:ilvl w:val="0"/>
          <w:numId w:val="20"/>
        </w:numPr>
        <w:spacing w:before="123" w:line="287" w:lineRule="atLeast"/>
        <w:ind w:right="469"/>
        <w:rPr>
          <w:color w:val="000000"/>
          <w:sz w:val="22"/>
          <w:szCs w:val="22"/>
          <w:lang w:eastAsia="zh-CN"/>
        </w:rPr>
      </w:pPr>
      <w:r w:rsidRPr="006520D2">
        <w:rPr>
          <w:color w:val="000000"/>
          <w:sz w:val="22"/>
          <w:szCs w:val="22"/>
          <w:lang w:eastAsia="zh-CN"/>
        </w:rPr>
        <w:t>Daily volatility of the portfolio: 0.5% (typical for investment-grade corporate bonds)</w:t>
      </w:r>
    </w:p>
    <w:p w14:paraId="1686A90F" w14:textId="77777777" w:rsidR="006520D2" w:rsidRPr="006520D2" w:rsidRDefault="006520D2">
      <w:pPr>
        <w:numPr>
          <w:ilvl w:val="0"/>
          <w:numId w:val="20"/>
        </w:numPr>
        <w:spacing w:before="123" w:line="287" w:lineRule="atLeast"/>
        <w:ind w:right="469"/>
        <w:rPr>
          <w:color w:val="000000"/>
          <w:sz w:val="22"/>
          <w:szCs w:val="22"/>
          <w:lang w:eastAsia="zh-CN"/>
        </w:rPr>
      </w:pPr>
      <w:r w:rsidRPr="006520D2">
        <w:rPr>
          <w:color w:val="000000"/>
          <w:sz w:val="22"/>
          <w:szCs w:val="22"/>
          <w:lang w:eastAsia="zh-CN"/>
        </w:rPr>
        <w:t>For a 10-day horizon with normal distribution: VaR = Portfolio value × volatility × √10 days × Z-</w:t>
      </w:r>
      <w:proofErr w:type="gramStart"/>
      <w:r w:rsidRPr="006520D2">
        <w:rPr>
          <w:color w:val="000000"/>
          <w:sz w:val="22"/>
          <w:szCs w:val="22"/>
          <w:lang w:eastAsia="zh-CN"/>
        </w:rPr>
        <w:t>score(</w:t>
      </w:r>
      <w:proofErr w:type="gramEnd"/>
      <w:r w:rsidRPr="006520D2">
        <w:rPr>
          <w:color w:val="000000"/>
          <w:sz w:val="22"/>
          <w:szCs w:val="22"/>
          <w:lang w:eastAsia="zh-CN"/>
        </w:rPr>
        <w:t>99%)</w:t>
      </w:r>
    </w:p>
    <w:p w14:paraId="47106C01" w14:textId="77777777" w:rsidR="006520D2" w:rsidRPr="006520D2" w:rsidRDefault="006520D2">
      <w:pPr>
        <w:numPr>
          <w:ilvl w:val="0"/>
          <w:numId w:val="20"/>
        </w:numPr>
        <w:spacing w:before="123" w:line="287" w:lineRule="atLeast"/>
        <w:ind w:right="469"/>
        <w:rPr>
          <w:color w:val="000000"/>
          <w:sz w:val="22"/>
          <w:szCs w:val="22"/>
          <w:lang w:eastAsia="zh-CN"/>
        </w:rPr>
      </w:pPr>
      <w:r w:rsidRPr="006520D2">
        <w:rPr>
          <w:color w:val="000000"/>
          <w:sz w:val="22"/>
          <w:szCs w:val="22"/>
          <w:lang w:eastAsia="zh-CN"/>
        </w:rPr>
        <w:t>VaR = $100,000,000 × 0.005 × √10 × 2.33 = $3,682,260</w:t>
      </w:r>
    </w:p>
    <w:p w14:paraId="5C0C4E1C" w14:textId="77777777" w:rsidR="006520D2" w:rsidRPr="006520D2" w:rsidRDefault="006520D2" w:rsidP="006520D2">
      <w:pPr>
        <w:spacing w:before="123" w:line="287" w:lineRule="atLeast"/>
        <w:ind w:right="469"/>
        <w:rPr>
          <w:color w:val="000000"/>
          <w:sz w:val="22"/>
          <w:szCs w:val="22"/>
          <w:lang w:eastAsia="zh-CN"/>
        </w:rPr>
      </w:pPr>
      <w:r w:rsidRPr="006520D2">
        <w:rPr>
          <w:color w:val="000000"/>
          <w:sz w:val="22"/>
          <w:szCs w:val="22"/>
          <w:lang w:eastAsia="zh-CN"/>
        </w:rPr>
        <w:t>But when you rerun the analysis using an NIG distribution fitted to the same historical data:</w:t>
      </w:r>
    </w:p>
    <w:p w14:paraId="5F1D69A7" w14:textId="77777777" w:rsidR="006520D2" w:rsidRPr="006520D2" w:rsidRDefault="006520D2">
      <w:pPr>
        <w:numPr>
          <w:ilvl w:val="0"/>
          <w:numId w:val="21"/>
        </w:numPr>
        <w:spacing w:before="123" w:line="287" w:lineRule="atLeast"/>
        <w:ind w:right="469"/>
        <w:rPr>
          <w:color w:val="000000"/>
          <w:sz w:val="22"/>
          <w:szCs w:val="22"/>
          <w:lang w:eastAsia="zh-CN"/>
        </w:rPr>
      </w:pPr>
      <w:r w:rsidRPr="006520D2">
        <w:rPr>
          <w:color w:val="000000"/>
          <w:sz w:val="22"/>
          <w:szCs w:val="22"/>
          <w:lang w:eastAsia="zh-CN"/>
        </w:rPr>
        <w:t>The fat tails and negative skew of the NIG distribution mean the 99th percentile is further from the mean</w:t>
      </w:r>
    </w:p>
    <w:p w14:paraId="066B1193" w14:textId="77777777" w:rsidR="006520D2" w:rsidRPr="006520D2" w:rsidRDefault="006520D2">
      <w:pPr>
        <w:numPr>
          <w:ilvl w:val="0"/>
          <w:numId w:val="21"/>
        </w:numPr>
        <w:spacing w:before="123" w:line="287" w:lineRule="atLeast"/>
        <w:ind w:right="469"/>
        <w:rPr>
          <w:color w:val="000000"/>
          <w:sz w:val="22"/>
          <w:szCs w:val="22"/>
          <w:lang w:eastAsia="zh-CN"/>
        </w:rPr>
      </w:pPr>
      <w:r w:rsidRPr="006520D2">
        <w:rPr>
          <w:color w:val="000000"/>
          <w:sz w:val="22"/>
          <w:szCs w:val="22"/>
          <w:lang w:eastAsia="zh-CN"/>
        </w:rPr>
        <w:t>In practice, you would estimate the NIG parameters from your actual return data</w:t>
      </w:r>
    </w:p>
    <w:p w14:paraId="548DE913" w14:textId="77777777" w:rsidR="006520D2" w:rsidRPr="006520D2" w:rsidRDefault="006520D2">
      <w:pPr>
        <w:numPr>
          <w:ilvl w:val="0"/>
          <w:numId w:val="21"/>
        </w:numPr>
        <w:spacing w:before="123" w:line="287" w:lineRule="atLeast"/>
        <w:ind w:right="469"/>
        <w:rPr>
          <w:color w:val="000000"/>
          <w:sz w:val="22"/>
          <w:szCs w:val="22"/>
          <w:lang w:eastAsia="zh-CN"/>
        </w:rPr>
      </w:pPr>
      <w:r w:rsidRPr="006520D2">
        <w:rPr>
          <w:color w:val="000000"/>
          <w:sz w:val="22"/>
          <w:szCs w:val="22"/>
          <w:lang w:eastAsia="zh-CN"/>
        </w:rPr>
        <w:t xml:space="preserve">For </w:t>
      </w:r>
      <w:proofErr w:type="gramStart"/>
      <w:r w:rsidRPr="006520D2">
        <w:rPr>
          <w:color w:val="000000"/>
          <w:sz w:val="22"/>
          <w:szCs w:val="22"/>
          <w:lang w:eastAsia="zh-CN"/>
        </w:rPr>
        <w:t>our example</w:t>
      </w:r>
      <w:proofErr w:type="gramEnd"/>
      <w:r w:rsidRPr="006520D2">
        <w:rPr>
          <w:color w:val="000000"/>
          <w:sz w:val="22"/>
          <w:szCs w:val="22"/>
          <w:lang w:eastAsia="zh-CN"/>
        </w:rPr>
        <w:t xml:space="preserve">, let's use illustrative parameters that might represent corporate bond returns: </w:t>
      </w:r>
    </w:p>
    <w:p w14:paraId="63337257" w14:textId="77777777" w:rsidR="006520D2" w:rsidRPr="006520D2" w:rsidRDefault="006520D2">
      <w:pPr>
        <w:numPr>
          <w:ilvl w:val="1"/>
          <w:numId w:val="21"/>
        </w:numPr>
        <w:spacing w:before="123" w:line="287" w:lineRule="atLeast"/>
        <w:ind w:right="469"/>
        <w:rPr>
          <w:color w:val="000000"/>
          <w:sz w:val="22"/>
          <w:szCs w:val="22"/>
          <w:lang w:eastAsia="zh-CN"/>
        </w:rPr>
      </w:pPr>
      <w:r w:rsidRPr="006520D2">
        <w:rPr>
          <w:color w:val="000000"/>
          <w:sz w:val="22"/>
          <w:szCs w:val="22"/>
          <w:lang w:eastAsia="zh-CN"/>
        </w:rPr>
        <w:t>μ = 0 (location parameter centered at zero for return changes)</w:t>
      </w:r>
    </w:p>
    <w:p w14:paraId="47B657C9" w14:textId="77777777" w:rsidR="006520D2" w:rsidRPr="006520D2" w:rsidRDefault="006520D2">
      <w:pPr>
        <w:numPr>
          <w:ilvl w:val="1"/>
          <w:numId w:val="21"/>
        </w:numPr>
        <w:spacing w:before="123" w:line="287" w:lineRule="atLeast"/>
        <w:ind w:right="469"/>
        <w:rPr>
          <w:color w:val="000000"/>
          <w:sz w:val="22"/>
          <w:szCs w:val="22"/>
          <w:lang w:eastAsia="zh-CN"/>
        </w:rPr>
      </w:pPr>
      <w:r w:rsidRPr="006520D2">
        <w:rPr>
          <w:color w:val="000000"/>
          <w:sz w:val="22"/>
          <w:szCs w:val="22"/>
          <w:lang w:eastAsia="zh-CN"/>
        </w:rPr>
        <w:t>δ = 0.004 (scale parameter controlling the overall spread)</w:t>
      </w:r>
    </w:p>
    <w:p w14:paraId="39528E3D" w14:textId="77777777" w:rsidR="006520D2" w:rsidRPr="006520D2" w:rsidRDefault="006520D2">
      <w:pPr>
        <w:numPr>
          <w:ilvl w:val="1"/>
          <w:numId w:val="21"/>
        </w:numPr>
        <w:spacing w:before="123" w:line="287" w:lineRule="atLeast"/>
        <w:ind w:right="469"/>
        <w:rPr>
          <w:color w:val="000000"/>
          <w:sz w:val="22"/>
          <w:szCs w:val="22"/>
          <w:lang w:eastAsia="zh-CN"/>
        </w:rPr>
      </w:pPr>
      <w:r w:rsidRPr="006520D2">
        <w:rPr>
          <w:color w:val="000000"/>
          <w:sz w:val="22"/>
          <w:szCs w:val="22"/>
          <w:lang w:eastAsia="zh-CN"/>
        </w:rPr>
        <w:t>α = 150 (tail heaviness - higher values mean lighter tails)</w:t>
      </w:r>
    </w:p>
    <w:p w14:paraId="2F279A4B" w14:textId="77777777" w:rsidR="006520D2" w:rsidRPr="006520D2" w:rsidRDefault="006520D2">
      <w:pPr>
        <w:numPr>
          <w:ilvl w:val="1"/>
          <w:numId w:val="21"/>
        </w:numPr>
        <w:spacing w:before="123" w:line="287" w:lineRule="atLeast"/>
        <w:ind w:right="469"/>
        <w:rPr>
          <w:color w:val="000000"/>
          <w:sz w:val="22"/>
          <w:szCs w:val="22"/>
          <w:lang w:eastAsia="zh-CN"/>
        </w:rPr>
      </w:pPr>
      <w:r w:rsidRPr="006520D2">
        <w:rPr>
          <w:color w:val="000000"/>
          <w:sz w:val="22"/>
          <w:szCs w:val="22"/>
          <w:lang w:eastAsia="zh-CN"/>
        </w:rPr>
        <w:t>β = -10 (negative value indicating negative skewness, common in bond returns)</w:t>
      </w:r>
    </w:p>
    <w:p w14:paraId="1D570AD0" w14:textId="77777777" w:rsidR="006520D2" w:rsidRPr="006520D2" w:rsidRDefault="006520D2">
      <w:pPr>
        <w:numPr>
          <w:ilvl w:val="0"/>
          <w:numId w:val="21"/>
        </w:numPr>
        <w:spacing w:before="123" w:line="287" w:lineRule="atLeast"/>
        <w:ind w:right="469"/>
        <w:rPr>
          <w:color w:val="000000"/>
          <w:sz w:val="22"/>
          <w:szCs w:val="22"/>
          <w:lang w:eastAsia="zh-CN"/>
        </w:rPr>
      </w:pPr>
      <w:r w:rsidRPr="006520D2">
        <w:rPr>
          <w:color w:val="000000"/>
          <w:sz w:val="22"/>
          <w:szCs w:val="22"/>
          <w:lang w:eastAsia="zh-CN"/>
        </w:rPr>
        <w:t>These parameters create a distribution with moderate negative skew and heavier tails than normal</w:t>
      </w:r>
    </w:p>
    <w:p w14:paraId="2F467FB1" w14:textId="77777777" w:rsidR="006520D2" w:rsidRPr="006520D2" w:rsidRDefault="006520D2">
      <w:pPr>
        <w:numPr>
          <w:ilvl w:val="0"/>
          <w:numId w:val="21"/>
        </w:numPr>
        <w:spacing w:before="123" w:line="287" w:lineRule="atLeast"/>
        <w:ind w:right="469"/>
        <w:rPr>
          <w:color w:val="000000"/>
          <w:sz w:val="22"/>
          <w:szCs w:val="22"/>
          <w:lang w:eastAsia="zh-CN"/>
        </w:rPr>
      </w:pPr>
      <w:r w:rsidRPr="006520D2">
        <w:rPr>
          <w:color w:val="000000"/>
          <w:sz w:val="22"/>
          <w:szCs w:val="22"/>
          <w:lang w:eastAsia="zh-CN"/>
        </w:rPr>
        <w:t>The 99th percentile of this NIG distribution corresponds to a loss of 5.2% over 10 days</w:t>
      </w:r>
    </w:p>
    <w:p w14:paraId="3E9D70A2" w14:textId="77777777" w:rsidR="006520D2" w:rsidRPr="006520D2" w:rsidRDefault="006520D2">
      <w:pPr>
        <w:numPr>
          <w:ilvl w:val="0"/>
          <w:numId w:val="21"/>
        </w:numPr>
        <w:spacing w:before="123" w:line="287" w:lineRule="atLeast"/>
        <w:ind w:right="469"/>
        <w:rPr>
          <w:color w:val="000000"/>
          <w:sz w:val="22"/>
          <w:szCs w:val="22"/>
          <w:lang w:eastAsia="zh-CN"/>
        </w:rPr>
      </w:pPr>
      <w:r w:rsidRPr="006520D2">
        <w:rPr>
          <w:color w:val="000000"/>
          <w:sz w:val="22"/>
          <w:szCs w:val="22"/>
          <w:lang w:eastAsia="zh-CN"/>
        </w:rPr>
        <w:t>VaR = $100,000,000 × 0.052 = $5,200,000</w:t>
      </w:r>
    </w:p>
    <w:p w14:paraId="6F3DED25" w14:textId="774A33C6" w:rsidR="006520D2" w:rsidRPr="006520D2" w:rsidRDefault="006520D2" w:rsidP="006520D2">
      <w:pPr>
        <w:spacing w:before="123" w:line="287" w:lineRule="atLeast"/>
        <w:ind w:right="469"/>
        <w:rPr>
          <w:color w:val="000000"/>
          <w:sz w:val="22"/>
          <w:szCs w:val="22"/>
          <w:lang w:eastAsia="zh-CN"/>
        </w:rPr>
      </w:pPr>
      <w:r w:rsidRPr="006520D2">
        <w:rPr>
          <w:color w:val="000000"/>
          <w:sz w:val="22"/>
          <w:szCs w:val="22"/>
          <w:lang w:eastAsia="zh-CN"/>
        </w:rPr>
        <w:t>That's a 41% increase in estimated risk! This massive difference isn't just a statistical curiosity; it represents real additional risk that your original model completely missed.</w:t>
      </w:r>
      <w:r>
        <w:rPr>
          <w:rFonts w:hint="eastAsia"/>
          <w:color w:val="000000"/>
          <w:sz w:val="22"/>
          <w:szCs w:val="22"/>
          <w:lang w:eastAsia="zh-CN"/>
        </w:rPr>
        <w:t xml:space="preserve"> </w:t>
      </w:r>
      <w:r w:rsidRPr="006520D2">
        <w:rPr>
          <w:color w:val="000000"/>
          <w:sz w:val="22"/>
          <w:szCs w:val="22"/>
          <w:lang w:eastAsia="zh-CN"/>
        </w:rPr>
        <w:t>During the COVID-19 market panic in March 2020, corporate bond spreads widened dramatically in just days. Portfolios modeled with normal distributions were caught flat-footed</w:t>
      </w:r>
      <w:r>
        <w:rPr>
          <w:rFonts w:hint="eastAsia"/>
          <w:color w:val="000000"/>
          <w:sz w:val="22"/>
          <w:szCs w:val="22"/>
          <w:lang w:eastAsia="zh-CN"/>
        </w:rPr>
        <w:t>.</w:t>
      </w:r>
    </w:p>
    <w:p w14:paraId="6EE06444" w14:textId="22BC0057" w:rsidR="00EA18F9" w:rsidRPr="00EA18F9" w:rsidRDefault="006520D2" w:rsidP="00EA18F9">
      <w:pPr>
        <w:spacing w:before="123" w:line="287" w:lineRule="atLeast"/>
        <w:ind w:right="469"/>
        <w:rPr>
          <w:color w:val="000000"/>
          <w:sz w:val="22"/>
          <w:szCs w:val="22"/>
          <w:lang w:eastAsia="zh-CN"/>
        </w:rPr>
      </w:pPr>
      <w:r>
        <w:rPr>
          <w:rFonts w:hint="eastAsia"/>
          <w:color w:val="000000"/>
          <w:sz w:val="22"/>
          <w:szCs w:val="22"/>
          <w:lang w:eastAsia="zh-CN"/>
        </w:rPr>
        <w:t xml:space="preserve">In </w:t>
      </w:r>
      <w:proofErr w:type="gramStart"/>
      <w:r>
        <w:rPr>
          <w:rFonts w:hint="eastAsia"/>
          <w:color w:val="000000"/>
          <w:sz w:val="22"/>
          <w:szCs w:val="22"/>
          <w:lang w:eastAsia="zh-CN"/>
        </w:rPr>
        <w:t>conclusion,  f</w:t>
      </w:r>
      <w:r w:rsidR="00EA18F9" w:rsidRPr="00EA18F9">
        <w:rPr>
          <w:color w:val="000000"/>
          <w:sz w:val="22"/>
          <w:szCs w:val="22"/>
          <w:lang w:eastAsia="zh-CN"/>
        </w:rPr>
        <w:t>inancial</w:t>
      </w:r>
      <w:proofErr w:type="gramEnd"/>
      <w:r w:rsidR="00EA18F9" w:rsidRPr="00EA18F9">
        <w:rPr>
          <w:color w:val="000000"/>
          <w:sz w:val="22"/>
          <w:szCs w:val="22"/>
          <w:lang w:eastAsia="zh-CN"/>
        </w:rPr>
        <w:t xml:space="preserve"> markets aren't normal</w:t>
      </w:r>
      <w:r w:rsidR="00C92A07">
        <w:rPr>
          <w:rFonts w:hint="eastAsia"/>
          <w:color w:val="000000"/>
          <w:sz w:val="22"/>
          <w:szCs w:val="22"/>
          <w:lang w:eastAsia="zh-CN"/>
        </w:rPr>
        <w:t xml:space="preserve">. </w:t>
      </w:r>
      <w:r w:rsidR="00EA18F9" w:rsidRPr="00EA18F9">
        <w:rPr>
          <w:color w:val="000000"/>
          <w:sz w:val="22"/>
          <w:szCs w:val="22"/>
          <w:lang w:eastAsia="zh-CN"/>
        </w:rPr>
        <w:t xml:space="preserve">The NIG and Skew Normal distributions give risk managers tools that better capture how markets </w:t>
      </w:r>
      <w:r w:rsidR="00C92A07">
        <w:rPr>
          <w:rFonts w:hint="eastAsia"/>
          <w:color w:val="000000"/>
          <w:sz w:val="22"/>
          <w:szCs w:val="22"/>
          <w:lang w:eastAsia="zh-CN"/>
        </w:rPr>
        <w:t>may</w:t>
      </w:r>
      <w:r w:rsidR="00EA18F9" w:rsidRPr="00EA18F9">
        <w:rPr>
          <w:color w:val="000000"/>
          <w:sz w:val="22"/>
          <w:szCs w:val="22"/>
          <w:lang w:eastAsia="zh-CN"/>
        </w:rPr>
        <w:t xml:space="preserve"> behave—with asymmetric swings and frequent extreme </w:t>
      </w:r>
      <w:proofErr w:type="gramStart"/>
      <w:r w:rsidR="00EA18F9" w:rsidRPr="00EA18F9">
        <w:rPr>
          <w:color w:val="000000"/>
          <w:sz w:val="22"/>
          <w:szCs w:val="22"/>
          <w:lang w:eastAsia="zh-CN"/>
        </w:rPr>
        <w:t>events.The</w:t>
      </w:r>
      <w:proofErr w:type="gramEnd"/>
      <w:r w:rsidR="00EA18F9" w:rsidRPr="00EA18F9">
        <w:rPr>
          <w:color w:val="000000"/>
          <w:sz w:val="22"/>
          <w:szCs w:val="22"/>
          <w:lang w:eastAsia="zh-CN"/>
        </w:rPr>
        <w:t xml:space="preserve"> NIG distribution offers flexibility for modeling complex financial behaviors, while the Skew Normal provides a simpler extension when you're mainly concerned with asymmetry.</w:t>
      </w:r>
      <w:r w:rsidR="00C92A07">
        <w:rPr>
          <w:rFonts w:hint="eastAsia"/>
          <w:color w:val="000000"/>
          <w:sz w:val="22"/>
          <w:szCs w:val="22"/>
          <w:lang w:eastAsia="zh-CN"/>
        </w:rPr>
        <w:t xml:space="preserve"> </w:t>
      </w:r>
      <w:r w:rsidR="00EA18F9" w:rsidRPr="00EA18F9">
        <w:rPr>
          <w:color w:val="000000"/>
          <w:sz w:val="22"/>
          <w:szCs w:val="22"/>
          <w:lang w:eastAsia="zh-CN"/>
        </w:rPr>
        <w:t>Perhaps most importantly, they help us see dangers that traditional models might miss entirely—until it's too late.</w:t>
      </w:r>
    </w:p>
    <w:p w14:paraId="5D74DA28" w14:textId="77777777" w:rsidR="002672D2" w:rsidRDefault="002672D2">
      <w:pPr>
        <w:spacing w:before="123" w:line="287" w:lineRule="atLeast"/>
        <w:ind w:right="469"/>
        <w:rPr>
          <w:sz w:val="22"/>
          <w:szCs w:val="22"/>
          <w:lang w:eastAsia="zh-CN"/>
        </w:rPr>
      </w:pPr>
    </w:p>
    <w:p w14:paraId="56E27DFE" w14:textId="77777777" w:rsidR="00EA18F9" w:rsidRDefault="00EA18F9">
      <w:pPr>
        <w:spacing w:before="123" w:line="287" w:lineRule="atLeast"/>
        <w:ind w:right="469"/>
        <w:rPr>
          <w:sz w:val="22"/>
          <w:szCs w:val="22"/>
          <w:lang w:eastAsia="zh-CN"/>
        </w:rPr>
      </w:pPr>
    </w:p>
    <w:p w14:paraId="0C9256B1" w14:textId="77777777" w:rsidR="00EA18F9" w:rsidRPr="002672D2" w:rsidRDefault="00EA18F9">
      <w:pPr>
        <w:spacing w:before="123" w:line="287" w:lineRule="atLeast"/>
        <w:ind w:right="469"/>
        <w:rPr>
          <w:sz w:val="22"/>
          <w:szCs w:val="22"/>
          <w:lang w:eastAsia="zh-CN"/>
        </w:rPr>
      </w:pPr>
    </w:p>
    <w:p w14:paraId="4C4470BE" w14:textId="77777777" w:rsidR="00851EEA" w:rsidRDefault="00000000">
      <w:pPr>
        <w:spacing w:before="167" w:line="244" w:lineRule="atLeast"/>
        <w:ind w:right="-200"/>
        <w:jc w:val="both"/>
        <w:rPr>
          <w:sz w:val="22"/>
          <w:szCs w:val="22"/>
        </w:rPr>
      </w:pPr>
      <w:r>
        <w:rPr>
          <w:rFonts w:eastAsia="Times New Roman"/>
          <w:b/>
          <w:bCs/>
          <w:color w:val="000000"/>
          <w:sz w:val="22"/>
          <w:szCs w:val="22"/>
        </w:rPr>
        <w:lastRenderedPageBreak/>
        <w:t>Part 4:</w:t>
      </w:r>
      <w:r>
        <w:rPr>
          <w:rFonts w:eastAsia="Times New Roman"/>
          <w:color w:val="000000"/>
          <w:sz w:val="22"/>
          <w:szCs w:val="22"/>
        </w:rPr>
        <w:t xml:space="preserve"> </w:t>
      </w:r>
    </w:p>
    <w:p w14:paraId="78A6137E" w14:textId="77777777" w:rsidR="00851EEA" w:rsidRDefault="00000000">
      <w:pPr>
        <w:spacing w:before="119" w:line="290" w:lineRule="atLeast"/>
        <w:ind w:right="161"/>
        <w:rPr>
          <w:sz w:val="22"/>
          <w:szCs w:val="22"/>
        </w:rPr>
      </w:pPr>
      <w:r>
        <w:rPr>
          <w:rFonts w:eastAsia="Times New Roman"/>
          <w:color w:val="000000"/>
          <w:sz w:val="22"/>
          <w:szCs w:val="22"/>
        </w:rPr>
        <w:t xml:space="preserve">Implement the Normal Inverse Gaussian and Skew Normal distributions (you can use implemented distributions in your stats package </w:t>
      </w:r>
      <w:proofErr w:type="gramStart"/>
      <w:r>
        <w:rPr>
          <w:rFonts w:eastAsia="Times New Roman"/>
          <w:color w:val="000000"/>
          <w:sz w:val="22"/>
          <w:szCs w:val="22"/>
        </w:rPr>
        <w:t>if</w:t>
      </w:r>
      <w:proofErr w:type="gramEnd"/>
      <w:r>
        <w:rPr>
          <w:rFonts w:eastAsia="Times New Roman"/>
          <w:color w:val="000000"/>
          <w:sz w:val="22"/>
          <w:szCs w:val="22"/>
        </w:rPr>
        <w:t xml:space="preserve"> exist).  Using the pre-holding period data, create a risk model fitting each stock to the Normal, Generalized T, Normal Inverse Gaussian, and the Skew Normal choosing the best fit for each stock. </w:t>
      </w:r>
    </w:p>
    <w:p w14:paraId="1646CD40" w14:textId="77777777" w:rsidR="00851EEA" w:rsidRDefault="00000000">
      <w:pPr>
        <w:spacing w:before="166" w:line="244" w:lineRule="atLeast"/>
        <w:ind w:right="-200"/>
        <w:jc w:val="both"/>
        <w:rPr>
          <w:sz w:val="22"/>
          <w:szCs w:val="22"/>
        </w:rPr>
      </w:pPr>
      <w:r>
        <w:rPr>
          <w:rFonts w:eastAsia="Times New Roman"/>
          <w:color w:val="000000"/>
          <w:sz w:val="22"/>
          <w:szCs w:val="22"/>
        </w:rPr>
        <w:t>Make the assumed return on each stock to be 0%</w:t>
      </w:r>
    </w:p>
    <w:p w14:paraId="353CC91F" w14:textId="77777777" w:rsidR="00851EEA" w:rsidRDefault="00000000">
      <w:pPr>
        <w:spacing w:before="164" w:line="244" w:lineRule="atLeast"/>
        <w:ind w:right="-200"/>
        <w:jc w:val="both"/>
        <w:rPr>
          <w:sz w:val="22"/>
          <w:szCs w:val="22"/>
        </w:rPr>
      </w:pPr>
      <w:proofErr w:type="gramStart"/>
      <w:r>
        <w:rPr>
          <w:rFonts w:eastAsia="Times New Roman"/>
          <w:color w:val="000000"/>
          <w:sz w:val="22"/>
          <w:szCs w:val="22"/>
        </w:rPr>
        <w:t>Report</w:t>
      </w:r>
      <w:proofErr w:type="gramEnd"/>
      <w:r>
        <w:rPr>
          <w:rFonts w:eastAsia="Times New Roman"/>
          <w:color w:val="000000"/>
          <w:sz w:val="22"/>
          <w:szCs w:val="22"/>
        </w:rPr>
        <w:t xml:space="preserve"> the best fit model for each stock and the parameters.</w:t>
      </w:r>
    </w:p>
    <w:p w14:paraId="77FC7EED" w14:textId="77777777" w:rsidR="00851EEA" w:rsidRDefault="00000000">
      <w:pPr>
        <w:spacing w:before="123" w:line="287" w:lineRule="atLeast"/>
        <w:ind w:right="271"/>
        <w:rPr>
          <w:sz w:val="22"/>
          <w:szCs w:val="22"/>
        </w:rPr>
      </w:pPr>
      <w:r>
        <w:rPr>
          <w:rFonts w:eastAsia="Times New Roman"/>
          <w:color w:val="000000"/>
          <w:sz w:val="22"/>
          <w:szCs w:val="22"/>
        </w:rPr>
        <w:t xml:space="preserve">Calculate the </w:t>
      </w:r>
      <w:proofErr w:type="gramStart"/>
      <w:r>
        <w:rPr>
          <w:rFonts w:eastAsia="Times New Roman"/>
          <w:color w:val="000000"/>
          <w:sz w:val="22"/>
          <w:szCs w:val="22"/>
        </w:rPr>
        <w:t>1 day</w:t>
      </w:r>
      <w:proofErr w:type="gramEnd"/>
      <w:r>
        <w:rPr>
          <w:rFonts w:eastAsia="Times New Roman"/>
          <w:color w:val="000000"/>
          <w:sz w:val="22"/>
          <w:szCs w:val="22"/>
        </w:rPr>
        <w:t xml:space="preserve"> VaR and ES for each portfolio and the total portfolio using a Gaussian Copula and the fitted models.  Do the same assuming a multivariate normal. </w:t>
      </w:r>
    </w:p>
    <w:p w14:paraId="2BC90E54" w14:textId="77777777" w:rsidR="00DC78C0" w:rsidRDefault="00000000">
      <w:pPr>
        <w:spacing w:before="1" w:line="448" w:lineRule="atLeast"/>
        <w:ind w:right="4354"/>
        <w:rPr>
          <w:color w:val="000000"/>
          <w:sz w:val="22"/>
          <w:szCs w:val="22"/>
          <w:lang w:eastAsia="zh-CN"/>
        </w:rPr>
      </w:pPr>
      <w:r>
        <w:rPr>
          <w:rFonts w:eastAsia="Times New Roman"/>
          <w:color w:val="000000"/>
          <w:sz w:val="22"/>
          <w:szCs w:val="22"/>
        </w:rPr>
        <w:t xml:space="preserve">Discuss the difference between the </w:t>
      </w:r>
      <w:r>
        <w:rPr>
          <w:rFonts w:eastAsia="Times New Roman"/>
          <w:color w:val="000000"/>
          <w:spacing w:val="3"/>
          <w:sz w:val="22"/>
          <w:szCs w:val="22"/>
        </w:rPr>
        <w:t>two</w:t>
      </w:r>
      <w:r>
        <w:rPr>
          <w:rFonts w:eastAsia="Times New Roman"/>
          <w:color w:val="000000"/>
          <w:sz w:val="22"/>
          <w:szCs w:val="22"/>
        </w:rPr>
        <w:t xml:space="preserve"> approaches. </w:t>
      </w:r>
    </w:p>
    <w:p w14:paraId="56C22879" w14:textId="77777777" w:rsidR="00B52498" w:rsidRDefault="00B52498">
      <w:pPr>
        <w:spacing w:before="1" w:line="448" w:lineRule="atLeast"/>
        <w:ind w:right="4354"/>
        <w:rPr>
          <w:color w:val="000000"/>
          <w:sz w:val="22"/>
          <w:szCs w:val="22"/>
          <w:lang w:eastAsia="zh-CN"/>
        </w:rPr>
      </w:pPr>
    </w:p>
    <w:p w14:paraId="39742812" w14:textId="77777777" w:rsidR="0020795D" w:rsidRPr="0020795D" w:rsidRDefault="0020795D" w:rsidP="0020795D">
      <w:pPr>
        <w:spacing w:before="123" w:line="287" w:lineRule="atLeast"/>
        <w:ind w:right="469"/>
        <w:rPr>
          <w:color w:val="000000"/>
          <w:sz w:val="22"/>
          <w:szCs w:val="22"/>
          <w:lang w:eastAsia="zh-CN"/>
        </w:rPr>
      </w:pPr>
      <w:r w:rsidRPr="0020795D">
        <w:rPr>
          <w:color w:val="000000"/>
          <w:sz w:val="22"/>
          <w:szCs w:val="22"/>
          <w:lang w:eastAsia="zh-CN"/>
        </w:rPr>
        <w:t>I fitted four probability distributions to each stock's historical returns:</w:t>
      </w:r>
    </w:p>
    <w:p w14:paraId="38321F18" w14:textId="77777777" w:rsidR="0020795D" w:rsidRPr="0020795D" w:rsidRDefault="0020795D" w:rsidP="0020795D">
      <w:pPr>
        <w:numPr>
          <w:ilvl w:val="0"/>
          <w:numId w:val="35"/>
        </w:numPr>
        <w:spacing w:before="123" w:line="287" w:lineRule="atLeast"/>
        <w:ind w:right="469"/>
        <w:rPr>
          <w:color w:val="000000"/>
          <w:sz w:val="22"/>
          <w:szCs w:val="22"/>
          <w:lang w:eastAsia="zh-CN"/>
        </w:rPr>
      </w:pPr>
      <w:r w:rsidRPr="0020795D">
        <w:rPr>
          <w:b/>
          <w:bCs/>
          <w:color w:val="000000"/>
          <w:sz w:val="22"/>
          <w:szCs w:val="22"/>
          <w:lang w:eastAsia="zh-CN"/>
        </w:rPr>
        <w:t>Normal Distribution</w:t>
      </w:r>
      <w:r w:rsidRPr="0020795D">
        <w:rPr>
          <w:color w:val="000000"/>
          <w:sz w:val="22"/>
          <w:szCs w:val="22"/>
          <w:lang w:eastAsia="zh-CN"/>
        </w:rPr>
        <w:t>: The traditional bell-shaped distribution with parameters μ (mean) and σ (standard deviation)</w:t>
      </w:r>
    </w:p>
    <w:p w14:paraId="75DFAC6A" w14:textId="77777777" w:rsidR="0020795D" w:rsidRPr="0020795D" w:rsidRDefault="0020795D" w:rsidP="0020795D">
      <w:pPr>
        <w:numPr>
          <w:ilvl w:val="0"/>
          <w:numId w:val="35"/>
        </w:numPr>
        <w:spacing w:before="123" w:line="287" w:lineRule="atLeast"/>
        <w:ind w:right="469"/>
        <w:rPr>
          <w:color w:val="000000"/>
          <w:sz w:val="22"/>
          <w:szCs w:val="22"/>
          <w:lang w:eastAsia="zh-CN"/>
        </w:rPr>
      </w:pPr>
      <w:r w:rsidRPr="0020795D">
        <w:rPr>
          <w:b/>
          <w:bCs/>
          <w:color w:val="000000"/>
          <w:sz w:val="22"/>
          <w:szCs w:val="22"/>
          <w:lang w:eastAsia="zh-CN"/>
        </w:rPr>
        <w:t>Generalized T Distribution</w:t>
      </w:r>
      <w:r w:rsidRPr="0020795D">
        <w:rPr>
          <w:color w:val="000000"/>
          <w:sz w:val="22"/>
          <w:szCs w:val="22"/>
          <w:lang w:eastAsia="zh-CN"/>
        </w:rPr>
        <w:t>: A more flexible distribution that can capture fat tails with parameters ν (degrees of freedom</w:t>
      </w:r>
      <w:proofErr w:type="gramStart"/>
      <w:r w:rsidRPr="0020795D">
        <w:rPr>
          <w:color w:val="000000"/>
          <w:sz w:val="22"/>
          <w:szCs w:val="22"/>
          <w:lang w:eastAsia="zh-CN"/>
        </w:rPr>
        <w:t>), μ</w:t>
      </w:r>
      <w:proofErr w:type="gramEnd"/>
      <w:r w:rsidRPr="0020795D">
        <w:rPr>
          <w:color w:val="000000"/>
          <w:sz w:val="22"/>
          <w:szCs w:val="22"/>
          <w:lang w:eastAsia="zh-CN"/>
        </w:rPr>
        <w:t>, and σ</w:t>
      </w:r>
    </w:p>
    <w:p w14:paraId="20E65067" w14:textId="77777777" w:rsidR="0020795D" w:rsidRPr="0020795D" w:rsidRDefault="0020795D" w:rsidP="0020795D">
      <w:pPr>
        <w:numPr>
          <w:ilvl w:val="0"/>
          <w:numId w:val="35"/>
        </w:numPr>
        <w:spacing w:before="123" w:line="287" w:lineRule="atLeast"/>
        <w:ind w:right="469"/>
        <w:rPr>
          <w:color w:val="000000"/>
          <w:sz w:val="22"/>
          <w:szCs w:val="22"/>
          <w:lang w:eastAsia="zh-CN"/>
        </w:rPr>
      </w:pPr>
      <w:r w:rsidRPr="0020795D">
        <w:rPr>
          <w:b/>
          <w:bCs/>
          <w:color w:val="000000"/>
          <w:sz w:val="22"/>
          <w:szCs w:val="22"/>
          <w:lang w:eastAsia="zh-CN"/>
        </w:rPr>
        <w:t>Normal Inverse Gaussian (NIG)</w:t>
      </w:r>
      <w:r w:rsidRPr="0020795D">
        <w:rPr>
          <w:color w:val="000000"/>
          <w:sz w:val="22"/>
          <w:szCs w:val="22"/>
          <w:lang w:eastAsia="zh-CN"/>
        </w:rPr>
        <w:t>: A distribution that can model skewness and excess kurtosis with parameters α (tail heaviness), β (asymmetry), μ, and σ</w:t>
      </w:r>
    </w:p>
    <w:p w14:paraId="3EA7367E" w14:textId="77777777" w:rsidR="0020795D" w:rsidRPr="0020795D" w:rsidRDefault="0020795D" w:rsidP="0020795D">
      <w:pPr>
        <w:numPr>
          <w:ilvl w:val="0"/>
          <w:numId w:val="35"/>
        </w:numPr>
        <w:spacing w:before="123" w:line="287" w:lineRule="atLeast"/>
        <w:ind w:right="469"/>
        <w:rPr>
          <w:color w:val="000000"/>
          <w:sz w:val="22"/>
          <w:szCs w:val="22"/>
          <w:lang w:eastAsia="zh-CN"/>
        </w:rPr>
      </w:pPr>
      <w:r w:rsidRPr="0020795D">
        <w:rPr>
          <w:b/>
          <w:bCs/>
          <w:color w:val="000000"/>
          <w:sz w:val="22"/>
          <w:szCs w:val="22"/>
          <w:lang w:eastAsia="zh-CN"/>
        </w:rPr>
        <w:t>Skew Normal Distribution</w:t>
      </w:r>
      <w:r w:rsidRPr="0020795D">
        <w:rPr>
          <w:color w:val="000000"/>
          <w:sz w:val="22"/>
          <w:szCs w:val="22"/>
          <w:lang w:eastAsia="zh-CN"/>
        </w:rPr>
        <w:t>: A generalization of the normal distribution that can capture asymmetry with parameters α (shape parameter controlling skewness), μ, and σ</w:t>
      </w:r>
    </w:p>
    <w:p w14:paraId="2FE246A8" w14:textId="77777777" w:rsidR="0020795D" w:rsidRPr="0020795D" w:rsidRDefault="0020795D" w:rsidP="0020795D">
      <w:pPr>
        <w:spacing w:before="123" w:line="287" w:lineRule="atLeast"/>
        <w:ind w:right="469"/>
        <w:rPr>
          <w:color w:val="000000"/>
          <w:sz w:val="22"/>
          <w:szCs w:val="22"/>
          <w:lang w:eastAsia="zh-CN"/>
        </w:rPr>
      </w:pPr>
      <w:r w:rsidRPr="0020795D">
        <w:rPr>
          <w:color w:val="000000"/>
          <w:sz w:val="22"/>
          <w:szCs w:val="22"/>
          <w:lang w:eastAsia="zh-CN"/>
        </w:rPr>
        <w:t>For all distributions, I constrained the location parameter (μ) to zero to enforce the assumption of zero expected returns as specified in the requirements.</w:t>
      </w:r>
    </w:p>
    <w:p w14:paraId="16BD6E6E" w14:textId="77777777" w:rsidR="0020795D" w:rsidRPr="0020795D" w:rsidRDefault="0020795D" w:rsidP="0020795D">
      <w:pPr>
        <w:spacing w:before="123" w:line="287" w:lineRule="atLeast"/>
        <w:ind w:right="469"/>
        <w:rPr>
          <w:b/>
          <w:bCs/>
          <w:color w:val="000000"/>
          <w:sz w:val="22"/>
          <w:szCs w:val="22"/>
          <w:lang w:eastAsia="zh-CN"/>
        </w:rPr>
      </w:pPr>
      <w:r w:rsidRPr="0020795D">
        <w:rPr>
          <w:b/>
          <w:bCs/>
          <w:color w:val="000000"/>
          <w:sz w:val="22"/>
          <w:szCs w:val="22"/>
          <w:lang w:eastAsia="zh-CN"/>
        </w:rPr>
        <w:t>2. Model Selection Using AICc</w:t>
      </w:r>
    </w:p>
    <w:p w14:paraId="7C422BCD" w14:textId="77777777" w:rsidR="0020795D" w:rsidRPr="0020795D" w:rsidRDefault="0020795D" w:rsidP="0020795D">
      <w:pPr>
        <w:spacing w:before="123" w:line="287" w:lineRule="atLeast"/>
        <w:ind w:right="469"/>
        <w:rPr>
          <w:color w:val="000000"/>
          <w:sz w:val="22"/>
          <w:szCs w:val="22"/>
          <w:lang w:eastAsia="zh-CN"/>
        </w:rPr>
      </w:pPr>
      <w:r w:rsidRPr="0020795D">
        <w:rPr>
          <w:color w:val="000000"/>
          <w:sz w:val="22"/>
          <w:szCs w:val="22"/>
          <w:lang w:eastAsia="zh-CN"/>
        </w:rPr>
        <w:t>To select the optimal distribution for each stock, I used the Akaike Information Criterion with small sample correction (AICc), which balances goodness-of-fit with model complexity:</w:t>
      </w:r>
    </w:p>
    <w:p w14:paraId="1197605F" w14:textId="77777777" w:rsidR="0020795D" w:rsidRPr="0020795D" w:rsidRDefault="0020795D" w:rsidP="0020795D">
      <w:pPr>
        <w:spacing w:before="123" w:line="287" w:lineRule="atLeast"/>
        <w:ind w:right="469"/>
        <w:rPr>
          <w:color w:val="000000"/>
          <w:sz w:val="22"/>
          <w:szCs w:val="22"/>
          <w:lang w:eastAsia="zh-CN"/>
        </w:rPr>
      </w:pPr>
      <w:r w:rsidRPr="0020795D">
        <w:rPr>
          <w:color w:val="000000"/>
          <w:sz w:val="22"/>
          <w:szCs w:val="22"/>
          <w:lang w:eastAsia="zh-CN"/>
        </w:rPr>
        <w:t>AICc = -2 * log-likelihood + 2k + (2k(k+1))/(n-k-1)</w:t>
      </w:r>
    </w:p>
    <w:p w14:paraId="7758CA97" w14:textId="77777777" w:rsidR="0020795D" w:rsidRPr="0020795D" w:rsidRDefault="0020795D" w:rsidP="0020795D">
      <w:pPr>
        <w:spacing w:before="123" w:line="287" w:lineRule="atLeast"/>
        <w:ind w:right="469"/>
        <w:rPr>
          <w:color w:val="000000"/>
          <w:sz w:val="22"/>
          <w:szCs w:val="22"/>
          <w:lang w:eastAsia="zh-CN"/>
        </w:rPr>
      </w:pPr>
      <w:r w:rsidRPr="0020795D">
        <w:rPr>
          <w:color w:val="000000"/>
          <w:sz w:val="22"/>
          <w:szCs w:val="22"/>
          <w:lang w:eastAsia="zh-CN"/>
        </w:rPr>
        <w:t>Where:</w:t>
      </w:r>
    </w:p>
    <w:p w14:paraId="2460F7E5" w14:textId="77777777" w:rsidR="0020795D" w:rsidRPr="0020795D" w:rsidRDefault="0020795D" w:rsidP="0020795D">
      <w:pPr>
        <w:numPr>
          <w:ilvl w:val="0"/>
          <w:numId w:val="36"/>
        </w:numPr>
        <w:spacing w:before="123" w:line="287" w:lineRule="atLeast"/>
        <w:ind w:right="469"/>
        <w:rPr>
          <w:color w:val="000000"/>
          <w:sz w:val="22"/>
          <w:szCs w:val="22"/>
          <w:lang w:eastAsia="zh-CN"/>
        </w:rPr>
      </w:pPr>
      <w:r w:rsidRPr="0020795D">
        <w:rPr>
          <w:color w:val="000000"/>
          <w:sz w:val="22"/>
          <w:szCs w:val="22"/>
          <w:lang w:eastAsia="zh-CN"/>
        </w:rPr>
        <w:t>k is the number of parameters in the model</w:t>
      </w:r>
    </w:p>
    <w:p w14:paraId="3712DB8B" w14:textId="77777777" w:rsidR="0020795D" w:rsidRPr="0020795D" w:rsidRDefault="0020795D" w:rsidP="0020795D">
      <w:pPr>
        <w:numPr>
          <w:ilvl w:val="0"/>
          <w:numId w:val="36"/>
        </w:numPr>
        <w:spacing w:before="123" w:line="287" w:lineRule="atLeast"/>
        <w:ind w:right="469"/>
        <w:rPr>
          <w:color w:val="000000"/>
          <w:sz w:val="22"/>
          <w:szCs w:val="22"/>
          <w:lang w:eastAsia="zh-CN"/>
        </w:rPr>
      </w:pPr>
      <w:r w:rsidRPr="0020795D">
        <w:rPr>
          <w:color w:val="000000"/>
          <w:sz w:val="22"/>
          <w:szCs w:val="22"/>
          <w:lang w:eastAsia="zh-CN"/>
        </w:rPr>
        <w:t>n is the sample size</w:t>
      </w:r>
    </w:p>
    <w:p w14:paraId="697D24AE" w14:textId="77777777" w:rsidR="0020795D" w:rsidRPr="0020795D" w:rsidRDefault="0020795D" w:rsidP="0020795D">
      <w:pPr>
        <w:spacing w:before="123" w:line="287" w:lineRule="atLeast"/>
        <w:ind w:right="469"/>
        <w:rPr>
          <w:color w:val="000000"/>
          <w:sz w:val="22"/>
          <w:szCs w:val="22"/>
          <w:lang w:eastAsia="zh-CN"/>
        </w:rPr>
      </w:pPr>
      <w:r w:rsidRPr="0020795D">
        <w:rPr>
          <w:color w:val="000000"/>
          <w:sz w:val="22"/>
          <w:szCs w:val="22"/>
          <w:lang w:eastAsia="zh-CN"/>
        </w:rPr>
        <w:t>This formula penalizes models with more parameters to prevent overfitting. The distribution with the lowest AICc value was selected as the best fit for each stock.</w:t>
      </w:r>
    </w:p>
    <w:p w14:paraId="00F52877" w14:textId="77777777" w:rsidR="0020795D" w:rsidRPr="0020795D" w:rsidRDefault="0020795D" w:rsidP="0020795D">
      <w:pPr>
        <w:spacing w:before="123" w:line="287" w:lineRule="atLeast"/>
        <w:ind w:right="469"/>
        <w:rPr>
          <w:b/>
          <w:bCs/>
          <w:color w:val="000000"/>
          <w:sz w:val="22"/>
          <w:szCs w:val="22"/>
          <w:lang w:eastAsia="zh-CN"/>
        </w:rPr>
      </w:pPr>
      <w:r w:rsidRPr="0020795D">
        <w:rPr>
          <w:b/>
          <w:bCs/>
          <w:color w:val="000000"/>
          <w:sz w:val="22"/>
          <w:szCs w:val="22"/>
          <w:lang w:eastAsia="zh-CN"/>
        </w:rPr>
        <w:t>3. Risk Calculation Methods</w:t>
      </w:r>
    </w:p>
    <w:p w14:paraId="581E1D5E" w14:textId="77777777" w:rsidR="0020795D" w:rsidRPr="0020795D" w:rsidRDefault="0020795D" w:rsidP="0020795D">
      <w:pPr>
        <w:spacing w:before="123" w:line="287" w:lineRule="atLeast"/>
        <w:ind w:right="469"/>
        <w:rPr>
          <w:color w:val="000000"/>
          <w:sz w:val="22"/>
          <w:szCs w:val="22"/>
          <w:lang w:eastAsia="zh-CN"/>
        </w:rPr>
      </w:pPr>
      <w:r w:rsidRPr="0020795D">
        <w:rPr>
          <w:color w:val="000000"/>
          <w:sz w:val="22"/>
          <w:szCs w:val="22"/>
          <w:lang w:eastAsia="zh-CN"/>
        </w:rPr>
        <w:t>I implemented two different approaches to calculate the 1-day Value-at-Risk (VaR) and Expected Shortfall (ES) at the 95% confidence level:</w:t>
      </w:r>
    </w:p>
    <w:p w14:paraId="16598B93" w14:textId="77777777" w:rsidR="0020795D" w:rsidRPr="0020795D" w:rsidRDefault="0020795D" w:rsidP="0020795D">
      <w:pPr>
        <w:spacing w:before="123" w:line="287" w:lineRule="atLeast"/>
        <w:ind w:right="469"/>
        <w:rPr>
          <w:b/>
          <w:bCs/>
          <w:color w:val="000000"/>
          <w:sz w:val="22"/>
          <w:szCs w:val="22"/>
          <w:lang w:eastAsia="zh-CN"/>
        </w:rPr>
      </w:pPr>
      <w:r w:rsidRPr="0020795D">
        <w:rPr>
          <w:b/>
          <w:bCs/>
          <w:color w:val="000000"/>
          <w:sz w:val="22"/>
          <w:szCs w:val="22"/>
          <w:lang w:eastAsia="zh-CN"/>
        </w:rPr>
        <w:t>A. Gaussian Copula with Fitted Distributions</w:t>
      </w:r>
    </w:p>
    <w:p w14:paraId="044C3EFA" w14:textId="77777777" w:rsidR="0020795D" w:rsidRPr="0020795D" w:rsidRDefault="0020795D" w:rsidP="0020795D">
      <w:pPr>
        <w:spacing w:before="123" w:line="287" w:lineRule="atLeast"/>
        <w:ind w:right="469"/>
        <w:rPr>
          <w:color w:val="000000"/>
          <w:sz w:val="22"/>
          <w:szCs w:val="22"/>
          <w:lang w:eastAsia="zh-CN"/>
        </w:rPr>
      </w:pPr>
      <w:r w:rsidRPr="0020795D">
        <w:rPr>
          <w:color w:val="000000"/>
          <w:sz w:val="22"/>
          <w:szCs w:val="22"/>
          <w:lang w:eastAsia="zh-CN"/>
        </w:rPr>
        <w:t>This approach maintains the marginal distribution characteristics of individual stock returns while modeling their dependence structure:</w:t>
      </w:r>
    </w:p>
    <w:p w14:paraId="7C18B59D" w14:textId="77777777" w:rsidR="0020795D" w:rsidRPr="0020795D" w:rsidRDefault="0020795D" w:rsidP="0020795D">
      <w:pPr>
        <w:numPr>
          <w:ilvl w:val="0"/>
          <w:numId w:val="37"/>
        </w:numPr>
        <w:spacing w:before="123" w:line="287" w:lineRule="atLeast"/>
        <w:ind w:right="469"/>
        <w:rPr>
          <w:color w:val="000000"/>
          <w:sz w:val="22"/>
          <w:szCs w:val="22"/>
          <w:lang w:eastAsia="zh-CN"/>
        </w:rPr>
      </w:pPr>
      <w:r w:rsidRPr="0020795D">
        <w:rPr>
          <w:color w:val="000000"/>
          <w:sz w:val="22"/>
          <w:szCs w:val="22"/>
          <w:lang w:eastAsia="zh-CN"/>
        </w:rPr>
        <w:lastRenderedPageBreak/>
        <w:t>Estimated the Spearman rank correlation matrix from historical returns</w:t>
      </w:r>
    </w:p>
    <w:p w14:paraId="5AFC3C19" w14:textId="77777777" w:rsidR="0020795D" w:rsidRPr="0020795D" w:rsidRDefault="0020795D" w:rsidP="0020795D">
      <w:pPr>
        <w:numPr>
          <w:ilvl w:val="0"/>
          <w:numId w:val="37"/>
        </w:numPr>
        <w:spacing w:before="123" w:line="287" w:lineRule="atLeast"/>
        <w:ind w:right="469"/>
        <w:rPr>
          <w:color w:val="000000"/>
          <w:sz w:val="22"/>
          <w:szCs w:val="22"/>
          <w:lang w:eastAsia="zh-CN"/>
        </w:rPr>
      </w:pPr>
      <w:r w:rsidRPr="0020795D">
        <w:rPr>
          <w:color w:val="000000"/>
          <w:sz w:val="22"/>
          <w:szCs w:val="22"/>
          <w:lang w:eastAsia="zh-CN"/>
        </w:rPr>
        <w:t xml:space="preserve">Generated correlated standard normal variables using Cholesky decomposition: </w:t>
      </w:r>
    </w:p>
    <w:p w14:paraId="199A72DC" w14:textId="77777777" w:rsidR="0020795D" w:rsidRPr="0020795D" w:rsidRDefault="0020795D" w:rsidP="0020795D">
      <w:pPr>
        <w:spacing w:before="123" w:line="287" w:lineRule="atLeast"/>
        <w:ind w:right="469" w:firstLine="720"/>
        <w:rPr>
          <w:color w:val="000000"/>
          <w:sz w:val="22"/>
          <w:szCs w:val="22"/>
          <w:lang w:eastAsia="zh-CN"/>
        </w:rPr>
      </w:pPr>
      <w:r w:rsidRPr="0020795D">
        <w:rPr>
          <w:color w:val="000000"/>
          <w:sz w:val="22"/>
          <w:szCs w:val="22"/>
          <w:lang w:eastAsia="zh-CN"/>
        </w:rPr>
        <w:t>Z_corr = Z_std × Chol^T</w:t>
      </w:r>
    </w:p>
    <w:p w14:paraId="55352B5A" w14:textId="77777777" w:rsidR="0020795D" w:rsidRPr="0020795D" w:rsidRDefault="0020795D" w:rsidP="0020795D">
      <w:pPr>
        <w:numPr>
          <w:ilvl w:val="0"/>
          <w:numId w:val="37"/>
        </w:numPr>
        <w:spacing w:before="123" w:line="287" w:lineRule="atLeast"/>
        <w:ind w:right="469"/>
        <w:rPr>
          <w:color w:val="000000"/>
          <w:sz w:val="22"/>
          <w:szCs w:val="22"/>
          <w:lang w:eastAsia="zh-CN"/>
        </w:rPr>
      </w:pPr>
      <w:r w:rsidRPr="0020795D">
        <w:rPr>
          <w:color w:val="000000"/>
          <w:sz w:val="22"/>
          <w:szCs w:val="22"/>
          <w:lang w:eastAsia="zh-CN"/>
        </w:rPr>
        <w:t xml:space="preserve">Transformed to uniform variables using the normal CDF: </w:t>
      </w:r>
    </w:p>
    <w:p w14:paraId="73CCF5D5" w14:textId="77777777" w:rsidR="0020795D" w:rsidRPr="0020795D" w:rsidRDefault="0020795D" w:rsidP="0020795D">
      <w:pPr>
        <w:spacing w:before="123" w:line="287" w:lineRule="atLeast"/>
        <w:ind w:right="469" w:firstLine="720"/>
        <w:rPr>
          <w:color w:val="000000"/>
          <w:sz w:val="22"/>
          <w:szCs w:val="22"/>
          <w:lang w:eastAsia="zh-CN"/>
        </w:rPr>
      </w:pPr>
      <w:r w:rsidRPr="0020795D">
        <w:rPr>
          <w:color w:val="000000"/>
          <w:sz w:val="22"/>
          <w:szCs w:val="22"/>
          <w:lang w:eastAsia="zh-CN"/>
        </w:rPr>
        <w:t>U = Φ(Z_corr)</w:t>
      </w:r>
    </w:p>
    <w:p w14:paraId="18FFD9ED" w14:textId="77777777" w:rsidR="0020795D" w:rsidRPr="0020795D" w:rsidRDefault="0020795D" w:rsidP="0020795D">
      <w:pPr>
        <w:numPr>
          <w:ilvl w:val="0"/>
          <w:numId w:val="37"/>
        </w:numPr>
        <w:spacing w:before="123" w:line="287" w:lineRule="atLeast"/>
        <w:ind w:right="469"/>
        <w:rPr>
          <w:color w:val="000000"/>
          <w:sz w:val="22"/>
          <w:szCs w:val="22"/>
          <w:lang w:eastAsia="zh-CN"/>
        </w:rPr>
      </w:pPr>
      <w:r w:rsidRPr="0020795D">
        <w:rPr>
          <w:color w:val="000000"/>
          <w:sz w:val="22"/>
          <w:szCs w:val="22"/>
          <w:lang w:eastAsia="zh-CN"/>
        </w:rPr>
        <w:t xml:space="preserve">Applied the quantile functions of each stock's best-fitting distribution: </w:t>
      </w:r>
    </w:p>
    <w:p w14:paraId="2A582228" w14:textId="77777777" w:rsidR="0020795D" w:rsidRPr="0020795D" w:rsidRDefault="0020795D" w:rsidP="0020795D">
      <w:pPr>
        <w:spacing w:before="123" w:line="287" w:lineRule="atLeast"/>
        <w:ind w:right="469" w:firstLine="720"/>
        <w:rPr>
          <w:color w:val="000000"/>
          <w:sz w:val="22"/>
          <w:szCs w:val="22"/>
          <w:lang w:eastAsia="zh-CN"/>
        </w:rPr>
      </w:pPr>
      <w:r w:rsidRPr="0020795D">
        <w:rPr>
          <w:color w:val="000000"/>
          <w:sz w:val="22"/>
          <w:szCs w:val="22"/>
          <w:lang w:eastAsia="zh-CN"/>
        </w:rPr>
        <w:t>X_i = F_i^(-</w:t>
      </w:r>
      <w:proofErr w:type="gramStart"/>
      <w:r w:rsidRPr="0020795D">
        <w:rPr>
          <w:color w:val="000000"/>
          <w:sz w:val="22"/>
          <w:szCs w:val="22"/>
          <w:lang w:eastAsia="zh-CN"/>
        </w:rPr>
        <w:t>1)(</w:t>
      </w:r>
      <w:proofErr w:type="gramEnd"/>
      <w:r w:rsidRPr="0020795D">
        <w:rPr>
          <w:color w:val="000000"/>
          <w:sz w:val="22"/>
          <w:szCs w:val="22"/>
          <w:lang w:eastAsia="zh-CN"/>
        </w:rPr>
        <w:t>U_i)</w:t>
      </w:r>
    </w:p>
    <w:p w14:paraId="12230FD5" w14:textId="77777777" w:rsidR="0020795D" w:rsidRPr="0020795D" w:rsidRDefault="0020795D" w:rsidP="0020795D">
      <w:pPr>
        <w:spacing w:before="123" w:line="287" w:lineRule="atLeast"/>
        <w:ind w:right="469" w:firstLine="720"/>
        <w:rPr>
          <w:color w:val="000000"/>
          <w:sz w:val="22"/>
          <w:szCs w:val="22"/>
          <w:lang w:eastAsia="zh-CN"/>
        </w:rPr>
      </w:pPr>
      <w:r w:rsidRPr="0020795D">
        <w:rPr>
          <w:color w:val="000000"/>
          <w:sz w:val="22"/>
          <w:szCs w:val="22"/>
          <w:lang w:eastAsia="zh-CN"/>
        </w:rPr>
        <w:t>where F_i</w:t>
      </w:r>
      <w:proofErr w:type="gramStart"/>
      <w:r w:rsidRPr="0020795D">
        <w:rPr>
          <w:color w:val="000000"/>
          <w:sz w:val="22"/>
          <w:szCs w:val="22"/>
          <w:lang w:eastAsia="zh-CN"/>
        </w:rPr>
        <w:t>^(</w:t>
      </w:r>
      <w:proofErr w:type="gramEnd"/>
      <w:r w:rsidRPr="0020795D">
        <w:rPr>
          <w:color w:val="000000"/>
          <w:sz w:val="22"/>
          <w:szCs w:val="22"/>
          <w:lang w:eastAsia="zh-CN"/>
        </w:rPr>
        <w:t>-1) is the inverse CDF (quantile function) of stock i's fitted distribution</w:t>
      </w:r>
    </w:p>
    <w:p w14:paraId="662313CD" w14:textId="77777777" w:rsidR="0020795D" w:rsidRPr="0020795D" w:rsidRDefault="0020795D" w:rsidP="0020795D">
      <w:pPr>
        <w:numPr>
          <w:ilvl w:val="0"/>
          <w:numId w:val="37"/>
        </w:numPr>
        <w:spacing w:before="123" w:line="287" w:lineRule="atLeast"/>
        <w:ind w:right="469"/>
        <w:rPr>
          <w:color w:val="000000"/>
          <w:sz w:val="22"/>
          <w:szCs w:val="22"/>
          <w:lang w:eastAsia="zh-CN"/>
        </w:rPr>
      </w:pPr>
      <w:r w:rsidRPr="0020795D">
        <w:rPr>
          <w:color w:val="000000"/>
          <w:sz w:val="22"/>
          <w:szCs w:val="22"/>
          <w:lang w:eastAsia="zh-CN"/>
        </w:rPr>
        <w:t xml:space="preserve">Calculated portfolio returns and </w:t>
      </w:r>
      <w:proofErr w:type="gramStart"/>
      <w:r w:rsidRPr="0020795D">
        <w:rPr>
          <w:color w:val="000000"/>
          <w:sz w:val="22"/>
          <w:szCs w:val="22"/>
          <w:lang w:eastAsia="zh-CN"/>
        </w:rPr>
        <w:t>determined</w:t>
      </w:r>
      <w:proofErr w:type="gramEnd"/>
      <w:r w:rsidRPr="0020795D">
        <w:rPr>
          <w:color w:val="000000"/>
          <w:sz w:val="22"/>
          <w:szCs w:val="22"/>
          <w:lang w:eastAsia="zh-CN"/>
        </w:rPr>
        <w:t xml:space="preserve"> empirical VaR and ES: </w:t>
      </w:r>
    </w:p>
    <w:p w14:paraId="6ABB8CDE" w14:textId="77777777" w:rsidR="0020795D" w:rsidRPr="0020795D" w:rsidRDefault="0020795D" w:rsidP="0020795D">
      <w:pPr>
        <w:spacing w:before="123" w:line="287" w:lineRule="atLeast"/>
        <w:ind w:left="720" w:right="469"/>
        <w:rPr>
          <w:color w:val="000000"/>
          <w:sz w:val="22"/>
          <w:szCs w:val="22"/>
          <w:lang w:eastAsia="zh-CN"/>
        </w:rPr>
      </w:pPr>
      <w:r w:rsidRPr="0020795D">
        <w:rPr>
          <w:color w:val="000000"/>
          <w:sz w:val="22"/>
          <w:szCs w:val="22"/>
          <w:lang w:eastAsia="zh-CN"/>
        </w:rPr>
        <w:t>VaR(α) = -</w:t>
      </w:r>
      <w:proofErr w:type="gramStart"/>
      <w:r w:rsidRPr="0020795D">
        <w:rPr>
          <w:color w:val="000000"/>
          <w:sz w:val="22"/>
          <w:szCs w:val="22"/>
          <w:lang w:eastAsia="zh-CN"/>
        </w:rPr>
        <w:t>quantile(</w:t>
      </w:r>
      <w:proofErr w:type="gramEnd"/>
      <w:r w:rsidRPr="0020795D">
        <w:rPr>
          <w:color w:val="000000"/>
          <w:sz w:val="22"/>
          <w:szCs w:val="22"/>
          <w:lang w:eastAsia="zh-CN"/>
        </w:rPr>
        <w:t>portfolio returns, α)</w:t>
      </w:r>
    </w:p>
    <w:p w14:paraId="381801FB" w14:textId="77777777" w:rsidR="0020795D" w:rsidRPr="0020795D" w:rsidRDefault="0020795D" w:rsidP="0020795D">
      <w:pPr>
        <w:spacing w:before="123" w:line="287" w:lineRule="atLeast"/>
        <w:ind w:right="469" w:firstLine="720"/>
        <w:rPr>
          <w:color w:val="000000"/>
          <w:sz w:val="22"/>
          <w:szCs w:val="22"/>
          <w:lang w:eastAsia="zh-CN"/>
        </w:rPr>
      </w:pPr>
      <w:r w:rsidRPr="0020795D">
        <w:rPr>
          <w:color w:val="000000"/>
          <w:sz w:val="22"/>
          <w:szCs w:val="22"/>
          <w:lang w:eastAsia="zh-CN"/>
        </w:rPr>
        <w:t>ES(α) = -</w:t>
      </w:r>
      <w:proofErr w:type="gramStart"/>
      <w:r w:rsidRPr="0020795D">
        <w:rPr>
          <w:color w:val="000000"/>
          <w:sz w:val="22"/>
          <w:szCs w:val="22"/>
          <w:lang w:eastAsia="zh-CN"/>
        </w:rPr>
        <w:t>mean(</w:t>
      </w:r>
      <w:proofErr w:type="gramEnd"/>
      <w:r w:rsidRPr="0020795D">
        <w:rPr>
          <w:color w:val="000000"/>
          <w:sz w:val="22"/>
          <w:szCs w:val="22"/>
          <w:lang w:eastAsia="zh-CN"/>
        </w:rPr>
        <w:t xml:space="preserve">portfolio returns ≤ </w:t>
      </w:r>
      <w:proofErr w:type="gramStart"/>
      <w:r w:rsidRPr="0020795D">
        <w:rPr>
          <w:color w:val="000000"/>
          <w:sz w:val="22"/>
          <w:szCs w:val="22"/>
          <w:lang w:eastAsia="zh-CN"/>
        </w:rPr>
        <w:t>quantile(</w:t>
      </w:r>
      <w:proofErr w:type="gramEnd"/>
      <w:r w:rsidRPr="0020795D">
        <w:rPr>
          <w:color w:val="000000"/>
          <w:sz w:val="22"/>
          <w:szCs w:val="22"/>
          <w:lang w:eastAsia="zh-CN"/>
        </w:rPr>
        <w:t>portfolio returns, α))</w:t>
      </w:r>
    </w:p>
    <w:p w14:paraId="0C10D227" w14:textId="77777777" w:rsidR="0020795D" w:rsidRPr="0020795D" w:rsidRDefault="0020795D" w:rsidP="0020795D">
      <w:pPr>
        <w:spacing w:before="123" w:line="287" w:lineRule="atLeast"/>
        <w:ind w:right="469"/>
        <w:rPr>
          <w:b/>
          <w:bCs/>
          <w:color w:val="000000"/>
          <w:sz w:val="22"/>
          <w:szCs w:val="22"/>
          <w:lang w:eastAsia="zh-CN"/>
        </w:rPr>
      </w:pPr>
      <w:r w:rsidRPr="0020795D">
        <w:rPr>
          <w:b/>
          <w:bCs/>
          <w:color w:val="000000"/>
          <w:sz w:val="22"/>
          <w:szCs w:val="22"/>
          <w:lang w:eastAsia="zh-CN"/>
        </w:rPr>
        <w:t>B. Multivariate Normal Approach</w:t>
      </w:r>
    </w:p>
    <w:p w14:paraId="7C5ADF15" w14:textId="77777777" w:rsidR="0020795D" w:rsidRPr="0020795D" w:rsidRDefault="0020795D" w:rsidP="0020795D">
      <w:pPr>
        <w:spacing w:before="123" w:line="287" w:lineRule="atLeast"/>
        <w:ind w:right="469"/>
        <w:rPr>
          <w:color w:val="000000"/>
          <w:sz w:val="22"/>
          <w:szCs w:val="22"/>
          <w:lang w:eastAsia="zh-CN"/>
        </w:rPr>
      </w:pPr>
      <w:r w:rsidRPr="0020795D">
        <w:rPr>
          <w:color w:val="000000"/>
          <w:sz w:val="22"/>
          <w:szCs w:val="22"/>
          <w:lang w:eastAsia="zh-CN"/>
        </w:rPr>
        <w:t>This traditional approach assumes returns follow a multivariate normal distribution:</w:t>
      </w:r>
    </w:p>
    <w:p w14:paraId="452D1C51" w14:textId="77777777" w:rsidR="0020795D" w:rsidRPr="0020795D" w:rsidRDefault="0020795D" w:rsidP="0020795D">
      <w:pPr>
        <w:numPr>
          <w:ilvl w:val="0"/>
          <w:numId w:val="38"/>
        </w:numPr>
        <w:spacing w:before="123" w:line="287" w:lineRule="atLeast"/>
        <w:ind w:right="469"/>
        <w:rPr>
          <w:color w:val="000000"/>
          <w:sz w:val="22"/>
          <w:szCs w:val="22"/>
          <w:lang w:eastAsia="zh-CN"/>
        </w:rPr>
      </w:pPr>
      <w:r w:rsidRPr="0020795D">
        <w:rPr>
          <w:color w:val="000000"/>
          <w:sz w:val="22"/>
          <w:szCs w:val="22"/>
          <w:lang w:eastAsia="zh-CN"/>
        </w:rPr>
        <w:t>Calculated the covariance matrix from historical returns</w:t>
      </w:r>
    </w:p>
    <w:p w14:paraId="6EA43AA5" w14:textId="77777777" w:rsidR="0020795D" w:rsidRPr="0020795D" w:rsidRDefault="0020795D" w:rsidP="0020795D">
      <w:pPr>
        <w:numPr>
          <w:ilvl w:val="0"/>
          <w:numId w:val="38"/>
        </w:numPr>
        <w:spacing w:before="123" w:line="287" w:lineRule="atLeast"/>
        <w:ind w:right="469"/>
        <w:rPr>
          <w:color w:val="000000"/>
          <w:sz w:val="22"/>
          <w:szCs w:val="22"/>
          <w:lang w:eastAsia="zh-CN"/>
        </w:rPr>
      </w:pPr>
      <w:r w:rsidRPr="0020795D">
        <w:rPr>
          <w:color w:val="000000"/>
          <w:sz w:val="22"/>
          <w:szCs w:val="22"/>
          <w:lang w:eastAsia="zh-CN"/>
        </w:rPr>
        <w:t xml:space="preserve">Determined portfolio variance: </w:t>
      </w:r>
    </w:p>
    <w:p w14:paraId="2D6AC95F" w14:textId="77777777" w:rsidR="0020795D" w:rsidRPr="0020795D" w:rsidRDefault="0020795D" w:rsidP="0020795D">
      <w:pPr>
        <w:spacing w:before="123" w:line="287" w:lineRule="atLeast"/>
        <w:ind w:right="469" w:firstLine="720"/>
        <w:rPr>
          <w:color w:val="000000"/>
          <w:sz w:val="22"/>
          <w:szCs w:val="22"/>
          <w:lang w:eastAsia="zh-CN"/>
        </w:rPr>
      </w:pPr>
      <w:r w:rsidRPr="0020795D">
        <w:rPr>
          <w:color w:val="000000"/>
          <w:sz w:val="22"/>
          <w:szCs w:val="22"/>
          <w:lang w:eastAsia="zh-CN"/>
        </w:rPr>
        <w:t>σ²_p = w^T × Σ × w</w:t>
      </w:r>
    </w:p>
    <w:p w14:paraId="74BC1E0C" w14:textId="77777777" w:rsidR="0020795D" w:rsidRPr="0020795D" w:rsidRDefault="0020795D" w:rsidP="0020795D">
      <w:pPr>
        <w:numPr>
          <w:ilvl w:val="0"/>
          <w:numId w:val="38"/>
        </w:numPr>
        <w:spacing w:before="123" w:line="287" w:lineRule="atLeast"/>
        <w:ind w:right="469"/>
        <w:rPr>
          <w:color w:val="000000"/>
          <w:sz w:val="22"/>
          <w:szCs w:val="22"/>
          <w:lang w:eastAsia="zh-CN"/>
        </w:rPr>
      </w:pPr>
      <w:r w:rsidRPr="0020795D">
        <w:rPr>
          <w:color w:val="000000"/>
          <w:sz w:val="22"/>
          <w:szCs w:val="22"/>
          <w:lang w:eastAsia="zh-CN"/>
        </w:rPr>
        <w:t xml:space="preserve">Calculated VaR and ES analytically: </w:t>
      </w:r>
    </w:p>
    <w:p w14:paraId="6FD998B5" w14:textId="77777777" w:rsidR="0020795D" w:rsidRPr="0020795D" w:rsidRDefault="0020795D" w:rsidP="0020795D">
      <w:pPr>
        <w:spacing w:before="123" w:line="287" w:lineRule="atLeast"/>
        <w:ind w:left="720" w:right="469"/>
        <w:rPr>
          <w:color w:val="000000"/>
          <w:sz w:val="22"/>
          <w:szCs w:val="22"/>
          <w:lang w:eastAsia="zh-CN"/>
        </w:rPr>
      </w:pPr>
      <w:r w:rsidRPr="0020795D">
        <w:rPr>
          <w:color w:val="000000"/>
          <w:sz w:val="22"/>
          <w:szCs w:val="22"/>
          <w:lang w:eastAsia="zh-CN"/>
        </w:rPr>
        <w:t>VaR_MVN(α) = -z_α × σ_p</w:t>
      </w:r>
      <w:proofErr w:type="gramStart"/>
      <w:r w:rsidRPr="0020795D">
        <w:rPr>
          <w:color w:val="000000"/>
          <w:sz w:val="22"/>
          <w:szCs w:val="22"/>
          <w:lang w:eastAsia="zh-CN"/>
        </w:rPr>
        <w:t xml:space="preserve">   (</w:t>
      </w:r>
      <w:proofErr w:type="gramEnd"/>
      <w:r w:rsidRPr="0020795D">
        <w:rPr>
          <w:color w:val="000000"/>
          <w:sz w:val="22"/>
          <w:szCs w:val="22"/>
          <w:lang w:eastAsia="zh-CN"/>
        </w:rPr>
        <w:t>where z_α is the α-quantile of standard normal)</w:t>
      </w:r>
    </w:p>
    <w:p w14:paraId="09C45CC1" w14:textId="77777777" w:rsidR="0020795D" w:rsidRPr="0020795D" w:rsidRDefault="0020795D" w:rsidP="0020795D">
      <w:pPr>
        <w:spacing w:before="123" w:line="287" w:lineRule="atLeast"/>
        <w:ind w:right="469" w:firstLine="720"/>
        <w:rPr>
          <w:color w:val="000000"/>
          <w:sz w:val="22"/>
          <w:szCs w:val="22"/>
          <w:lang w:eastAsia="zh-CN"/>
        </w:rPr>
      </w:pPr>
      <w:r w:rsidRPr="0020795D">
        <w:rPr>
          <w:color w:val="000000"/>
          <w:sz w:val="22"/>
          <w:szCs w:val="22"/>
          <w:lang w:eastAsia="zh-CN"/>
        </w:rPr>
        <w:t>ES_MVN(α) = -σ_p × φ(z_α)/α</w:t>
      </w:r>
      <w:proofErr w:type="gramStart"/>
      <w:r w:rsidRPr="0020795D">
        <w:rPr>
          <w:color w:val="000000"/>
          <w:sz w:val="22"/>
          <w:szCs w:val="22"/>
          <w:lang w:eastAsia="zh-CN"/>
        </w:rPr>
        <w:t xml:space="preserve">   (</w:t>
      </w:r>
      <w:proofErr w:type="gramEnd"/>
      <w:r w:rsidRPr="0020795D">
        <w:rPr>
          <w:color w:val="000000"/>
          <w:sz w:val="22"/>
          <w:szCs w:val="22"/>
          <w:lang w:eastAsia="zh-CN"/>
        </w:rPr>
        <w:t>where φ is the standard normal PDF)</w:t>
      </w:r>
    </w:p>
    <w:p w14:paraId="4D271B79" w14:textId="77777777" w:rsidR="0020795D" w:rsidRPr="0020795D" w:rsidRDefault="0020795D" w:rsidP="0020795D">
      <w:pPr>
        <w:spacing w:before="123" w:line="287" w:lineRule="atLeast"/>
        <w:ind w:right="469"/>
        <w:rPr>
          <w:b/>
          <w:bCs/>
          <w:color w:val="000000"/>
          <w:sz w:val="22"/>
          <w:szCs w:val="22"/>
          <w:lang w:eastAsia="zh-CN"/>
        </w:rPr>
      </w:pPr>
      <w:r w:rsidRPr="0020795D">
        <w:rPr>
          <w:b/>
          <w:bCs/>
          <w:color w:val="000000"/>
          <w:sz w:val="22"/>
          <w:szCs w:val="22"/>
          <w:lang w:eastAsia="zh-CN"/>
        </w:rPr>
        <w:t>Results Analysis</w:t>
      </w:r>
    </w:p>
    <w:p w14:paraId="7055D61C" w14:textId="77777777" w:rsidR="0020795D" w:rsidRPr="0020795D" w:rsidRDefault="0020795D" w:rsidP="0020795D">
      <w:pPr>
        <w:spacing w:before="123" w:line="287" w:lineRule="atLeast"/>
        <w:ind w:right="469"/>
        <w:rPr>
          <w:b/>
          <w:bCs/>
          <w:color w:val="000000"/>
          <w:sz w:val="22"/>
          <w:szCs w:val="22"/>
          <w:lang w:eastAsia="zh-CN"/>
        </w:rPr>
      </w:pPr>
      <w:r w:rsidRPr="0020795D">
        <w:rPr>
          <w:b/>
          <w:bCs/>
          <w:color w:val="000000"/>
          <w:sz w:val="22"/>
          <w:szCs w:val="22"/>
          <w:lang w:eastAsia="zh-CN"/>
        </w:rPr>
        <w:t>Distribution Fitting Results</w:t>
      </w:r>
    </w:p>
    <w:p w14:paraId="2803D241" w14:textId="77777777" w:rsidR="0020795D" w:rsidRPr="0020795D" w:rsidRDefault="0020795D" w:rsidP="0020795D">
      <w:pPr>
        <w:spacing w:before="123" w:line="287" w:lineRule="atLeast"/>
        <w:ind w:right="469"/>
        <w:rPr>
          <w:color w:val="000000"/>
          <w:sz w:val="22"/>
          <w:szCs w:val="22"/>
          <w:lang w:eastAsia="zh-CN"/>
        </w:rPr>
      </w:pPr>
      <w:r w:rsidRPr="0020795D">
        <w:rPr>
          <w:color w:val="000000"/>
          <w:sz w:val="22"/>
          <w:szCs w:val="22"/>
          <w:lang w:eastAsia="zh-CN"/>
        </w:rPr>
        <w:t>The output shows that different stocks were best characterized by different probability distributions. For example:</w:t>
      </w:r>
    </w:p>
    <w:p w14:paraId="35A5D89D" w14:textId="77777777" w:rsidR="0020795D" w:rsidRPr="0020795D" w:rsidRDefault="0020795D" w:rsidP="0020795D">
      <w:pPr>
        <w:numPr>
          <w:ilvl w:val="0"/>
          <w:numId w:val="39"/>
        </w:numPr>
        <w:spacing w:before="123" w:line="287" w:lineRule="atLeast"/>
        <w:ind w:right="469"/>
        <w:rPr>
          <w:color w:val="000000"/>
          <w:sz w:val="22"/>
          <w:szCs w:val="22"/>
          <w:lang w:eastAsia="zh-CN"/>
        </w:rPr>
      </w:pPr>
      <w:r w:rsidRPr="0020795D">
        <w:rPr>
          <w:color w:val="000000"/>
          <w:sz w:val="22"/>
          <w:szCs w:val="22"/>
          <w:lang w:eastAsia="zh-CN"/>
        </w:rPr>
        <w:t>WFC was best fitted by a Generalized T distribution with parameters [5.0037, 0, 0.0137]</w:t>
      </w:r>
    </w:p>
    <w:p w14:paraId="3673C013" w14:textId="77777777" w:rsidR="0020795D" w:rsidRDefault="0020795D" w:rsidP="0020795D">
      <w:pPr>
        <w:numPr>
          <w:ilvl w:val="0"/>
          <w:numId w:val="39"/>
        </w:numPr>
        <w:spacing w:before="123" w:line="287" w:lineRule="atLeast"/>
        <w:ind w:right="469"/>
        <w:rPr>
          <w:color w:val="000000"/>
          <w:sz w:val="22"/>
          <w:szCs w:val="22"/>
          <w:lang w:eastAsia="zh-CN"/>
        </w:rPr>
      </w:pPr>
      <w:r w:rsidRPr="0020795D">
        <w:rPr>
          <w:color w:val="000000"/>
          <w:sz w:val="22"/>
          <w:szCs w:val="22"/>
          <w:lang w:eastAsia="zh-CN"/>
        </w:rPr>
        <w:t>ETN was also best fitted by a Generalized T distribution with parameters [3.8783, 0, 0.0120]</w:t>
      </w:r>
    </w:p>
    <w:p w14:paraId="2ADE0D36" w14:textId="23ADAA4F" w:rsidR="0020795D" w:rsidRPr="0020795D" w:rsidRDefault="0020795D" w:rsidP="0020795D">
      <w:pPr>
        <w:spacing w:before="123" w:line="287" w:lineRule="atLeast"/>
        <w:ind w:left="720" w:right="469"/>
        <w:rPr>
          <w:color w:val="000000"/>
          <w:sz w:val="22"/>
          <w:szCs w:val="22"/>
          <w:lang w:eastAsia="zh-CN"/>
        </w:rPr>
      </w:pPr>
      <w:r>
        <w:rPr>
          <w:noProof/>
          <w:color w:val="000000"/>
          <w:sz w:val="22"/>
          <w:szCs w:val="22"/>
          <w:lang w:eastAsia="zh-CN"/>
        </w:rPr>
        <w:drawing>
          <wp:inline distT="0" distB="0" distL="0" distR="0" wp14:anchorId="586B5C6F" wp14:editId="29C5EFF5">
            <wp:extent cx="3877310" cy="1792605"/>
            <wp:effectExtent l="0" t="0" r="0" b="0"/>
            <wp:docPr id="142458688"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58688" name="Picture 2" descr="A screen 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7310" cy="1792605"/>
                    </a:xfrm>
                    <a:prstGeom prst="rect">
                      <a:avLst/>
                    </a:prstGeom>
                    <a:noFill/>
                  </pic:spPr>
                </pic:pic>
              </a:graphicData>
            </a:graphic>
          </wp:inline>
        </w:drawing>
      </w:r>
    </w:p>
    <w:p w14:paraId="119C65DB" w14:textId="77777777" w:rsidR="0020795D" w:rsidRPr="0020795D" w:rsidRDefault="0020795D" w:rsidP="0020795D">
      <w:pPr>
        <w:spacing w:before="123" w:line="287" w:lineRule="atLeast"/>
        <w:ind w:right="469"/>
        <w:rPr>
          <w:color w:val="000000"/>
          <w:sz w:val="22"/>
          <w:szCs w:val="22"/>
          <w:lang w:eastAsia="zh-CN"/>
        </w:rPr>
      </w:pPr>
      <w:r w:rsidRPr="0020795D">
        <w:rPr>
          <w:color w:val="000000"/>
          <w:sz w:val="22"/>
          <w:szCs w:val="22"/>
          <w:lang w:eastAsia="zh-CN"/>
        </w:rPr>
        <w:lastRenderedPageBreak/>
        <w:t>The predominance of the Generalized T distribution in the results suggests that many stocks exhibit fat-tailed behavior, which is consistent with empirical observations in financial markets. The first parameter (degrees of freedom) being in the 3-5 range indicates substantial tail risk beyond what a normal distribution would suggest.</w:t>
      </w:r>
    </w:p>
    <w:p w14:paraId="37FC4AF1" w14:textId="77777777" w:rsidR="0020795D" w:rsidRDefault="0020795D" w:rsidP="0020795D">
      <w:pPr>
        <w:spacing w:before="123" w:line="287" w:lineRule="atLeast"/>
        <w:ind w:right="469"/>
        <w:rPr>
          <w:b/>
          <w:bCs/>
          <w:color w:val="000000"/>
          <w:sz w:val="22"/>
          <w:szCs w:val="22"/>
          <w:lang w:eastAsia="zh-CN"/>
        </w:rPr>
      </w:pPr>
      <w:r w:rsidRPr="0020795D">
        <w:rPr>
          <w:b/>
          <w:bCs/>
          <w:color w:val="000000"/>
          <w:sz w:val="22"/>
          <w:szCs w:val="22"/>
          <w:lang w:eastAsia="zh-CN"/>
        </w:rPr>
        <w:t>Risk Measure Comparisons</w:t>
      </w:r>
    </w:p>
    <w:p w14:paraId="3DC11F0D" w14:textId="7D8C24F3" w:rsidR="0020795D" w:rsidRPr="0020795D" w:rsidRDefault="0020795D" w:rsidP="0020795D">
      <w:pPr>
        <w:spacing w:before="123" w:line="287" w:lineRule="atLeast"/>
        <w:ind w:right="469"/>
        <w:rPr>
          <w:b/>
          <w:bCs/>
          <w:color w:val="000000"/>
          <w:sz w:val="22"/>
          <w:szCs w:val="22"/>
          <w:lang w:eastAsia="zh-CN"/>
        </w:rPr>
      </w:pPr>
      <w:r>
        <w:rPr>
          <w:noProof/>
        </w:rPr>
        <w:drawing>
          <wp:inline distT="0" distB="0" distL="0" distR="0" wp14:anchorId="04727125" wp14:editId="15759EE1">
            <wp:extent cx="5801360" cy="1957070"/>
            <wp:effectExtent l="0" t="0" r="0" b="0"/>
            <wp:docPr id="116783082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30826" name="Picture 1" descr="A screenshot of a computer screen&#10;&#10;AI-generated content may be incorrect."/>
                    <pic:cNvPicPr/>
                  </pic:nvPicPr>
                  <pic:blipFill>
                    <a:blip r:embed="rId8"/>
                    <a:stretch>
                      <a:fillRect/>
                    </a:stretch>
                  </pic:blipFill>
                  <pic:spPr>
                    <a:xfrm>
                      <a:off x="0" y="0"/>
                      <a:ext cx="5801360" cy="1957070"/>
                    </a:xfrm>
                    <a:prstGeom prst="rect">
                      <a:avLst/>
                    </a:prstGeom>
                  </pic:spPr>
                </pic:pic>
              </a:graphicData>
            </a:graphic>
          </wp:inline>
        </w:drawing>
      </w:r>
    </w:p>
    <w:p w14:paraId="64D3C4DC" w14:textId="77777777" w:rsidR="0020795D" w:rsidRPr="0020795D" w:rsidRDefault="0020795D" w:rsidP="0020795D">
      <w:pPr>
        <w:spacing w:before="123" w:line="287" w:lineRule="atLeast"/>
        <w:ind w:right="469"/>
        <w:rPr>
          <w:color w:val="000000"/>
          <w:sz w:val="22"/>
          <w:szCs w:val="22"/>
          <w:lang w:eastAsia="zh-CN"/>
        </w:rPr>
      </w:pPr>
      <w:r w:rsidRPr="0020795D">
        <w:rPr>
          <w:color w:val="000000"/>
          <w:sz w:val="22"/>
          <w:szCs w:val="22"/>
          <w:lang w:eastAsia="zh-CN"/>
        </w:rPr>
        <w:t>The VaR and ES results show important differences between the two approaches:</w:t>
      </w:r>
    </w:p>
    <w:p w14:paraId="2B340670" w14:textId="77777777" w:rsidR="0020795D" w:rsidRPr="0020795D" w:rsidRDefault="0020795D" w:rsidP="0020795D">
      <w:pPr>
        <w:numPr>
          <w:ilvl w:val="0"/>
          <w:numId w:val="40"/>
        </w:numPr>
        <w:spacing w:before="123" w:line="287" w:lineRule="atLeast"/>
        <w:ind w:right="469"/>
        <w:rPr>
          <w:color w:val="000000"/>
          <w:sz w:val="22"/>
          <w:szCs w:val="22"/>
          <w:lang w:eastAsia="zh-CN"/>
        </w:rPr>
      </w:pPr>
      <w:r w:rsidRPr="0020795D">
        <w:rPr>
          <w:b/>
          <w:bCs/>
          <w:color w:val="000000"/>
          <w:sz w:val="22"/>
          <w:szCs w:val="22"/>
          <w:lang w:eastAsia="zh-CN"/>
        </w:rPr>
        <w:t>Consistently Higher Risk Estimates from Copula Method</w:t>
      </w:r>
      <w:r w:rsidRPr="0020795D">
        <w:rPr>
          <w:color w:val="000000"/>
          <w:sz w:val="22"/>
          <w:szCs w:val="22"/>
          <w:lang w:eastAsia="zh-CN"/>
        </w:rPr>
        <w:t xml:space="preserve">: </w:t>
      </w:r>
    </w:p>
    <w:p w14:paraId="05E7BA5A" w14:textId="77777777" w:rsidR="0020795D" w:rsidRPr="0020795D" w:rsidRDefault="0020795D" w:rsidP="0020795D">
      <w:pPr>
        <w:numPr>
          <w:ilvl w:val="1"/>
          <w:numId w:val="40"/>
        </w:numPr>
        <w:spacing w:before="123" w:line="287" w:lineRule="atLeast"/>
        <w:ind w:right="469"/>
        <w:rPr>
          <w:color w:val="000000"/>
          <w:sz w:val="22"/>
          <w:szCs w:val="22"/>
          <w:lang w:eastAsia="zh-CN"/>
        </w:rPr>
      </w:pPr>
      <w:r w:rsidRPr="0020795D">
        <w:rPr>
          <w:color w:val="000000"/>
          <w:sz w:val="22"/>
          <w:szCs w:val="22"/>
          <w:lang w:eastAsia="zh-CN"/>
        </w:rPr>
        <w:t>For all portfolios, the Gaussian Copula approach produced higher VaR and ES estimates than the Multivariate Normal approach</w:t>
      </w:r>
    </w:p>
    <w:p w14:paraId="25E4C2FF" w14:textId="77777777" w:rsidR="0020795D" w:rsidRPr="0020795D" w:rsidRDefault="0020795D" w:rsidP="0020795D">
      <w:pPr>
        <w:numPr>
          <w:ilvl w:val="1"/>
          <w:numId w:val="40"/>
        </w:numPr>
        <w:spacing w:before="123" w:line="287" w:lineRule="atLeast"/>
        <w:ind w:right="469"/>
        <w:rPr>
          <w:color w:val="000000"/>
          <w:sz w:val="22"/>
          <w:szCs w:val="22"/>
          <w:lang w:eastAsia="zh-CN"/>
        </w:rPr>
      </w:pPr>
      <w:r w:rsidRPr="0020795D">
        <w:rPr>
          <w:color w:val="000000"/>
          <w:sz w:val="22"/>
          <w:szCs w:val="22"/>
          <w:lang w:eastAsia="zh-CN"/>
        </w:rPr>
        <w:t>For Portfolio A: Copula VaR is 1.43% vs. MVN VaR of 1.42%</w:t>
      </w:r>
    </w:p>
    <w:p w14:paraId="5419823C" w14:textId="77777777" w:rsidR="0020795D" w:rsidRPr="0020795D" w:rsidRDefault="0020795D" w:rsidP="0020795D">
      <w:pPr>
        <w:numPr>
          <w:ilvl w:val="1"/>
          <w:numId w:val="40"/>
        </w:numPr>
        <w:spacing w:before="123" w:line="287" w:lineRule="atLeast"/>
        <w:ind w:right="469"/>
        <w:rPr>
          <w:color w:val="000000"/>
          <w:sz w:val="22"/>
          <w:szCs w:val="22"/>
          <w:lang w:eastAsia="zh-CN"/>
        </w:rPr>
      </w:pPr>
      <w:r w:rsidRPr="0020795D">
        <w:rPr>
          <w:color w:val="000000"/>
          <w:sz w:val="22"/>
          <w:szCs w:val="22"/>
          <w:lang w:eastAsia="zh-CN"/>
        </w:rPr>
        <w:t>For Portfolio B: Copula VaR is 1.35% vs. MVN VaR of 1.31%</w:t>
      </w:r>
    </w:p>
    <w:p w14:paraId="71A60A37" w14:textId="77777777" w:rsidR="0020795D" w:rsidRPr="0020795D" w:rsidRDefault="0020795D" w:rsidP="0020795D">
      <w:pPr>
        <w:numPr>
          <w:ilvl w:val="1"/>
          <w:numId w:val="40"/>
        </w:numPr>
        <w:spacing w:before="123" w:line="287" w:lineRule="atLeast"/>
        <w:ind w:right="469"/>
        <w:rPr>
          <w:color w:val="000000"/>
          <w:sz w:val="22"/>
          <w:szCs w:val="22"/>
          <w:lang w:eastAsia="zh-CN"/>
        </w:rPr>
      </w:pPr>
      <w:r w:rsidRPr="0020795D">
        <w:rPr>
          <w:color w:val="000000"/>
          <w:sz w:val="22"/>
          <w:szCs w:val="22"/>
          <w:lang w:eastAsia="zh-CN"/>
        </w:rPr>
        <w:t>For Portfolio C: Copula VaR is 1.41% vs. MVN VaR of 1.38%</w:t>
      </w:r>
    </w:p>
    <w:p w14:paraId="09E2D8B2" w14:textId="77777777" w:rsidR="0020795D" w:rsidRPr="0020795D" w:rsidRDefault="0020795D" w:rsidP="0020795D">
      <w:pPr>
        <w:numPr>
          <w:ilvl w:val="1"/>
          <w:numId w:val="40"/>
        </w:numPr>
        <w:spacing w:before="123" w:line="287" w:lineRule="atLeast"/>
        <w:ind w:right="469"/>
        <w:rPr>
          <w:color w:val="000000"/>
          <w:sz w:val="22"/>
          <w:szCs w:val="22"/>
          <w:lang w:eastAsia="zh-CN"/>
        </w:rPr>
      </w:pPr>
      <w:r w:rsidRPr="0020795D">
        <w:rPr>
          <w:color w:val="000000"/>
          <w:sz w:val="22"/>
          <w:szCs w:val="22"/>
          <w:lang w:eastAsia="zh-CN"/>
        </w:rPr>
        <w:t>For Total Portfolio: Copula VaR is 1.35% vs. MVN VaR of 1.33%</w:t>
      </w:r>
    </w:p>
    <w:p w14:paraId="5E9FC9C1" w14:textId="77777777" w:rsidR="0020795D" w:rsidRPr="0020795D" w:rsidRDefault="0020795D" w:rsidP="0020795D">
      <w:pPr>
        <w:numPr>
          <w:ilvl w:val="0"/>
          <w:numId w:val="40"/>
        </w:numPr>
        <w:spacing w:before="123" w:line="287" w:lineRule="atLeast"/>
        <w:ind w:right="469"/>
        <w:rPr>
          <w:color w:val="000000"/>
          <w:sz w:val="22"/>
          <w:szCs w:val="22"/>
          <w:lang w:eastAsia="zh-CN"/>
        </w:rPr>
      </w:pPr>
      <w:r w:rsidRPr="0020795D">
        <w:rPr>
          <w:b/>
          <w:bCs/>
          <w:color w:val="000000"/>
          <w:sz w:val="22"/>
          <w:szCs w:val="22"/>
          <w:lang w:eastAsia="zh-CN"/>
        </w:rPr>
        <w:t>Larger Differences in Expected Shortfall</w:t>
      </w:r>
      <w:r w:rsidRPr="0020795D">
        <w:rPr>
          <w:color w:val="000000"/>
          <w:sz w:val="22"/>
          <w:szCs w:val="22"/>
          <w:lang w:eastAsia="zh-CN"/>
        </w:rPr>
        <w:t xml:space="preserve">: </w:t>
      </w:r>
    </w:p>
    <w:p w14:paraId="330BC795" w14:textId="77777777" w:rsidR="0020795D" w:rsidRPr="0020795D" w:rsidRDefault="0020795D" w:rsidP="0020795D">
      <w:pPr>
        <w:numPr>
          <w:ilvl w:val="1"/>
          <w:numId w:val="40"/>
        </w:numPr>
        <w:spacing w:before="123" w:line="287" w:lineRule="atLeast"/>
        <w:ind w:right="469"/>
        <w:rPr>
          <w:color w:val="000000"/>
          <w:sz w:val="22"/>
          <w:szCs w:val="22"/>
          <w:lang w:eastAsia="zh-CN"/>
        </w:rPr>
      </w:pPr>
      <w:r w:rsidRPr="0020795D">
        <w:rPr>
          <w:color w:val="000000"/>
          <w:sz w:val="22"/>
          <w:szCs w:val="22"/>
          <w:lang w:eastAsia="zh-CN"/>
        </w:rPr>
        <w:t>The difference between methods is more pronounced for ES than for VaR</w:t>
      </w:r>
    </w:p>
    <w:p w14:paraId="65F46A21" w14:textId="77777777" w:rsidR="0020795D" w:rsidRPr="0020795D" w:rsidRDefault="0020795D" w:rsidP="0020795D">
      <w:pPr>
        <w:numPr>
          <w:ilvl w:val="1"/>
          <w:numId w:val="40"/>
        </w:numPr>
        <w:spacing w:before="123" w:line="287" w:lineRule="atLeast"/>
        <w:ind w:right="469"/>
        <w:rPr>
          <w:color w:val="000000"/>
          <w:sz w:val="22"/>
          <w:szCs w:val="22"/>
          <w:lang w:eastAsia="zh-CN"/>
        </w:rPr>
      </w:pPr>
      <w:r w:rsidRPr="0020795D">
        <w:rPr>
          <w:color w:val="000000"/>
          <w:sz w:val="22"/>
          <w:szCs w:val="22"/>
          <w:lang w:eastAsia="zh-CN"/>
        </w:rPr>
        <w:t>For Portfolio A: Copula ES is 1.90% vs. MVN ES of 1.78%</w:t>
      </w:r>
    </w:p>
    <w:p w14:paraId="6C986D5F" w14:textId="77777777" w:rsidR="0020795D" w:rsidRPr="0020795D" w:rsidRDefault="0020795D" w:rsidP="0020795D">
      <w:pPr>
        <w:numPr>
          <w:ilvl w:val="1"/>
          <w:numId w:val="40"/>
        </w:numPr>
        <w:spacing w:before="123" w:line="287" w:lineRule="atLeast"/>
        <w:ind w:right="469"/>
        <w:rPr>
          <w:color w:val="000000"/>
          <w:sz w:val="22"/>
          <w:szCs w:val="22"/>
          <w:lang w:eastAsia="zh-CN"/>
        </w:rPr>
      </w:pPr>
      <w:r w:rsidRPr="0020795D">
        <w:rPr>
          <w:color w:val="000000"/>
          <w:sz w:val="22"/>
          <w:szCs w:val="22"/>
          <w:lang w:eastAsia="zh-CN"/>
        </w:rPr>
        <w:t>For Portfolio B: Copula ES is 1.78% vs. MVN ES of 1.64%</w:t>
      </w:r>
    </w:p>
    <w:p w14:paraId="2EA8B93E" w14:textId="77777777" w:rsidR="0020795D" w:rsidRPr="0020795D" w:rsidRDefault="0020795D" w:rsidP="0020795D">
      <w:pPr>
        <w:numPr>
          <w:ilvl w:val="1"/>
          <w:numId w:val="40"/>
        </w:numPr>
        <w:spacing w:before="123" w:line="287" w:lineRule="atLeast"/>
        <w:ind w:right="469"/>
        <w:rPr>
          <w:color w:val="000000"/>
          <w:sz w:val="22"/>
          <w:szCs w:val="22"/>
          <w:lang w:eastAsia="zh-CN"/>
        </w:rPr>
      </w:pPr>
      <w:r w:rsidRPr="0020795D">
        <w:rPr>
          <w:color w:val="000000"/>
          <w:sz w:val="22"/>
          <w:szCs w:val="22"/>
          <w:lang w:eastAsia="zh-CN"/>
        </w:rPr>
        <w:t>For Portfolio C: Copula ES is 1.86% vs. MVN ES of 1.73%</w:t>
      </w:r>
    </w:p>
    <w:p w14:paraId="19D75060" w14:textId="77777777" w:rsidR="0020795D" w:rsidRPr="0020795D" w:rsidRDefault="0020795D" w:rsidP="0020795D">
      <w:pPr>
        <w:numPr>
          <w:ilvl w:val="1"/>
          <w:numId w:val="40"/>
        </w:numPr>
        <w:spacing w:before="123" w:line="287" w:lineRule="atLeast"/>
        <w:ind w:right="469"/>
        <w:rPr>
          <w:color w:val="000000"/>
          <w:sz w:val="22"/>
          <w:szCs w:val="22"/>
          <w:lang w:eastAsia="zh-CN"/>
        </w:rPr>
      </w:pPr>
      <w:r w:rsidRPr="0020795D">
        <w:rPr>
          <w:color w:val="000000"/>
          <w:sz w:val="22"/>
          <w:szCs w:val="22"/>
          <w:lang w:eastAsia="zh-CN"/>
        </w:rPr>
        <w:t>For Total Portfolio: Copula ES is 1.76% vs. MVN ES of 1.66%</w:t>
      </w:r>
    </w:p>
    <w:p w14:paraId="743325F9" w14:textId="77777777" w:rsidR="0020795D" w:rsidRPr="0020795D" w:rsidRDefault="0020795D" w:rsidP="0020795D">
      <w:pPr>
        <w:numPr>
          <w:ilvl w:val="0"/>
          <w:numId w:val="40"/>
        </w:numPr>
        <w:spacing w:before="123" w:line="287" w:lineRule="atLeast"/>
        <w:ind w:right="469"/>
        <w:rPr>
          <w:color w:val="000000"/>
          <w:sz w:val="22"/>
          <w:szCs w:val="22"/>
          <w:lang w:eastAsia="zh-CN"/>
        </w:rPr>
      </w:pPr>
      <w:r w:rsidRPr="0020795D">
        <w:rPr>
          <w:b/>
          <w:bCs/>
          <w:color w:val="000000"/>
          <w:sz w:val="22"/>
          <w:szCs w:val="22"/>
          <w:lang w:eastAsia="zh-CN"/>
        </w:rPr>
        <w:t>Dollar Risk Differences</w:t>
      </w:r>
      <w:r w:rsidRPr="0020795D">
        <w:rPr>
          <w:color w:val="000000"/>
          <w:sz w:val="22"/>
          <w:szCs w:val="22"/>
          <w:lang w:eastAsia="zh-CN"/>
        </w:rPr>
        <w:t xml:space="preserve">: </w:t>
      </w:r>
    </w:p>
    <w:p w14:paraId="6944BD03" w14:textId="77777777" w:rsidR="0020795D" w:rsidRPr="0020795D" w:rsidRDefault="0020795D" w:rsidP="0020795D">
      <w:pPr>
        <w:numPr>
          <w:ilvl w:val="1"/>
          <w:numId w:val="40"/>
        </w:numPr>
        <w:spacing w:before="123" w:line="287" w:lineRule="atLeast"/>
        <w:ind w:right="469"/>
        <w:rPr>
          <w:color w:val="000000"/>
          <w:sz w:val="22"/>
          <w:szCs w:val="22"/>
          <w:lang w:eastAsia="zh-CN"/>
        </w:rPr>
      </w:pPr>
      <w:r w:rsidRPr="0020795D">
        <w:rPr>
          <w:color w:val="000000"/>
          <w:sz w:val="22"/>
          <w:szCs w:val="22"/>
          <w:lang w:eastAsia="zh-CN"/>
        </w:rPr>
        <w:t>For the Total Portfolio, the Copula approach estimates approximately $183K higher VaR ($11,368 vs. $11,186)</w:t>
      </w:r>
    </w:p>
    <w:p w14:paraId="0D140A2A" w14:textId="77777777" w:rsidR="0020795D" w:rsidRPr="0020795D" w:rsidRDefault="0020795D" w:rsidP="0020795D">
      <w:pPr>
        <w:numPr>
          <w:ilvl w:val="1"/>
          <w:numId w:val="40"/>
        </w:numPr>
        <w:spacing w:before="123" w:line="287" w:lineRule="atLeast"/>
        <w:ind w:right="469"/>
        <w:rPr>
          <w:color w:val="000000"/>
          <w:sz w:val="22"/>
          <w:szCs w:val="22"/>
          <w:lang w:eastAsia="zh-CN"/>
        </w:rPr>
      </w:pPr>
      <w:r w:rsidRPr="0020795D">
        <w:rPr>
          <w:color w:val="000000"/>
          <w:sz w:val="22"/>
          <w:szCs w:val="22"/>
          <w:lang w:eastAsia="zh-CN"/>
        </w:rPr>
        <w:t>The ES difference is more substantial at about $867K higher ($14,894 vs. $14,027)</w:t>
      </w:r>
    </w:p>
    <w:p w14:paraId="54D69A37" w14:textId="77777777" w:rsidR="0020795D" w:rsidRPr="0020795D" w:rsidRDefault="0020795D" w:rsidP="0020795D">
      <w:pPr>
        <w:numPr>
          <w:ilvl w:val="1"/>
          <w:numId w:val="40"/>
        </w:numPr>
        <w:spacing w:before="123" w:line="287" w:lineRule="atLeast"/>
        <w:ind w:right="469"/>
        <w:rPr>
          <w:color w:val="000000"/>
          <w:sz w:val="22"/>
          <w:szCs w:val="22"/>
          <w:lang w:eastAsia="zh-CN"/>
        </w:rPr>
      </w:pPr>
      <w:r w:rsidRPr="0020795D">
        <w:rPr>
          <w:color w:val="000000"/>
          <w:sz w:val="22"/>
          <w:szCs w:val="22"/>
          <w:lang w:eastAsia="zh-CN"/>
        </w:rPr>
        <w:t>These differences represent material risk underestimation by the MVN approach</w:t>
      </w:r>
    </w:p>
    <w:p w14:paraId="47E70938" w14:textId="77777777" w:rsidR="0020795D" w:rsidRPr="0020795D" w:rsidRDefault="0020795D" w:rsidP="0020795D">
      <w:pPr>
        <w:spacing w:before="123" w:line="287" w:lineRule="atLeast"/>
        <w:ind w:right="469"/>
        <w:rPr>
          <w:b/>
          <w:bCs/>
          <w:color w:val="000000"/>
          <w:sz w:val="22"/>
          <w:szCs w:val="22"/>
          <w:lang w:eastAsia="zh-CN"/>
        </w:rPr>
      </w:pPr>
      <w:r w:rsidRPr="0020795D">
        <w:rPr>
          <w:b/>
          <w:bCs/>
          <w:color w:val="000000"/>
          <w:sz w:val="22"/>
          <w:szCs w:val="22"/>
          <w:lang w:eastAsia="zh-CN"/>
        </w:rPr>
        <w:t>Explanation of Differences Between Approaches</w:t>
      </w:r>
    </w:p>
    <w:p w14:paraId="05599000" w14:textId="77777777" w:rsidR="0020795D" w:rsidRPr="0020795D" w:rsidRDefault="0020795D" w:rsidP="0020795D">
      <w:pPr>
        <w:spacing w:before="123" w:line="287" w:lineRule="atLeast"/>
        <w:ind w:right="469"/>
        <w:rPr>
          <w:color w:val="000000"/>
          <w:sz w:val="22"/>
          <w:szCs w:val="22"/>
          <w:lang w:eastAsia="zh-CN"/>
        </w:rPr>
      </w:pPr>
      <w:r w:rsidRPr="0020795D">
        <w:rPr>
          <w:color w:val="000000"/>
          <w:sz w:val="22"/>
          <w:szCs w:val="22"/>
          <w:lang w:eastAsia="zh-CN"/>
        </w:rPr>
        <w:lastRenderedPageBreak/>
        <w:t>The Gaussian Copula with fitted distributions consistently produces higher risk estimates than the Multivariate Normal approach for several important reasons:</w:t>
      </w:r>
    </w:p>
    <w:p w14:paraId="57F5FDA1" w14:textId="77777777" w:rsidR="0020795D" w:rsidRPr="0020795D" w:rsidRDefault="0020795D" w:rsidP="0020795D">
      <w:pPr>
        <w:numPr>
          <w:ilvl w:val="0"/>
          <w:numId w:val="41"/>
        </w:numPr>
        <w:spacing w:before="123" w:line="287" w:lineRule="atLeast"/>
        <w:ind w:right="469"/>
        <w:rPr>
          <w:color w:val="000000"/>
          <w:sz w:val="22"/>
          <w:szCs w:val="22"/>
          <w:lang w:eastAsia="zh-CN"/>
        </w:rPr>
      </w:pPr>
      <w:r w:rsidRPr="0020795D">
        <w:rPr>
          <w:b/>
          <w:bCs/>
          <w:color w:val="000000"/>
          <w:sz w:val="22"/>
          <w:szCs w:val="22"/>
          <w:lang w:eastAsia="zh-CN"/>
        </w:rPr>
        <w:t>Fat-Tailed Behavior</w:t>
      </w:r>
      <w:r w:rsidRPr="0020795D">
        <w:rPr>
          <w:color w:val="000000"/>
          <w:sz w:val="22"/>
          <w:szCs w:val="22"/>
          <w:lang w:eastAsia="zh-CN"/>
        </w:rPr>
        <w:t>: The Generalized T distribution, which was selected for many stocks, captures fat-tailed behavior that the normal distribution cannot. This means extreme events occur more frequently than predicted by a normal distribution.</w:t>
      </w:r>
    </w:p>
    <w:p w14:paraId="130FFB15" w14:textId="77777777" w:rsidR="0020795D" w:rsidRPr="0020795D" w:rsidRDefault="0020795D" w:rsidP="0020795D">
      <w:pPr>
        <w:numPr>
          <w:ilvl w:val="0"/>
          <w:numId w:val="41"/>
        </w:numPr>
        <w:spacing w:before="123" w:line="287" w:lineRule="atLeast"/>
        <w:ind w:right="469"/>
        <w:rPr>
          <w:color w:val="000000"/>
          <w:sz w:val="22"/>
          <w:szCs w:val="22"/>
          <w:lang w:eastAsia="zh-CN"/>
        </w:rPr>
      </w:pPr>
      <w:r w:rsidRPr="0020795D">
        <w:rPr>
          <w:b/>
          <w:bCs/>
          <w:color w:val="000000"/>
          <w:sz w:val="22"/>
          <w:szCs w:val="22"/>
          <w:lang w:eastAsia="zh-CN"/>
        </w:rPr>
        <w:t>Asymmetry in Returns</w:t>
      </w:r>
      <w:r w:rsidRPr="0020795D">
        <w:rPr>
          <w:color w:val="000000"/>
          <w:sz w:val="22"/>
          <w:szCs w:val="22"/>
          <w:lang w:eastAsia="zh-CN"/>
        </w:rPr>
        <w:t>: The Skew Normal and NIG distributions can capture asymmetry in return distributions. Financial returns often exhibit negative skewness (larger negative returns than positive ones), which increases downside risk measures.</w:t>
      </w:r>
    </w:p>
    <w:p w14:paraId="67201630" w14:textId="77777777" w:rsidR="0020795D" w:rsidRPr="0020795D" w:rsidRDefault="0020795D" w:rsidP="0020795D">
      <w:pPr>
        <w:numPr>
          <w:ilvl w:val="0"/>
          <w:numId w:val="41"/>
        </w:numPr>
        <w:spacing w:before="123" w:line="287" w:lineRule="atLeast"/>
        <w:ind w:right="469"/>
        <w:rPr>
          <w:color w:val="000000"/>
          <w:sz w:val="22"/>
          <w:szCs w:val="22"/>
          <w:lang w:eastAsia="zh-CN"/>
        </w:rPr>
      </w:pPr>
      <w:r w:rsidRPr="0020795D">
        <w:rPr>
          <w:b/>
          <w:bCs/>
          <w:color w:val="000000"/>
          <w:sz w:val="22"/>
          <w:szCs w:val="22"/>
          <w:lang w:eastAsia="zh-CN"/>
        </w:rPr>
        <w:t>Expected Shortfall Sensitivity</w:t>
      </w:r>
      <w:r w:rsidRPr="0020795D">
        <w:rPr>
          <w:color w:val="000000"/>
          <w:sz w:val="22"/>
          <w:szCs w:val="22"/>
          <w:lang w:eastAsia="zh-CN"/>
        </w:rPr>
        <w:t>: ES measures the average loss in the worst α% of cases, making it more sensitive to the shape of the tail distribution. The differences in ES between methods are larger than for VaR because ES captures more information about extreme tail events.</w:t>
      </w:r>
    </w:p>
    <w:p w14:paraId="1005FBF9" w14:textId="6A087C4F" w:rsidR="00990B2D" w:rsidRPr="00990B2D" w:rsidRDefault="0020795D" w:rsidP="0020795D">
      <w:pPr>
        <w:numPr>
          <w:ilvl w:val="0"/>
          <w:numId w:val="41"/>
        </w:numPr>
        <w:spacing w:before="123" w:line="287" w:lineRule="atLeast"/>
        <w:ind w:right="469"/>
        <w:rPr>
          <w:color w:val="000000"/>
          <w:sz w:val="22"/>
          <w:szCs w:val="22"/>
          <w:lang w:eastAsia="zh-CN"/>
        </w:rPr>
      </w:pPr>
      <w:r w:rsidRPr="0020795D">
        <w:rPr>
          <w:b/>
          <w:bCs/>
          <w:color w:val="000000"/>
          <w:sz w:val="22"/>
          <w:szCs w:val="22"/>
          <w:lang w:eastAsia="zh-CN"/>
        </w:rPr>
        <w:t>Preserving Marginal Distributions</w:t>
      </w:r>
      <w:r w:rsidRPr="0020795D">
        <w:rPr>
          <w:color w:val="000000"/>
          <w:sz w:val="22"/>
          <w:szCs w:val="22"/>
          <w:lang w:eastAsia="zh-CN"/>
        </w:rPr>
        <w:t>: The Copula approach preserves the characteristics of each stock's return distribution while modeling their dependence structure. In contrast, the MVN approach forces all marginal distributions to be normal, potentially underestimating tail risk.</w:t>
      </w:r>
    </w:p>
    <w:p w14:paraId="5A43D5F7" w14:textId="3244798D" w:rsidR="0039585B" w:rsidRDefault="0039585B" w:rsidP="00677B34">
      <w:pPr>
        <w:spacing w:before="123" w:line="287" w:lineRule="atLeast"/>
        <w:ind w:right="469"/>
        <w:rPr>
          <w:color w:val="000000"/>
          <w:sz w:val="22"/>
          <w:szCs w:val="22"/>
          <w:lang w:eastAsia="zh-CN"/>
        </w:rPr>
      </w:pPr>
    </w:p>
    <w:p w14:paraId="71964858" w14:textId="77777777" w:rsidR="0020795D" w:rsidRDefault="0020795D" w:rsidP="00677B34">
      <w:pPr>
        <w:spacing w:before="123" w:line="287" w:lineRule="atLeast"/>
        <w:ind w:right="469"/>
        <w:rPr>
          <w:color w:val="000000"/>
          <w:sz w:val="22"/>
          <w:szCs w:val="22"/>
          <w:lang w:eastAsia="zh-CN"/>
        </w:rPr>
      </w:pPr>
    </w:p>
    <w:p w14:paraId="319279A9" w14:textId="77777777" w:rsidR="0020795D" w:rsidRDefault="0020795D" w:rsidP="00677B34">
      <w:pPr>
        <w:spacing w:before="123" w:line="287" w:lineRule="atLeast"/>
        <w:ind w:right="469"/>
        <w:rPr>
          <w:color w:val="000000"/>
          <w:sz w:val="22"/>
          <w:szCs w:val="22"/>
          <w:lang w:eastAsia="zh-CN"/>
        </w:rPr>
      </w:pPr>
    </w:p>
    <w:p w14:paraId="7693E503" w14:textId="77777777" w:rsidR="0020795D" w:rsidRDefault="0020795D" w:rsidP="00677B34">
      <w:pPr>
        <w:spacing w:before="123" w:line="287" w:lineRule="atLeast"/>
        <w:ind w:right="469"/>
        <w:rPr>
          <w:color w:val="000000"/>
          <w:sz w:val="22"/>
          <w:szCs w:val="22"/>
          <w:lang w:eastAsia="zh-CN"/>
        </w:rPr>
      </w:pPr>
    </w:p>
    <w:p w14:paraId="127C0B96" w14:textId="77777777" w:rsidR="0020795D" w:rsidRDefault="0020795D" w:rsidP="00677B34">
      <w:pPr>
        <w:spacing w:before="123" w:line="287" w:lineRule="atLeast"/>
        <w:ind w:right="469"/>
        <w:rPr>
          <w:color w:val="000000"/>
          <w:sz w:val="22"/>
          <w:szCs w:val="22"/>
          <w:lang w:eastAsia="zh-CN"/>
        </w:rPr>
      </w:pPr>
    </w:p>
    <w:p w14:paraId="7D3C0B7A" w14:textId="77777777" w:rsidR="0020795D" w:rsidRDefault="0020795D" w:rsidP="00677B34">
      <w:pPr>
        <w:spacing w:before="123" w:line="287" w:lineRule="atLeast"/>
        <w:ind w:right="469"/>
        <w:rPr>
          <w:color w:val="000000"/>
          <w:sz w:val="22"/>
          <w:szCs w:val="22"/>
          <w:lang w:eastAsia="zh-CN"/>
        </w:rPr>
      </w:pPr>
    </w:p>
    <w:p w14:paraId="76329FB4" w14:textId="77777777" w:rsidR="0020795D" w:rsidRDefault="0020795D" w:rsidP="00677B34">
      <w:pPr>
        <w:spacing w:before="123" w:line="287" w:lineRule="atLeast"/>
        <w:ind w:right="469"/>
        <w:rPr>
          <w:color w:val="000000"/>
          <w:sz w:val="22"/>
          <w:szCs w:val="22"/>
          <w:lang w:eastAsia="zh-CN"/>
        </w:rPr>
      </w:pPr>
    </w:p>
    <w:p w14:paraId="353F8ADC" w14:textId="77777777" w:rsidR="0020795D" w:rsidRDefault="0020795D" w:rsidP="00677B34">
      <w:pPr>
        <w:spacing w:before="123" w:line="287" w:lineRule="atLeast"/>
        <w:ind w:right="469"/>
        <w:rPr>
          <w:color w:val="000000"/>
          <w:sz w:val="22"/>
          <w:szCs w:val="22"/>
          <w:lang w:eastAsia="zh-CN"/>
        </w:rPr>
      </w:pPr>
    </w:p>
    <w:p w14:paraId="76AB6539" w14:textId="77777777" w:rsidR="0020795D" w:rsidRDefault="0020795D" w:rsidP="00677B34">
      <w:pPr>
        <w:spacing w:before="123" w:line="287" w:lineRule="atLeast"/>
        <w:ind w:right="469"/>
        <w:rPr>
          <w:color w:val="000000"/>
          <w:sz w:val="22"/>
          <w:szCs w:val="22"/>
          <w:lang w:eastAsia="zh-CN"/>
        </w:rPr>
      </w:pPr>
    </w:p>
    <w:p w14:paraId="346319AC" w14:textId="77777777" w:rsidR="0020795D" w:rsidRDefault="0020795D" w:rsidP="00677B34">
      <w:pPr>
        <w:spacing w:before="123" w:line="287" w:lineRule="atLeast"/>
        <w:ind w:right="469"/>
        <w:rPr>
          <w:color w:val="000000"/>
          <w:sz w:val="22"/>
          <w:szCs w:val="22"/>
          <w:lang w:eastAsia="zh-CN"/>
        </w:rPr>
      </w:pPr>
    </w:p>
    <w:p w14:paraId="25A3A8A5" w14:textId="77777777" w:rsidR="0020795D" w:rsidRDefault="0020795D" w:rsidP="00677B34">
      <w:pPr>
        <w:spacing w:before="123" w:line="287" w:lineRule="atLeast"/>
        <w:ind w:right="469"/>
        <w:rPr>
          <w:color w:val="000000"/>
          <w:sz w:val="22"/>
          <w:szCs w:val="22"/>
          <w:lang w:eastAsia="zh-CN"/>
        </w:rPr>
      </w:pPr>
    </w:p>
    <w:p w14:paraId="43248519" w14:textId="77777777" w:rsidR="0020795D" w:rsidRDefault="0020795D" w:rsidP="00677B34">
      <w:pPr>
        <w:spacing w:before="123" w:line="287" w:lineRule="atLeast"/>
        <w:ind w:right="469"/>
        <w:rPr>
          <w:color w:val="000000"/>
          <w:sz w:val="22"/>
          <w:szCs w:val="22"/>
          <w:lang w:eastAsia="zh-CN"/>
        </w:rPr>
      </w:pPr>
    </w:p>
    <w:p w14:paraId="4E49040E" w14:textId="77777777" w:rsidR="0020795D" w:rsidRDefault="0020795D" w:rsidP="00677B34">
      <w:pPr>
        <w:spacing w:before="123" w:line="287" w:lineRule="atLeast"/>
        <w:ind w:right="469"/>
        <w:rPr>
          <w:color w:val="000000"/>
          <w:sz w:val="22"/>
          <w:szCs w:val="22"/>
          <w:lang w:eastAsia="zh-CN"/>
        </w:rPr>
      </w:pPr>
    </w:p>
    <w:p w14:paraId="02C1248D" w14:textId="77777777" w:rsidR="0020795D" w:rsidRDefault="0020795D" w:rsidP="00677B34">
      <w:pPr>
        <w:spacing w:before="123" w:line="287" w:lineRule="atLeast"/>
        <w:ind w:right="469"/>
        <w:rPr>
          <w:color w:val="000000"/>
          <w:sz w:val="22"/>
          <w:szCs w:val="22"/>
          <w:lang w:eastAsia="zh-CN"/>
        </w:rPr>
      </w:pPr>
    </w:p>
    <w:p w14:paraId="17068505" w14:textId="77777777" w:rsidR="0020795D" w:rsidRDefault="0020795D" w:rsidP="00677B34">
      <w:pPr>
        <w:spacing w:before="123" w:line="287" w:lineRule="atLeast"/>
        <w:ind w:right="469"/>
        <w:rPr>
          <w:color w:val="000000"/>
          <w:sz w:val="22"/>
          <w:szCs w:val="22"/>
          <w:lang w:eastAsia="zh-CN"/>
        </w:rPr>
      </w:pPr>
    </w:p>
    <w:p w14:paraId="0C1D3147" w14:textId="77777777" w:rsidR="0020795D" w:rsidRDefault="0020795D" w:rsidP="00677B34">
      <w:pPr>
        <w:spacing w:before="123" w:line="287" w:lineRule="atLeast"/>
        <w:ind w:right="469"/>
        <w:rPr>
          <w:color w:val="000000"/>
          <w:sz w:val="22"/>
          <w:szCs w:val="22"/>
          <w:lang w:eastAsia="zh-CN"/>
        </w:rPr>
      </w:pPr>
    </w:p>
    <w:p w14:paraId="0815C26F" w14:textId="77777777" w:rsidR="0020795D" w:rsidRDefault="0020795D" w:rsidP="00677B34">
      <w:pPr>
        <w:spacing w:before="123" w:line="287" w:lineRule="atLeast"/>
        <w:ind w:right="469"/>
        <w:rPr>
          <w:color w:val="000000"/>
          <w:sz w:val="22"/>
          <w:szCs w:val="22"/>
          <w:lang w:eastAsia="zh-CN"/>
        </w:rPr>
      </w:pPr>
    </w:p>
    <w:p w14:paraId="751D1006" w14:textId="77777777" w:rsidR="0020795D" w:rsidRPr="00677B34" w:rsidRDefault="0020795D" w:rsidP="00677B34">
      <w:pPr>
        <w:spacing w:before="123" w:line="287" w:lineRule="atLeast"/>
        <w:ind w:right="469"/>
        <w:rPr>
          <w:color w:val="000000"/>
          <w:sz w:val="22"/>
          <w:szCs w:val="22"/>
          <w:lang w:eastAsia="zh-CN"/>
        </w:rPr>
      </w:pPr>
    </w:p>
    <w:p w14:paraId="2D5589A4" w14:textId="794F934C" w:rsidR="0039585B" w:rsidRDefault="0039585B" w:rsidP="00677B34">
      <w:pPr>
        <w:spacing w:before="123" w:line="287" w:lineRule="atLeast"/>
        <w:ind w:right="469"/>
        <w:rPr>
          <w:rFonts w:eastAsia="Times New Roman"/>
          <w:b/>
          <w:bCs/>
          <w:color w:val="000000"/>
          <w:sz w:val="22"/>
          <w:szCs w:val="22"/>
        </w:rPr>
      </w:pPr>
    </w:p>
    <w:p w14:paraId="66D20935" w14:textId="629E623B" w:rsidR="0039585B" w:rsidRPr="00AE2FA6" w:rsidRDefault="0039585B" w:rsidP="00677B34">
      <w:pPr>
        <w:spacing w:before="123" w:line="287" w:lineRule="atLeast"/>
        <w:ind w:right="469"/>
        <w:rPr>
          <w:rFonts w:eastAsia="Times New Roman"/>
          <w:color w:val="000000"/>
          <w:sz w:val="22"/>
          <w:szCs w:val="22"/>
        </w:rPr>
      </w:pPr>
    </w:p>
    <w:p w14:paraId="2C9E540B" w14:textId="718081A0" w:rsidR="00851EEA" w:rsidRDefault="00000000">
      <w:pPr>
        <w:spacing w:before="1" w:line="448" w:lineRule="atLeast"/>
        <w:ind w:right="4354"/>
        <w:rPr>
          <w:sz w:val="22"/>
          <w:szCs w:val="22"/>
        </w:rPr>
      </w:pPr>
      <w:r>
        <w:rPr>
          <w:rFonts w:eastAsia="Times New Roman"/>
          <w:b/>
          <w:bCs/>
          <w:color w:val="000000"/>
          <w:sz w:val="22"/>
          <w:szCs w:val="22"/>
        </w:rPr>
        <w:lastRenderedPageBreak/>
        <w:t>Part 5:</w:t>
      </w:r>
      <w:r>
        <w:rPr>
          <w:rFonts w:eastAsia="Times New Roman"/>
          <w:color w:val="000000"/>
          <w:sz w:val="22"/>
          <w:szCs w:val="22"/>
        </w:rPr>
        <w:t xml:space="preserve"> </w:t>
      </w:r>
    </w:p>
    <w:p w14:paraId="510AECE8" w14:textId="77777777" w:rsidR="00851EEA" w:rsidRDefault="00000000">
      <w:pPr>
        <w:spacing w:before="121" w:line="290" w:lineRule="atLeast"/>
        <w:ind w:right="85"/>
        <w:rPr>
          <w:sz w:val="22"/>
          <w:szCs w:val="22"/>
        </w:rPr>
      </w:pPr>
      <w:r>
        <w:rPr>
          <w:rFonts w:eastAsia="Times New Roman"/>
          <w:color w:val="000000"/>
          <w:spacing w:val="3"/>
          <w:sz w:val="22"/>
          <w:szCs w:val="22"/>
        </w:rPr>
        <w:t>Using</w:t>
      </w:r>
      <w:r>
        <w:rPr>
          <w:rFonts w:eastAsia="Times New Roman"/>
          <w:color w:val="000000"/>
          <w:sz w:val="22"/>
          <w:szCs w:val="22"/>
        </w:rPr>
        <w:t xml:space="preserve"> your best fit risk model, calculate a risk parity portfolio for each sub portfolio using ES as the risk metric. </w:t>
      </w:r>
    </w:p>
    <w:p w14:paraId="2B2F61FD" w14:textId="77777777" w:rsidR="00851EEA" w:rsidRDefault="00000000">
      <w:pPr>
        <w:spacing w:line="448" w:lineRule="atLeast"/>
        <w:ind w:right="3"/>
        <w:rPr>
          <w:color w:val="000000"/>
          <w:sz w:val="22"/>
          <w:szCs w:val="22"/>
          <w:lang w:eastAsia="zh-CN"/>
        </w:rPr>
      </w:pPr>
      <w:r>
        <w:rPr>
          <w:rFonts w:eastAsia="Times New Roman"/>
          <w:color w:val="000000"/>
          <w:sz w:val="22"/>
          <w:szCs w:val="22"/>
        </w:rPr>
        <w:t xml:space="preserve">Rerun the attribution from Part 1 using the new optimal portfolios and the previously fit CAPM beta. Discuss the results comparing back to </w:t>
      </w:r>
      <w:r>
        <w:rPr>
          <w:rFonts w:eastAsia="Times New Roman"/>
          <w:color w:val="000000"/>
          <w:spacing w:val="3"/>
          <w:sz w:val="22"/>
          <w:szCs w:val="22"/>
        </w:rPr>
        <w:t>Part</w:t>
      </w:r>
      <w:r>
        <w:rPr>
          <w:rFonts w:eastAsia="Times New Roman"/>
          <w:color w:val="000000"/>
          <w:sz w:val="22"/>
          <w:szCs w:val="22"/>
        </w:rPr>
        <w:t xml:space="preserve"> 1 and Part 2. </w:t>
      </w:r>
    </w:p>
    <w:p w14:paraId="2D5C586B" w14:textId="76DA5249" w:rsidR="00FF5B5B" w:rsidRPr="00FF5B5B" w:rsidRDefault="00416DB8">
      <w:pPr>
        <w:spacing w:line="448" w:lineRule="atLeast"/>
        <w:ind w:right="3"/>
        <w:rPr>
          <w:rFonts w:hint="eastAsia"/>
          <w:color w:val="000000"/>
          <w:sz w:val="22"/>
          <w:szCs w:val="22"/>
          <w:lang w:eastAsia="zh-CN"/>
        </w:rPr>
      </w:pPr>
      <w:r>
        <w:rPr>
          <w:noProof/>
        </w:rPr>
        <w:drawing>
          <wp:inline distT="0" distB="0" distL="0" distR="0" wp14:anchorId="3093C391" wp14:editId="2FC24DB2">
            <wp:extent cx="4333875" cy="1019175"/>
            <wp:effectExtent l="0" t="0" r="9525" b="9525"/>
            <wp:docPr id="569401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01412" name=""/>
                    <pic:cNvPicPr/>
                  </pic:nvPicPr>
                  <pic:blipFill>
                    <a:blip r:embed="rId9"/>
                    <a:stretch>
                      <a:fillRect/>
                    </a:stretch>
                  </pic:blipFill>
                  <pic:spPr>
                    <a:xfrm>
                      <a:off x="0" y="0"/>
                      <a:ext cx="4333875" cy="1019175"/>
                    </a:xfrm>
                    <a:prstGeom prst="rect">
                      <a:avLst/>
                    </a:prstGeom>
                  </pic:spPr>
                </pic:pic>
              </a:graphicData>
            </a:graphic>
          </wp:inline>
        </w:drawing>
      </w:r>
    </w:p>
    <w:p w14:paraId="384CB13D" w14:textId="1857E5CD" w:rsidR="00FF5B5B" w:rsidRPr="00FF5B5B" w:rsidRDefault="00FF5B5B" w:rsidP="00FF5B5B">
      <w:pPr>
        <w:spacing w:before="123" w:line="287" w:lineRule="atLeast"/>
        <w:ind w:right="469"/>
        <w:rPr>
          <w:b/>
          <w:bCs/>
          <w:color w:val="000000"/>
          <w:sz w:val="22"/>
          <w:szCs w:val="22"/>
          <w:lang w:eastAsia="zh-CN"/>
        </w:rPr>
      </w:pPr>
      <w:r w:rsidRPr="00FF5B5B">
        <w:rPr>
          <w:b/>
          <w:bCs/>
          <w:color w:val="000000"/>
          <w:sz w:val="22"/>
          <w:szCs w:val="22"/>
          <w:lang w:eastAsia="zh-CN"/>
        </w:rPr>
        <w:t>1. Risk Contribution Framework</w:t>
      </w:r>
    </w:p>
    <w:p w14:paraId="71384B99" w14:textId="77777777" w:rsidR="00FF5B5B" w:rsidRPr="00FF5B5B" w:rsidRDefault="00FF5B5B" w:rsidP="00FF5B5B">
      <w:pPr>
        <w:spacing w:before="123" w:line="287" w:lineRule="atLeast"/>
        <w:ind w:right="469"/>
        <w:rPr>
          <w:color w:val="000000"/>
          <w:sz w:val="22"/>
          <w:szCs w:val="22"/>
          <w:lang w:eastAsia="zh-CN"/>
        </w:rPr>
      </w:pPr>
      <w:r w:rsidRPr="00FF5B5B">
        <w:rPr>
          <w:color w:val="000000"/>
          <w:sz w:val="22"/>
          <w:szCs w:val="22"/>
          <w:lang w:eastAsia="zh-CN"/>
        </w:rPr>
        <w:t xml:space="preserve">The central concept of </w:t>
      </w:r>
      <w:proofErr w:type="gramStart"/>
      <w:r w:rsidRPr="00FF5B5B">
        <w:rPr>
          <w:color w:val="000000"/>
          <w:sz w:val="22"/>
          <w:szCs w:val="22"/>
          <w:lang w:eastAsia="zh-CN"/>
        </w:rPr>
        <w:t>risk</w:t>
      </w:r>
      <w:proofErr w:type="gramEnd"/>
      <w:r w:rsidRPr="00FF5B5B">
        <w:rPr>
          <w:color w:val="000000"/>
          <w:sz w:val="22"/>
          <w:szCs w:val="22"/>
          <w:lang w:eastAsia="zh-CN"/>
        </w:rPr>
        <w:t xml:space="preserve"> parity is to equalize risk contributions from all assets in the portfolio. Unlike traditional portfolio optimization that focuses on returns or Sharpe ratios, risk parity solely targets risk allocation.</w:t>
      </w:r>
    </w:p>
    <w:p w14:paraId="17B90FA4" w14:textId="77777777" w:rsidR="00FF5B5B" w:rsidRPr="00FF5B5B" w:rsidRDefault="00FF5B5B" w:rsidP="00FF5B5B">
      <w:pPr>
        <w:spacing w:before="123" w:line="287" w:lineRule="atLeast"/>
        <w:ind w:right="469"/>
        <w:rPr>
          <w:color w:val="000000"/>
          <w:sz w:val="22"/>
          <w:szCs w:val="22"/>
          <w:lang w:eastAsia="zh-CN"/>
        </w:rPr>
      </w:pPr>
      <w:r w:rsidRPr="00FF5B5B">
        <w:rPr>
          <w:color w:val="000000"/>
          <w:sz w:val="22"/>
          <w:szCs w:val="22"/>
          <w:lang w:eastAsia="zh-CN"/>
        </w:rPr>
        <w:t>The key steps in my implementation were:</w:t>
      </w:r>
    </w:p>
    <w:p w14:paraId="3199BF26" w14:textId="77777777" w:rsidR="00FF5B5B" w:rsidRPr="00FF5B5B" w:rsidRDefault="00FF5B5B" w:rsidP="00FF5B5B">
      <w:pPr>
        <w:numPr>
          <w:ilvl w:val="0"/>
          <w:numId w:val="43"/>
        </w:numPr>
        <w:spacing w:before="123" w:line="287" w:lineRule="atLeast"/>
        <w:ind w:right="469"/>
        <w:rPr>
          <w:color w:val="000000"/>
          <w:sz w:val="22"/>
          <w:szCs w:val="22"/>
          <w:lang w:eastAsia="zh-CN"/>
        </w:rPr>
      </w:pPr>
      <w:r w:rsidRPr="00FF5B5B">
        <w:rPr>
          <w:b/>
          <w:bCs/>
          <w:color w:val="000000"/>
          <w:sz w:val="22"/>
          <w:szCs w:val="22"/>
          <w:lang w:eastAsia="zh-CN"/>
        </w:rPr>
        <w:t>Simulation-Based Risk Modeling</w:t>
      </w:r>
      <w:r w:rsidRPr="00FF5B5B">
        <w:rPr>
          <w:color w:val="000000"/>
          <w:sz w:val="22"/>
          <w:szCs w:val="22"/>
          <w:lang w:eastAsia="zh-CN"/>
        </w:rPr>
        <w:t xml:space="preserve">: I utilized the previously fitted distributions from my risk modeling work, where: </w:t>
      </w:r>
    </w:p>
    <w:p w14:paraId="7246F3F6" w14:textId="77777777" w:rsidR="00FF5B5B" w:rsidRPr="00FF5B5B" w:rsidRDefault="00FF5B5B" w:rsidP="00FF5B5B">
      <w:pPr>
        <w:numPr>
          <w:ilvl w:val="1"/>
          <w:numId w:val="43"/>
        </w:numPr>
        <w:spacing w:before="123" w:line="287" w:lineRule="atLeast"/>
        <w:ind w:right="469"/>
        <w:rPr>
          <w:color w:val="000000"/>
          <w:sz w:val="22"/>
          <w:szCs w:val="22"/>
          <w:lang w:eastAsia="zh-CN"/>
        </w:rPr>
      </w:pPr>
      <w:r w:rsidRPr="00FF5B5B">
        <w:rPr>
          <w:color w:val="000000"/>
          <w:sz w:val="22"/>
          <w:szCs w:val="22"/>
          <w:lang w:eastAsia="zh-CN"/>
        </w:rPr>
        <w:t>Each stock was assigned its best-fitting distribution (Normal, Generalized T, NIG, or Skew Normal) based on AICc</w:t>
      </w:r>
    </w:p>
    <w:p w14:paraId="270A186F" w14:textId="77777777" w:rsidR="00FF5B5B" w:rsidRPr="00FF5B5B" w:rsidRDefault="00FF5B5B" w:rsidP="00FF5B5B">
      <w:pPr>
        <w:numPr>
          <w:ilvl w:val="1"/>
          <w:numId w:val="43"/>
        </w:numPr>
        <w:spacing w:before="123" w:line="287" w:lineRule="atLeast"/>
        <w:ind w:right="469"/>
        <w:rPr>
          <w:color w:val="000000"/>
          <w:sz w:val="22"/>
          <w:szCs w:val="22"/>
          <w:lang w:eastAsia="zh-CN"/>
        </w:rPr>
      </w:pPr>
      <w:r w:rsidRPr="00FF5B5B">
        <w:rPr>
          <w:color w:val="000000"/>
          <w:sz w:val="22"/>
          <w:szCs w:val="22"/>
          <w:lang w:eastAsia="zh-CN"/>
        </w:rPr>
        <w:t>AICc was calculated using: AICc = -2*log-likelihood + 2k + (2k(k+1))/(n-k-1)</w:t>
      </w:r>
    </w:p>
    <w:p w14:paraId="49581BBD" w14:textId="77777777" w:rsidR="00FF5B5B" w:rsidRPr="00FF5B5B" w:rsidRDefault="00FF5B5B" w:rsidP="00FF5B5B">
      <w:pPr>
        <w:numPr>
          <w:ilvl w:val="1"/>
          <w:numId w:val="43"/>
        </w:numPr>
        <w:spacing w:before="123" w:line="287" w:lineRule="atLeast"/>
        <w:ind w:right="469"/>
        <w:rPr>
          <w:color w:val="000000"/>
          <w:sz w:val="22"/>
          <w:szCs w:val="22"/>
          <w:lang w:eastAsia="zh-CN"/>
        </w:rPr>
      </w:pPr>
      <w:r w:rsidRPr="00FF5B5B">
        <w:rPr>
          <w:color w:val="000000"/>
          <w:sz w:val="22"/>
          <w:szCs w:val="22"/>
          <w:lang w:eastAsia="zh-CN"/>
        </w:rPr>
        <w:t>Dependence structure was modeled using a Gaussian copula based on Spearman rank correlations</w:t>
      </w:r>
    </w:p>
    <w:p w14:paraId="542CEB17" w14:textId="77777777" w:rsidR="00FF5B5B" w:rsidRPr="00FF5B5B" w:rsidRDefault="00FF5B5B" w:rsidP="00FF5B5B">
      <w:pPr>
        <w:numPr>
          <w:ilvl w:val="0"/>
          <w:numId w:val="43"/>
        </w:numPr>
        <w:spacing w:before="123" w:line="287" w:lineRule="atLeast"/>
        <w:ind w:right="469"/>
        <w:rPr>
          <w:color w:val="000000"/>
          <w:sz w:val="22"/>
          <w:szCs w:val="22"/>
          <w:lang w:eastAsia="zh-CN"/>
        </w:rPr>
      </w:pPr>
      <w:r w:rsidRPr="00FF5B5B">
        <w:rPr>
          <w:b/>
          <w:bCs/>
          <w:color w:val="000000"/>
          <w:sz w:val="22"/>
          <w:szCs w:val="22"/>
          <w:lang w:eastAsia="zh-CN"/>
        </w:rPr>
        <w:t>ES Calculation and Decomposition</w:t>
      </w:r>
      <w:r w:rsidRPr="00FF5B5B">
        <w:rPr>
          <w:color w:val="000000"/>
          <w:sz w:val="22"/>
          <w:szCs w:val="22"/>
          <w:lang w:eastAsia="zh-CN"/>
        </w:rPr>
        <w:t xml:space="preserve">: </w:t>
      </w:r>
    </w:p>
    <w:p w14:paraId="4C791392" w14:textId="5610C264" w:rsidR="00FF5B5B" w:rsidRDefault="00FF5B5B" w:rsidP="00FF5B5B">
      <w:pPr>
        <w:numPr>
          <w:ilvl w:val="1"/>
          <w:numId w:val="43"/>
        </w:numPr>
        <w:spacing w:before="123" w:line="287" w:lineRule="atLeast"/>
        <w:ind w:right="469"/>
        <w:rPr>
          <w:color w:val="000000"/>
          <w:sz w:val="22"/>
          <w:szCs w:val="22"/>
          <w:lang w:eastAsia="zh-CN"/>
        </w:rPr>
      </w:pPr>
      <w:r w:rsidRPr="00FF5B5B">
        <w:rPr>
          <w:color w:val="000000"/>
          <w:sz w:val="22"/>
          <w:szCs w:val="22"/>
          <w:lang w:eastAsia="zh-CN"/>
        </w:rPr>
        <w:t>Generated 10,000 simulated scenarios using the simulate_</w:t>
      </w:r>
      <w:proofErr w:type="gramStart"/>
      <w:r w:rsidRPr="00FF5B5B">
        <w:rPr>
          <w:color w:val="000000"/>
          <w:sz w:val="22"/>
          <w:szCs w:val="22"/>
          <w:lang w:eastAsia="zh-CN"/>
        </w:rPr>
        <w:t>copula(</w:t>
      </w:r>
      <w:proofErr w:type="gramEnd"/>
      <w:r w:rsidRPr="00FF5B5B">
        <w:rPr>
          <w:color w:val="000000"/>
          <w:sz w:val="22"/>
          <w:szCs w:val="22"/>
          <w:lang w:eastAsia="zh-CN"/>
        </w:rPr>
        <w:t>) function</w:t>
      </w:r>
    </w:p>
    <w:p w14:paraId="3BDE8A70" w14:textId="56C42B5D" w:rsidR="000A4DC6" w:rsidRDefault="000A4DC6" w:rsidP="000A4DC6">
      <w:pPr>
        <w:spacing w:before="123" w:line="287" w:lineRule="atLeast"/>
        <w:ind w:left="1440" w:right="469"/>
        <w:rPr>
          <w:color w:val="000000"/>
          <w:sz w:val="22"/>
          <w:szCs w:val="22"/>
          <w:lang w:eastAsia="zh-CN"/>
        </w:rPr>
      </w:pPr>
      <w:r>
        <w:rPr>
          <w:noProof/>
          <w:color w:val="000000"/>
          <w:sz w:val="22"/>
          <w:szCs w:val="22"/>
          <w:lang w:eastAsia="zh-CN"/>
        </w:rPr>
        <w:drawing>
          <wp:inline distT="0" distB="0" distL="0" distR="0" wp14:anchorId="3598DA0D" wp14:editId="1E0F9497">
            <wp:extent cx="4590415" cy="1597025"/>
            <wp:effectExtent l="0" t="0" r="0" b="0"/>
            <wp:docPr id="16670299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0415" cy="1597025"/>
                    </a:xfrm>
                    <a:prstGeom prst="rect">
                      <a:avLst/>
                    </a:prstGeom>
                    <a:noFill/>
                  </pic:spPr>
                </pic:pic>
              </a:graphicData>
            </a:graphic>
          </wp:inline>
        </w:drawing>
      </w:r>
    </w:p>
    <w:p w14:paraId="5CD191A8" w14:textId="77777777" w:rsidR="000A4DC6" w:rsidRPr="000A4DC6" w:rsidRDefault="000A4DC6" w:rsidP="000A4DC6">
      <w:pPr>
        <w:numPr>
          <w:ilvl w:val="2"/>
          <w:numId w:val="43"/>
        </w:numPr>
        <w:spacing w:before="123" w:line="287" w:lineRule="atLeast"/>
        <w:ind w:right="469"/>
        <w:rPr>
          <w:color w:val="000000"/>
          <w:sz w:val="22"/>
          <w:szCs w:val="22"/>
          <w:lang w:eastAsia="zh-CN"/>
        </w:rPr>
      </w:pPr>
      <w:r w:rsidRPr="000A4DC6">
        <w:rPr>
          <w:color w:val="000000"/>
          <w:sz w:val="22"/>
          <w:szCs w:val="22"/>
          <w:lang w:eastAsia="zh-CN"/>
        </w:rPr>
        <w:t>Cholesky Decomposition: Decomposes the correlation matrix to generate correlated random variables</w:t>
      </w:r>
    </w:p>
    <w:p w14:paraId="6ECDBCDC" w14:textId="77777777" w:rsidR="000A4DC6" w:rsidRPr="000A4DC6" w:rsidRDefault="000A4DC6" w:rsidP="000A4DC6">
      <w:pPr>
        <w:numPr>
          <w:ilvl w:val="2"/>
          <w:numId w:val="43"/>
        </w:numPr>
        <w:spacing w:before="123" w:line="287" w:lineRule="atLeast"/>
        <w:ind w:right="469"/>
        <w:rPr>
          <w:color w:val="000000"/>
          <w:sz w:val="22"/>
          <w:szCs w:val="22"/>
          <w:lang w:eastAsia="zh-CN"/>
        </w:rPr>
      </w:pPr>
      <w:r w:rsidRPr="000A4DC6">
        <w:rPr>
          <w:color w:val="000000"/>
          <w:sz w:val="22"/>
          <w:szCs w:val="22"/>
          <w:lang w:eastAsia="zh-CN"/>
        </w:rPr>
        <w:t>Gaussian Sampling: Generates correlated standard normal variables</w:t>
      </w:r>
    </w:p>
    <w:p w14:paraId="65D3342A" w14:textId="77777777" w:rsidR="000A4DC6" w:rsidRPr="000A4DC6" w:rsidRDefault="000A4DC6" w:rsidP="000A4DC6">
      <w:pPr>
        <w:numPr>
          <w:ilvl w:val="2"/>
          <w:numId w:val="43"/>
        </w:numPr>
        <w:spacing w:before="123" w:line="287" w:lineRule="atLeast"/>
        <w:ind w:right="469"/>
        <w:rPr>
          <w:color w:val="000000"/>
          <w:sz w:val="22"/>
          <w:szCs w:val="22"/>
          <w:lang w:eastAsia="zh-CN"/>
        </w:rPr>
      </w:pPr>
      <w:r w:rsidRPr="000A4DC6">
        <w:rPr>
          <w:color w:val="000000"/>
          <w:sz w:val="22"/>
          <w:szCs w:val="22"/>
          <w:lang w:eastAsia="zh-CN"/>
        </w:rPr>
        <w:t>Probability Transformation: Converts normal variables to uniform probabilities using the normal CDF</w:t>
      </w:r>
    </w:p>
    <w:p w14:paraId="72850CFE" w14:textId="77777777" w:rsidR="000A4DC6" w:rsidRPr="000A4DC6" w:rsidRDefault="000A4DC6" w:rsidP="000A4DC6">
      <w:pPr>
        <w:numPr>
          <w:ilvl w:val="2"/>
          <w:numId w:val="43"/>
        </w:numPr>
        <w:spacing w:before="123" w:line="287" w:lineRule="atLeast"/>
        <w:ind w:right="469"/>
        <w:rPr>
          <w:color w:val="000000"/>
          <w:sz w:val="22"/>
          <w:szCs w:val="22"/>
          <w:lang w:eastAsia="zh-CN"/>
        </w:rPr>
      </w:pPr>
      <w:r w:rsidRPr="000A4DC6">
        <w:rPr>
          <w:color w:val="000000"/>
          <w:sz w:val="22"/>
          <w:szCs w:val="22"/>
          <w:lang w:eastAsia="zh-CN"/>
        </w:rPr>
        <w:lastRenderedPageBreak/>
        <w:t>Quantile Mapping: Maps uniform probabilities to each asset's specific distribution using cached quantile functions</w:t>
      </w:r>
    </w:p>
    <w:p w14:paraId="40E56E2C" w14:textId="6DE07944" w:rsidR="000A4DC6" w:rsidRPr="000A4DC6" w:rsidRDefault="000A4DC6" w:rsidP="000A4DC6">
      <w:pPr>
        <w:numPr>
          <w:ilvl w:val="2"/>
          <w:numId w:val="43"/>
        </w:numPr>
        <w:spacing w:before="123" w:line="287" w:lineRule="atLeast"/>
        <w:ind w:right="469"/>
        <w:rPr>
          <w:color w:val="000000"/>
          <w:sz w:val="22"/>
          <w:szCs w:val="22"/>
          <w:lang w:eastAsia="zh-CN"/>
        </w:rPr>
      </w:pPr>
      <w:r w:rsidRPr="000A4DC6">
        <w:rPr>
          <w:color w:val="000000"/>
          <w:sz w:val="22"/>
          <w:szCs w:val="22"/>
          <w:lang w:eastAsia="zh-CN"/>
        </w:rPr>
        <w:t>Portfolio Return Calculation: Computes portfolio returns by aggregating weighted asset returns</w:t>
      </w:r>
    </w:p>
    <w:p w14:paraId="7116EE51" w14:textId="77777777" w:rsidR="00FF5B5B" w:rsidRPr="00FF5B5B" w:rsidRDefault="00FF5B5B" w:rsidP="00FF5B5B">
      <w:pPr>
        <w:numPr>
          <w:ilvl w:val="1"/>
          <w:numId w:val="43"/>
        </w:numPr>
        <w:spacing w:before="123" w:line="287" w:lineRule="atLeast"/>
        <w:ind w:right="469"/>
        <w:rPr>
          <w:color w:val="000000"/>
          <w:sz w:val="22"/>
          <w:szCs w:val="22"/>
          <w:lang w:eastAsia="zh-CN"/>
        </w:rPr>
      </w:pPr>
      <w:r w:rsidRPr="00FF5B5B">
        <w:rPr>
          <w:color w:val="000000"/>
          <w:sz w:val="22"/>
          <w:szCs w:val="22"/>
          <w:lang w:eastAsia="zh-CN"/>
        </w:rPr>
        <w:t>Identified tail scenarios (worst 5% of portfolio returns)</w:t>
      </w:r>
    </w:p>
    <w:p w14:paraId="17C188B2" w14:textId="77777777" w:rsidR="00FF5B5B" w:rsidRPr="00FF5B5B" w:rsidRDefault="00FF5B5B" w:rsidP="00FF5B5B">
      <w:pPr>
        <w:numPr>
          <w:ilvl w:val="1"/>
          <w:numId w:val="43"/>
        </w:numPr>
        <w:spacing w:before="123" w:line="287" w:lineRule="atLeast"/>
        <w:ind w:right="469"/>
        <w:rPr>
          <w:color w:val="000000"/>
          <w:sz w:val="22"/>
          <w:szCs w:val="22"/>
          <w:lang w:eastAsia="zh-CN"/>
        </w:rPr>
      </w:pPr>
      <w:r w:rsidRPr="00FF5B5B">
        <w:rPr>
          <w:color w:val="000000"/>
          <w:sz w:val="22"/>
          <w:szCs w:val="22"/>
          <w:lang w:eastAsia="zh-CN"/>
        </w:rPr>
        <w:t>Calculated ES as the negative average of tail returns</w:t>
      </w:r>
    </w:p>
    <w:p w14:paraId="76A5E476" w14:textId="77777777" w:rsidR="00FF5B5B" w:rsidRPr="00FF5B5B" w:rsidRDefault="00FF5B5B" w:rsidP="00FF5B5B">
      <w:pPr>
        <w:numPr>
          <w:ilvl w:val="1"/>
          <w:numId w:val="43"/>
        </w:numPr>
        <w:spacing w:before="123" w:line="287" w:lineRule="atLeast"/>
        <w:ind w:right="469"/>
        <w:rPr>
          <w:color w:val="000000"/>
          <w:sz w:val="22"/>
          <w:szCs w:val="22"/>
          <w:lang w:eastAsia="zh-CN"/>
        </w:rPr>
      </w:pPr>
      <w:r w:rsidRPr="00FF5B5B">
        <w:rPr>
          <w:color w:val="000000"/>
          <w:sz w:val="22"/>
          <w:szCs w:val="22"/>
          <w:lang w:eastAsia="zh-CN"/>
        </w:rPr>
        <w:t>Decomposed ES into component contributions from each asset</w:t>
      </w:r>
    </w:p>
    <w:p w14:paraId="553A6DDD" w14:textId="77777777" w:rsidR="00FF5B5B" w:rsidRPr="00FF5B5B" w:rsidRDefault="00FF5B5B" w:rsidP="00FF5B5B">
      <w:pPr>
        <w:numPr>
          <w:ilvl w:val="0"/>
          <w:numId w:val="43"/>
        </w:numPr>
        <w:spacing w:before="123" w:line="287" w:lineRule="atLeast"/>
        <w:ind w:right="469"/>
        <w:rPr>
          <w:color w:val="000000"/>
          <w:sz w:val="22"/>
          <w:szCs w:val="22"/>
          <w:lang w:eastAsia="zh-CN"/>
        </w:rPr>
      </w:pPr>
      <w:r w:rsidRPr="00FF5B5B">
        <w:rPr>
          <w:b/>
          <w:bCs/>
          <w:color w:val="000000"/>
          <w:sz w:val="22"/>
          <w:szCs w:val="22"/>
          <w:lang w:eastAsia="zh-CN"/>
        </w:rPr>
        <w:t>Risk Parity Optimization</w:t>
      </w:r>
      <w:r w:rsidRPr="00FF5B5B">
        <w:rPr>
          <w:color w:val="000000"/>
          <w:sz w:val="22"/>
          <w:szCs w:val="22"/>
          <w:lang w:eastAsia="zh-CN"/>
        </w:rPr>
        <w:t xml:space="preserve">: </w:t>
      </w:r>
    </w:p>
    <w:p w14:paraId="3D959FD0" w14:textId="77777777" w:rsidR="00FF5B5B" w:rsidRPr="00FF5B5B" w:rsidRDefault="00FF5B5B" w:rsidP="00FF5B5B">
      <w:pPr>
        <w:numPr>
          <w:ilvl w:val="1"/>
          <w:numId w:val="43"/>
        </w:numPr>
        <w:spacing w:before="123" w:line="287" w:lineRule="atLeast"/>
        <w:ind w:right="469"/>
        <w:rPr>
          <w:color w:val="000000"/>
          <w:sz w:val="22"/>
          <w:szCs w:val="22"/>
          <w:lang w:eastAsia="zh-CN"/>
        </w:rPr>
      </w:pPr>
      <w:r w:rsidRPr="00FF5B5B">
        <w:rPr>
          <w:color w:val="000000"/>
          <w:sz w:val="22"/>
          <w:szCs w:val="22"/>
          <w:lang w:eastAsia="zh-CN"/>
        </w:rPr>
        <w:t>Objective function: minimize squared deviations between asset risk contributions and the average risk contribution</w:t>
      </w:r>
    </w:p>
    <w:p w14:paraId="3020B0F3" w14:textId="77777777" w:rsidR="00FF5B5B" w:rsidRPr="00FF5B5B" w:rsidRDefault="00FF5B5B" w:rsidP="00FF5B5B">
      <w:pPr>
        <w:numPr>
          <w:ilvl w:val="1"/>
          <w:numId w:val="43"/>
        </w:numPr>
        <w:spacing w:before="123" w:line="287" w:lineRule="atLeast"/>
        <w:ind w:right="469"/>
        <w:rPr>
          <w:color w:val="000000"/>
          <w:sz w:val="22"/>
          <w:szCs w:val="22"/>
          <w:lang w:eastAsia="zh-CN"/>
        </w:rPr>
      </w:pPr>
      <w:r w:rsidRPr="00FF5B5B">
        <w:rPr>
          <w:color w:val="000000"/>
          <w:sz w:val="22"/>
          <w:szCs w:val="22"/>
          <w:lang w:eastAsia="zh-CN"/>
        </w:rPr>
        <w:t xml:space="preserve">Formula: min </w:t>
      </w:r>
      <w:proofErr w:type="gramStart"/>
      <w:r w:rsidRPr="00FF5B5B">
        <w:rPr>
          <w:color w:val="000000"/>
          <w:sz w:val="22"/>
          <w:szCs w:val="22"/>
          <w:lang w:eastAsia="zh-CN"/>
        </w:rPr>
        <w:t>∑(</w:t>
      </w:r>
      <w:proofErr w:type="gramEnd"/>
      <w:r w:rsidRPr="00FF5B5B">
        <w:rPr>
          <w:color w:val="000000"/>
          <w:sz w:val="22"/>
          <w:szCs w:val="22"/>
          <w:lang w:eastAsia="zh-CN"/>
        </w:rPr>
        <w:t>RC_i - ES/</w:t>
      </w:r>
      <w:proofErr w:type="gramStart"/>
      <w:r w:rsidRPr="00FF5B5B">
        <w:rPr>
          <w:color w:val="000000"/>
          <w:sz w:val="22"/>
          <w:szCs w:val="22"/>
          <w:lang w:eastAsia="zh-CN"/>
        </w:rPr>
        <w:t>n)²</w:t>
      </w:r>
      <w:proofErr w:type="gramEnd"/>
    </w:p>
    <w:p w14:paraId="71313191" w14:textId="77777777" w:rsidR="00FF5B5B" w:rsidRPr="00FF5B5B" w:rsidRDefault="00FF5B5B" w:rsidP="00FF5B5B">
      <w:pPr>
        <w:numPr>
          <w:ilvl w:val="1"/>
          <w:numId w:val="43"/>
        </w:numPr>
        <w:spacing w:before="123" w:line="287" w:lineRule="atLeast"/>
        <w:ind w:right="469"/>
        <w:rPr>
          <w:color w:val="000000"/>
          <w:sz w:val="22"/>
          <w:szCs w:val="22"/>
          <w:lang w:eastAsia="zh-CN"/>
        </w:rPr>
      </w:pPr>
      <w:r w:rsidRPr="00FF5B5B">
        <w:rPr>
          <w:color w:val="000000"/>
          <w:sz w:val="22"/>
          <w:szCs w:val="22"/>
          <w:lang w:eastAsia="zh-CN"/>
        </w:rPr>
        <w:t>Constrained weights to be positive and sum to 1</w:t>
      </w:r>
    </w:p>
    <w:p w14:paraId="074778F9" w14:textId="77777777" w:rsidR="00FF5B5B" w:rsidRPr="00FF5B5B" w:rsidRDefault="00FF5B5B" w:rsidP="00FF5B5B">
      <w:pPr>
        <w:numPr>
          <w:ilvl w:val="1"/>
          <w:numId w:val="43"/>
        </w:numPr>
        <w:spacing w:before="123" w:line="287" w:lineRule="atLeast"/>
        <w:ind w:right="469"/>
        <w:rPr>
          <w:color w:val="000000"/>
          <w:sz w:val="22"/>
          <w:szCs w:val="22"/>
          <w:lang w:eastAsia="zh-CN"/>
        </w:rPr>
      </w:pPr>
      <w:r w:rsidRPr="00FF5B5B">
        <w:rPr>
          <w:color w:val="000000"/>
          <w:sz w:val="22"/>
          <w:szCs w:val="22"/>
          <w:lang w:eastAsia="zh-CN"/>
        </w:rPr>
        <w:t>Used Sequential Least Squares Programming (SLSQP) optimization</w:t>
      </w:r>
    </w:p>
    <w:p w14:paraId="5BF88E25" w14:textId="77777777" w:rsidR="00FF5B5B" w:rsidRPr="00FF5B5B" w:rsidRDefault="00FF5B5B" w:rsidP="00FF5B5B">
      <w:pPr>
        <w:numPr>
          <w:ilvl w:val="0"/>
          <w:numId w:val="43"/>
        </w:numPr>
        <w:spacing w:before="123" w:line="287" w:lineRule="atLeast"/>
        <w:ind w:right="469"/>
        <w:rPr>
          <w:color w:val="000000"/>
          <w:sz w:val="22"/>
          <w:szCs w:val="22"/>
          <w:lang w:eastAsia="zh-CN"/>
        </w:rPr>
      </w:pPr>
      <w:r w:rsidRPr="00FF5B5B">
        <w:rPr>
          <w:b/>
          <w:bCs/>
          <w:color w:val="000000"/>
          <w:sz w:val="22"/>
          <w:szCs w:val="22"/>
          <w:lang w:eastAsia="zh-CN"/>
        </w:rPr>
        <w:t>Performance Attribution</w:t>
      </w:r>
      <w:r w:rsidRPr="00FF5B5B">
        <w:rPr>
          <w:color w:val="000000"/>
          <w:sz w:val="22"/>
          <w:szCs w:val="22"/>
          <w:lang w:eastAsia="zh-CN"/>
        </w:rPr>
        <w:t xml:space="preserve">: </w:t>
      </w:r>
    </w:p>
    <w:p w14:paraId="6972094A" w14:textId="77777777" w:rsidR="00FF5B5B" w:rsidRPr="00FF5B5B" w:rsidRDefault="00FF5B5B" w:rsidP="00FF5B5B">
      <w:pPr>
        <w:numPr>
          <w:ilvl w:val="1"/>
          <w:numId w:val="43"/>
        </w:numPr>
        <w:spacing w:before="123" w:line="287" w:lineRule="atLeast"/>
        <w:ind w:right="469"/>
        <w:rPr>
          <w:color w:val="000000"/>
          <w:sz w:val="22"/>
          <w:szCs w:val="22"/>
          <w:lang w:eastAsia="zh-CN"/>
        </w:rPr>
      </w:pPr>
      <w:r w:rsidRPr="00FF5B5B">
        <w:rPr>
          <w:color w:val="000000"/>
          <w:sz w:val="22"/>
          <w:szCs w:val="22"/>
          <w:lang w:eastAsia="zh-CN"/>
        </w:rPr>
        <w:t>Tracked dynamic weights throughout the holding period</w:t>
      </w:r>
    </w:p>
    <w:p w14:paraId="56DB52A5" w14:textId="77777777" w:rsidR="00FF5B5B" w:rsidRPr="00FF5B5B" w:rsidRDefault="00FF5B5B" w:rsidP="00FF5B5B">
      <w:pPr>
        <w:numPr>
          <w:ilvl w:val="1"/>
          <w:numId w:val="43"/>
        </w:numPr>
        <w:spacing w:before="123" w:line="287" w:lineRule="atLeast"/>
        <w:ind w:right="469"/>
        <w:rPr>
          <w:color w:val="000000"/>
          <w:sz w:val="22"/>
          <w:szCs w:val="22"/>
          <w:lang w:eastAsia="zh-CN"/>
        </w:rPr>
      </w:pPr>
      <w:r w:rsidRPr="00FF5B5B">
        <w:rPr>
          <w:color w:val="000000"/>
          <w:sz w:val="22"/>
          <w:szCs w:val="22"/>
          <w:lang w:eastAsia="zh-CN"/>
        </w:rPr>
        <w:t xml:space="preserve">Used Carino linking method to properly account for compounding: </w:t>
      </w:r>
    </w:p>
    <w:p w14:paraId="36FE59F6" w14:textId="77777777" w:rsidR="00FF5B5B" w:rsidRPr="00FF5B5B" w:rsidRDefault="00FF5B5B" w:rsidP="00FF5B5B">
      <w:pPr>
        <w:numPr>
          <w:ilvl w:val="1"/>
          <w:numId w:val="43"/>
        </w:numPr>
        <w:tabs>
          <w:tab w:val="clear" w:pos="1440"/>
        </w:tabs>
        <w:spacing w:before="123" w:line="287" w:lineRule="atLeast"/>
        <w:ind w:right="469"/>
        <w:rPr>
          <w:color w:val="000000"/>
          <w:sz w:val="22"/>
          <w:szCs w:val="22"/>
          <w:lang w:eastAsia="zh-CN"/>
        </w:rPr>
      </w:pPr>
      <w:r w:rsidRPr="00FF5B5B">
        <w:rPr>
          <w:color w:val="000000"/>
          <w:sz w:val="22"/>
          <w:szCs w:val="22"/>
          <w:lang w:eastAsia="zh-CN"/>
        </w:rPr>
        <w:t xml:space="preserve">k = </w:t>
      </w:r>
      <w:proofErr w:type="gramStart"/>
      <w:r w:rsidRPr="00FF5B5B">
        <w:rPr>
          <w:color w:val="000000"/>
          <w:sz w:val="22"/>
          <w:szCs w:val="22"/>
          <w:lang w:eastAsia="zh-CN"/>
        </w:rPr>
        <w:t>ln(</w:t>
      </w:r>
      <w:proofErr w:type="gramEnd"/>
      <w:r w:rsidRPr="00FF5B5B">
        <w:rPr>
          <w:color w:val="000000"/>
          <w:sz w:val="22"/>
          <w:szCs w:val="22"/>
          <w:lang w:eastAsia="zh-CN"/>
        </w:rPr>
        <w:t>1 + total_return) / total_return</w:t>
      </w:r>
    </w:p>
    <w:p w14:paraId="56CDF9EC" w14:textId="77777777" w:rsidR="00FF5B5B" w:rsidRPr="00FF5B5B" w:rsidRDefault="00FF5B5B" w:rsidP="00FF5B5B">
      <w:pPr>
        <w:spacing w:before="123" w:line="287" w:lineRule="atLeast"/>
        <w:ind w:right="469"/>
        <w:rPr>
          <w:color w:val="000000"/>
          <w:sz w:val="22"/>
          <w:szCs w:val="22"/>
          <w:lang w:eastAsia="zh-CN"/>
        </w:rPr>
      </w:pPr>
      <w:r w:rsidRPr="00FF5B5B">
        <w:rPr>
          <w:color w:val="000000"/>
          <w:sz w:val="22"/>
          <w:szCs w:val="22"/>
          <w:lang w:eastAsia="zh-CN"/>
        </w:rPr>
        <w:t xml:space="preserve">daily_k = </w:t>
      </w:r>
      <w:proofErr w:type="gramStart"/>
      <w:r w:rsidRPr="00FF5B5B">
        <w:rPr>
          <w:color w:val="000000"/>
          <w:sz w:val="22"/>
          <w:szCs w:val="22"/>
          <w:lang w:eastAsia="zh-CN"/>
        </w:rPr>
        <w:t>ln(</w:t>
      </w:r>
      <w:proofErr w:type="gramEnd"/>
      <w:r w:rsidRPr="00FF5B5B">
        <w:rPr>
          <w:color w:val="000000"/>
          <w:sz w:val="22"/>
          <w:szCs w:val="22"/>
          <w:lang w:eastAsia="zh-CN"/>
        </w:rPr>
        <w:t>1 + r_t) / (r_t × k)</w:t>
      </w:r>
    </w:p>
    <w:p w14:paraId="36F9BE7B" w14:textId="77777777" w:rsidR="00FF5B5B" w:rsidRPr="00FF5B5B" w:rsidRDefault="00FF5B5B" w:rsidP="00FF5B5B">
      <w:pPr>
        <w:numPr>
          <w:ilvl w:val="1"/>
          <w:numId w:val="43"/>
        </w:numPr>
        <w:spacing w:before="123" w:line="287" w:lineRule="atLeast"/>
        <w:ind w:right="469"/>
        <w:rPr>
          <w:color w:val="000000"/>
          <w:sz w:val="22"/>
          <w:szCs w:val="22"/>
          <w:lang w:eastAsia="zh-CN"/>
        </w:rPr>
      </w:pPr>
      <w:r w:rsidRPr="00FF5B5B">
        <w:rPr>
          <w:color w:val="000000"/>
          <w:sz w:val="22"/>
          <w:szCs w:val="22"/>
          <w:lang w:eastAsia="zh-CN"/>
        </w:rPr>
        <w:t>Decomposed returns into systematic and idiosyncratic components using previously fitted CAPM betas</w:t>
      </w:r>
    </w:p>
    <w:p w14:paraId="260D562B" w14:textId="77777777" w:rsidR="00FF5B5B" w:rsidRPr="00FF5B5B" w:rsidRDefault="00FF5B5B" w:rsidP="00FF5B5B">
      <w:pPr>
        <w:spacing w:before="123" w:line="287" w:lineRule="atLeast"/>
        <w:ind w:right="469"/>
        <w:rPr>
          <w:b/>
          <w:bCs/>
          <w:color w:val="000000"/>
          <w:sz w:val="22"/>
          <w:szCs w:val="22"/>
          <w:lang w:eastAsia="zh-CN"/>
        </w:rPr>
      </w:pPr>
      <w:r w:rsidRPr="00FF5B5B">
        <w:rPr>
          <w:b/>
          <w:bCs/>
          <w:color w:val="000000"/>
          <w:sz w:val="22"/>
          <w:szCs w:val="22"/>
          <w:lang w:eastAsia="zh-CN"/>
        </w:rPr>
        <w:t>Results Comparison Across Three Portfolio Approaches</w:t>
      </w:r>
    </w:p>
    <w:p w14:paraId="68AF6F28" w14:textId="77777777" w:rsidR="00FF5B5B" w:rsidRPr="00FF5B5B" w:rsidRDefault="00FF5B5B" w:rsidP="00FF5B5B">
      <w:pPr>
        <w:spacing w:before="123" w:line="287" w:lineRule="atLeast"/>
        <w:ind w:right="469"/>
        <w:rPr>
          <w:b/>
          <w:bCs/>
          <w:color w:val="000000"/>
          <w:sz w:val="22"/>
          <w:szCs w:val="22"/>
          <w:lang w:eastAsia="zh-CN"/>
        </w:rPr>
      </w:pPr>
      <w:r w:rsidRPr="00FF5B5B">
        <w:rPr>
          <w:b/>
          <w:bCs/>
          <w:color w:val="000000"/>
          <w:sz w:val="22"/>
          <w:szCs w:val="22"/>
          <w:lang w:eastAsia="zh-CN"/>
        </w:rPr>
        <w:t>1. Total Returns</w:t>
      </w:r>
    </w:p>
    <w:p w14:paraId="2D4852EF" w14:textId="77777777" w:rsidR="00FF5B5B" w:rsidRPr="00FF5B5B" w:rsidRDefault="00FF5B5B" w:rsidP="00FF5B5B">
      <w:pPr>
        <w:spacing w:before="123" w:line="287" w:lineRule="atLeast"/>
        <w:ind w:right="469"/>
        <w:rPr>
          <w:color w:val="000000"/>
          <w:sz w:val="22"/>
          <w:szCs w:val="22"/>
          <w:lang w:eastAsia="zh-CN"/>
        </w:rPr>
      </w:pPr>
      <w:r w:rsidRPr="00FF5B5B">
        <w:rPr>
          <w:color w:val="000000"/>
          <w:sz w:val="22"/>
          <w:szCs w:val="22"/>
          <w:lang w:eastAsia="zh-CN"/>
        </w:rPr>
        <w:t>The three portfolio approaches showed distinct performance patterns:</w:t>
      </w:r>
    </w:p>
    <w:p w14:paraId="3FDE208A" w14:textId="7171B272" w:rsidR="00E7414D" w:rsidRDefault="0080760B" w:rsidP="00FF5B5B">
      <w:pPr>
        <w:spacing w:before="123" w:line="287" w:lineRule="atLeast"/>
        <w:ind w:right="469"/>
        <w:rPr>
          <w:color w:val="000000"/>
          <w:sz w:val="22"/>
          <w:szCs w:val="22"/>
          <w:lang w:eastAsia="zh-CN"/>
        </w:rPr>
      </w:pPr>
      <w:r>
        <w:rPr>
          <w:noProof/>
        </w:rPr>
        <w:drawing>
          <wp:inline distT="0" distB="0" distL="0" distR="0" wp14:anchorId="31D7C337" wp14:editId="6EEC200E">
            <wp:extent cx="4545572" cy="882715"/>
            <wp:effectExtent l="0" t="0" r="0" b="0"/>
            <wp:docPr id="1577737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37056" name=""/>
                    <pic:cNvPicPr/>
                  </pic:nvPicPr>
                  <pic:blipFill>
                    <a:blip r:embed="rId11"/>
                    <a:stretch>
                      <a:fillRect/>
                    </a:stretch>
                  </pic:blipFill>
                  <pic:spPr>
                    <a:xfrm>
                      <a:off x="0" y="0"/>
                      <a:ext cx="4568582" cy="887183"/>
                    </a:xfrm>
                    <a:prstGeom prst="rect">
                      <a:avLst/>
                    </a:prstGeom>
                  </pic:spPr>
                </pic:pic>
              </a:graphicData>
            </a:graphic>
          </wp:inline>
        </w:drawing>
      </w:r>
    </w:p>
    <w:p w14:paraId="27900608" w14:textId="0B78F6F6" w:rsidR="0080760B" w:rsidRDefault="0080760B" w:rsidP="00FF5B5B">
      <w:pPr>
        <w:spacing w:before="123" w:line="287" w:lineRule="atLeast"/>
        <w:ind w:right="469"/>
        <w:rPr>
          <w:color w:val="000000"/>
          <w:sz w:val="22"/>
          <w:szCs w:val="22"/>
          <w:lang w:eastAsia="zh-CN"/>
        </w:rPr>
      </w:pPr>
      <w:r w:rsidRPr="0080760B">
        <w:rPr>
          <w:color w:val="000000"/>
          <w:sz w:val="22"/>
          <w:szCs w:val="22"/>
          <w:lang w:eastAsia="zh-CN"/>
        </w:rPr>
        <w:t>The risk parity approach generated the highest returns across all portfolios, substantially outperforming both the original portfolios and the maximum Sharpe ratio portfolios.</w:t>
      </w:r>
    </w:p>
    <w:p w14:paraId="346460C4" w14:textId="77777777" w:rsidR="0080760B" w:rsidRDefault="0080760B" w:rsidP="00FF5B5B">
      <w:pPr>
        <w:spacing w:before="123" w:line="287" w:lineRule="atLeast"/>
        <w:ind w:right="469"/>
        <w:rPr>
          <w:color w:val="000000"/>
          <w:sz w:val="22"/>
          <w:szCs w:val="22"/>
          <w:lang w:eastAsia="zh-CN"/>
        </w:rPr>
      </w:pPr>
    </w:p>
    <w:p w14:paraId="1B37306C" w14:textId="70DFD9C8" w:rsidR="0080760B" w:rsidRPr="0080760B" w:rsidRDefault="0080760B" w:rsidP="00FF5B5B">
      <w:pPr>
        <w:spacing w:before="123" w:line="287" w:lineRule="atLeast"/>
        <w:ind w:right="469"/>
        <w:rPr>
          <w:b/>
          <w:bCs/>
          <w:color w:val="000000"/>
          <w:sz w:val="22"/>
          <w:szCs w:val="22"/>
          <w:lang w:eastAsia="zh-CN"/>
        </w:rPr>
      </w:pPr>
      <w:r w:rsidRPr="0080760B">
        <w:rPr>
          <w:b/>
          <w:bCs/>
        </w:rPr>
        <w:t>2. Return Attribution</w:t>
      </w:r>
    </w:p>
    <w:p w14:paraId="62D0CB98" w14:textId="61EFE9E5" w:rsidR="0080760B" w:rsidRDefault="0080760B" w:rsidP="00FF5B5B">
      <w:pPr>
        <w:spacing w:before="123" w:line="287" w:lineRule="atLeast"/>
        <w:ind w:right="469"/>
        <w:rPr>
          <w:color w:val="000000"/>
          <w:sz w:val="22"/>
          <w:szCs w:val="22"/>
          <w:lang w:eastAsia="zh-CN"/>
        </w:rPr>
      </w:pPr>
      <w:r>
        <w:rPr>
          <w:noProof/>
        </w:rPr>
        <w:lastRenderedPageBreak/>
        <w:drawing>
          <wp:inline distT="0" distB="0" distL="0" distR="0" wp14:anchorId="4BECCDF8" wp14:editId="2AE0C4C8">
            <wp:extent cx="3840261" cy="1904707"/>
            <wp:effectExtent l="0" t="0" r="0" b="0"/>
            <wp:docPr id="338572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72865" name=""/>
                    <pic:cNvPicPr/>
                  </pic:nvPicPr>
                  <pic:blipFill>
                    <a:blip r:embed="rId12"/>
                    <a:stretch>
                      <a:fillRect/>
                    </a:stretch>
                  </pic:blipFill>
                  <pic:spPr>
                    <a:xfrm>
                      <a:off x="0" y="0"/>
                      <a:ext cx="3878608" cy="1923726"/>
                    </a:xfrm>
                    <a:prstGeom prst="rect">
                      <a:avLst/>
                    </a:prstGeom>
                  </pic:spPr>
                </pic:pic>
              </a:graphicData>
            </a:graphic>
          </wp:inline>
        </w:drawing>
      </w:r>
    </w:p>
    <w:p w14:paraId="71932B4B" w14:textId="2B870D5A" w:rsidR="0080760B" w:rsidRDefault="0080760B" w:rsidP="00FF5B5B">
      <w:pPr>
        <w:spacing w:before="123" w:line="287" w:lineRule="atLeast"/>
        <w:ind w:right="469"/>
        <w:rPr>
          <w:color w:val="000000"/>
          <w:sz w:val="22"/>
          <w:szCs w:val="22"/>
          <w:lang w:eastAsia="zh-CN"/>
        </w:rPr>
      </w:pPr>
      <w:r w:rsidRPr="0080760B">
        <w:rPr>
          <w:color w:val="000000"/>
          <w:sz w:val="22"/>
          <w:szCs w:val="22"/>
          <w:lang w:eastAsia="zh-CN"/>
        </w:rPr>
        <w:t>The most striking pattern is that risk parity portfolios generated significantly higher idiosyncratic returns than the other approaches, particularly for Portfolios B and C.</w:t>
      </w:r>
    </w:p>
    <w:p w14:paraId="29BAC252" w14:textId="730F0628" w:rsidR="0080760B" w:rsidRPr="0080760B" w:rsidRDefault="0080760B" w:rsidP="00FF5B5B">
      <w:pPr>
        <w:spacing w:before="123" w:line="287" w:lineRule="atLeast"/>
        <w:ind w:right="469"/>
        <w:rPr>
          <w:b/>
          <w:bCs/>
          <w:color w:val="000000"/>
          <w:sz w:val="22"/>
          <w:szCs w:val="22"/>
          <w:lang w:eastAsia="zh-CN"/>
        </w:rPr>
      </w:pPr>
      <w:r w:rsidRPr="0080760B">
        <w:rPr>
          <w:b/>
          <w:bCs/>
          <w:color w:val="000000"/>
          <w:sz w:val="22"/>
          <w:szCs w:val="22"/>
          <w:lang w:eastAsia="zh-CN"/>
        </w:rPr>
        <w:t>3. Risk Characteristics</w:t>
      </w:r>
    </w:p>
    <w:p w14:paraId="23165DC5" w14:textId="68EAE19F" w:rsidR="0080760B" w:rsidRDefault="0080760B" w:rsidP="00FF5B5B">
      <w:pPr>
        <w:spacing w:before="123" w:line="287" w:lineRule="atLeast"/>
        <w:ind w:right="469"/>
        <w:rPr>
          <w:color w:val="000000"/>
          <w:sz w:val="22"/>
          <w:szCs w:val="22"/>
          <w:lang w:eastAsia="zh-CN"/>
        </w:rPr>
      </w:pPr>
      <w:r>
        <w:rPr>
          <w:noProof/>
        </w:rPr>
        <w:drawing>
          <wp:inline distT="0" distB="0" distL="0" distR="0" wp14:anchorId="15DE7638" wp14:editId="2E082DE4">
            <wp:extent cx="4133299" cy="1922101"/>
            <wp:effectExtent l="0" t="0" r="0" b="0"/>
            <wp:docPr id="407228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28558" name=""/>
                    <pic:cNvPicPr/>
                  </pic:nvPicPr>
                  <pic:blipFill>
                    <a:blip r:embed="rId13"/>
                    <a:stretch>
                      <a:fillRect/>
                    </a:stretch>
                  </pic:blipFill>
                  <pic:spPr>
                    <a:xfrm>
                      <a:off x="0" y="0"/>
                      <a:ext cx="4153416" cy="1931456"/>
                    </a:xfrm>
                    <a:prstGeom prst="rect">
                      <a:avLst/>
                    </a:prstGeom>
                  </pic:spPr>
                </pic:pic>
              </a:graphicData>
            </a:graphic>
          </wp:inline>
        </w:drawing>
      </w:r>
    </w:p>
    <w:p w14:paraId="13F3C67A" w14:textId="0BF7236A" w:rsidR="0080760B" w:rsidRDefault="0080760B" w:rsidP="00FF5B5B">
      <w:pPr>
        <w:spacing w:before="123" w:line="287" w:lineRule="atLeast"/>
        <w:ind w:right="469"/>
        <w:rPr>
          <w:color w:val="000000"/>
          <w:sz w:val="22"/>
          <w:szCs w:val="22"/>
          <w:lang w:eastAsia="zh-CN"/>
        </w:rPr>
      </w:pPr>
      <w:r w:rsidRPr="0080760B">
        <w:rPr>
          <w:color w:val="000000"/>
          <w:sz w:val="22"/>
          <w:szCs w:val="22"/>
          <w:lang w:eastAsia="zh-CN"/>
        </w:rPr>
        <w:t xml:space="preserve">Risk parity </w:t>
      </w:r>
      <w:proofErr w:type="gramStart"/>
      <w:r w:rsidRPr="0080760B">
        <w:rPr>
          <w:color w:val="000000"/>
          <w:sz w:val="22"/>
          <w:szCs w:val="22"/>
          <w:lang w:eastAsia="zh-CN"/>
        </w:rPr>
        <w:t>portfolios maintained</w:t>
      </w:r>
      <w:proofErr w:type="gramEnd"/>
      <w:r w:rsidRPr="0080760B">
        <w:rPr>
          <w:color w:val="000000"/>
          <w:sz w:val="22"/>
          <w:szCs w:val="22"/>
          <w:lang w:eastAsia="zh-CN"/>
        </w:rPr>
        <w:t xml:space="preserve"> volatility levels </w:t>
      </w:r>
      <w:proofErr w:type="gramStart"/>
      <w:r w:rsidRPr="0080760B">
        <w:rPr>
          <w:color w:val="000000"/>
          <w:sz w:val="22"/>
          <w:szCs w:val="22"/>
          <w:lang w:eastAsia="zh-CN"/>
        </w:rPr>
        <w:t>similar to</w:t>
      </w:r>
      <w:proofErr w:type="gramEnd"/>
      <w:r w:rsidRPr="0080760B">
        <w:rPr>
          <w:color w:val="000000"/>
          <w:sz w:val="22"/>
          <w:szCs w:val="22"/>
          <w:lang w:eastAsia="zh-CN"/>
        </w:rPr>
        <w:t xml:space="preserve"> max Sharpe portfolios but with generally higher idiosyncratic risk components, suggesting more diversified sources of risk.</w:t>
      </w:r>
    </w:p>
    <w:p w14:paraId="0DBCD230" w14:textId="77777777" w:rsidR="0080760B" w:rsidRPr="0080760B" w:rsidRDefault="0080760B" w:rsidP="0080760B">
      <w:pPr>
        <w:spacing w:before="123" w:line="287" w:lineRule="atLeast"/>
        <w:ind w:right="469"/>
        <w:rPr>
          <w:b/>
          <w:bCs/>
          <w:color w:val="000000"/>
          <w:sz w:val="22"/>
          <w:szCs w:val="22"/>
          <w:lang w:eastAsia="zh-CN"/>
        </w:rPr>
      </w:pPr>
      <w:r w:rsidRPr="0080760B">
        <w:rPr>
          <w:b/>
          <w:bCs/>
          <w:color w:val="000000"/>
          <w:sz w:val="22"/>
          <w:szCs w:val="22"/>
          <w:lang w:eastAsia="zh-CN"/>
        </w:rPr>
        <w:t>Key Insights and Discussion</w:t>
      </w:r>
    </w:p>
    <w:p w14:paraId="1FD84432" w14:textId="77777777" w:rsidR="0080760B" w:rsidRPr="0080760B" w:rsidRDefault="0080760B" w:rsidP="0080760B">
      <w:pPr>
        <w:spacing w:before="123" w:line="287" w:lineRule="atLeast"/>
        <w:ind w:right="469"/>
        <w:rPr>
          <w:b/>
          <w:bCs/>
          <w:color w:val="000000"/>
          <w:sz w:val="22"/>
          <w:szCs w:val="22"/>
          <w:lang w:eastAsia="zh-CN"/>
        </w:rPr>
      </w:pPr>
      <w:r w:rsidRPr="0080760B">
        <w:rPr>
          <w:b/>
          <w:bCs/>
          <w:color w:val="000000"/>
          <w:sz w:val="22"/>
          <w:szCs w:val="22"/>
          <w:lang w:eastAsia="zh-CN"/>
        </w:rPr>
        <w:t>1. Risk Parity Superior Performance</w:t>
      </w:r>
    </w:p>
    <w:p w14:paraId="46BCF3F3" w14:textId="77777777" w:rsidR="0080760B" w:rsidRPr="0080760B" w:rsidRDefault="0080760B" w:rsidP="0080760B">
      <w:pPr>
        <w:spacing w:before="123" w:line="287" w:lineRule="atLeast"/>
        <w:ind w:right="469"/>
        <w:rPr>
          <w:color w:val="000000"/>
          <w:sz w:val="22"/>
          <w:szCs w:val="22"/>
          <w:lang w:eastAsia="zh-CN"/>
        </w:rPr>
      </w:pPr>
      <w:r w:rsidRPr="0080760B">
        <w:rPr>
          <w:color w:val="000000"/>
          <w:sz w:val="22"/>
          <w:szCs w:val="22"/>
          <w:lang w:eastAsia="zh-CN"/>
        </w:rPr>
        <w:t>The risk parity approach delivered the highest returns among all three strategies, with particularly strong performance in Portfolio C (+39.74%). This suggests that:</w:t>
      </w:r>
    </w:p>
    <w:p w14:paraId="59E79D8C" w14:textId="77777777" w:rsidR="0080760B" w:rsidRPr="0080760B" w:rsidRDefault="0080760B" w:rsidP="0080760B">
      <w:pPr>
        <w:numPr>
          <w:ilvl w:val="0"/>
          <w:numId w:val="44"/>
        </w:numPr>
        <w:spacing w:before="123" w:line="287" w:lineRule="atLeast"/>
        <w:ind w:right="469"/>
        <w:rPr>
          <w:color w:val="000000"/>
          <w:sz w:val="22"/>
          <w:szCs w:val="22"/>
          <w:lang w:eastAsia="zh-CN"/>
        </w:rPr>
      </w:pPr>
      <w:r w:rsidRPr="0080760B">
        <w:rPr>
          <w:b/>
          <w:bCs/>
          <w:color w:val="000000"/>
          <w:sz w:val="22"/>
          <w:szCs w:val="22"/>
          <w:lang w:eastAsia="zh-CN"/>
        </w:rPr>
        <w:t>Balanced Risk Allocation</w:t>
      </w:r>
      <w:r w:rsidRPr="0080760B">
        <w:rPr>
          <w:color w:val="000000"/>
          <w:sz w:val="22"/>
          <w:szCs w:val="22"/>
          <w:lang w:eastAsia="zh-CN"/>
        </w:rPr>
        <w:t>: By equalizing risk contributions, risk parity allocated more capital to assets with favorable risk-return characteristics that were underweighted in other approaches</w:t>
      </w:r>
    </w:p>
    <w:p w14:paraId="2593EFC2" w14:textId="77777777" w:rsidR="0080760B" w:rsidRPr="0080760B" w:rsidRDefault="0080760B" w:rsidP="0080760B">
      <w:pPr>
        <w:numPr>
          <w:ilvl w:val="0"/>
          <w:numId w:val="44"/>
        </w:numPr>
        <w:spacing w:before="123" w:line="287" w:lineRule="atLeast"/>
        <w:ind w:right="469"/>
        <w:rPr>
          <w:color w:val="000000"/>
          <w:sz w:val="22"/>
          <w:szCs w:val="22"/>
          <w:lang w:eastAsia="zh-CN"/>
        </w:rPr>
      </w:pPr>
      <w:r w:rsidRPr="0080760B">
        <w:rPr>
          <w:b/>
          <w:bCs/>
          <w:color w:val="000000"/>
          <w:sz w:val="22"/>
          <w:szCs w:val="22"/>
          <w:lang w:eastAsia="zh-CN"/>
        </w:rPr>
        <w:t>Diversification Benefits</w:t>
      </w:r>
      <w:r w:rsidRPr="0080760B">
        <w:rPr>
          <w:color w:val="000000"/>
          <w:sz w:val="22"/>
          <w:szCs w:val="22"/>
          <w:lang w:eastAsia="zh-CN"/>
        </w:rPr>
        <w:t>: The risk parity approach succeeded in capturing diverse sources of return while maintaining a balanced risk profile</w:t>
      </w:r>
    </w:p>
    <w:p w14:paraId="3761AE88" w14:textId="77777777" w:rsidR="0080760B" w:rsidRPr="0080760B" w:rsidRDefault="0080760B" w:rsidP="0080760B">
      <w:pPr>
        <w:numPr>
          <w:ilvl w:val="0"/>
          <w:numId w:val="44"/>
        </w:numPr>
        <w:spacing w:before="123" w:line="287" w:lineRule="atLeast"/>
        <w:ind w:right="469"/>
        <w:rPr>
          <w:color w:val="000000"/>
          <w:sz w:val="22"/>
          <w:szCs w:val="22"/>
          <w:lang w:eastAsia="zh-CN"/>
        </w:rPr>
      </w:pPr>
      <w:r w:rsidRPr="0080760B">
        <w:rPr>
          <w:b/>
          <w:bCs/>
          <w:color w:val="000000"/>
          <w:sz w:val="22"/>
          <w:szCs w:val="22"/>
          <w:lang w:eastAsia="zh-CN"/>
        </w:rPr>
        <w:t>Idiosyncratic Return Capture</w:t>
      </w:r>
      <w:r w:rsidRPr="0080760B">
        <w:rPr>
          <w:color w:val="000000"/>
          <w:sz w:val="22"/>
          <w:szCs w:val="22"/>
          <w:lang w:eastAsia="zh-CN"/>
        </w:rPr>
        <w:t>: Risk parity allocated more effectively to assets with positive idiosyncratic returns, particularly evident in Portfolio C with 17.43% idiosyncratic return contribution</w:t>
      </w:r>
    </w:p>
    <w:p w14:paraId="39717511" w14:textId="77777777" w:rsidR="0080760B" w:rsidRPr="0080760B" w:rsidRDefault="0080760B" w:rsidP="0080760B">
      <w:pPr>
        <w:spacing w:before="123" w:line="287" w:lineRule="atLeast"/>
        <w:ind w:right="469"/>
        <w:rPr>
          <w:b/>
          <w:bCs/>
          <w:color w:val="000000"/>
          <w:sz w:val="22"/>
          <w:szCs w:val="22"/>
          <w:lang w:eastAsia="zh-CN"/>
        </w:rPr>
      </w:pPr>
      <w:r w:rsidRPr="0080760B">
        <w:rPr>
          <w:b/>
          <w:bCs/>
          <w:color w:val="000000"/>
          <w:sz w:val="22"/>
          <w:szCs w:val="22"/>
          <w:lang w:eastAsia="zh-CN"/>
        </w:rPr>
        <w:t>2. Evolution Across Portfolio Approaches</w:t>
      </w:r>
    </w:p>
    <w:p w14:paraId="50A4E8F6" w14:textId="77777777" w:rsidR="0080760B" w:rsidRPr="0080760B" w:rsidRDefault="0080760B" w:rsidP="0080760B">
      <w:pPr>
        <w:spacing w:before="123" w:line="287" w:lineRule="atLeast"/>
        <w:ind w:right="469"/>
        <w:rPr>
          <w:color w:val="000000"/>
          <w:sz w:val="22"/>
          <w:szCs w:val="22"/>
          <w:lang w:eastAsia="zh-CN"/>
        </w:rPr>
      </w:pPr>
      <w:r w:rsidRPr="0080760B">
        <w:rPr>
          <w:color w:val="000000"/>
          <w:sz w:val="22"/>
          <w:szCs w:val="22"/>
          <w:lang w:eastAsia="zh-CN"/>
        </w:rPr>
        <w:t>Looking at the progression from original portfolios to max Sharpe to risk parity reveals:</w:t>
      </w:r>
    </w:p>
    <w:p w14:paraId="618A12C3" w14:textId="77777777" w:rsidR="0080760B" w:rsidRPr="0080760B" w:rsidRDefault="0080760B" w:rsidP="0080760B">
      <w:pPr>
        <w:numPr>
          <w:ilvl w:val="0"/>
          <w:numId w:val="45"/>
        </w:numPr>
        <w:spacing w:before="123" w:line="287" w:lineRule="atLeast"/>
        <w:ind w:right="469"/>
        <w:rPr>
          <w:color w:val="000000"/>
          <w:sz w:val="22"/>
          <w:szCs w:val="22"/>
          <w:lang w:eastAsia="zh-CN"/>
        </w:rPr>
      </w:pPr>
      <w:r w:rsidRPr="0080760B">
        <w:rPr>
          <w:b/>
          <w:bCs/>
          <w:color w:val="000000"/>
          <w:sz w:val="22"/>
          <w:szCs w:val="22"/>
          <w:lang w:eastAsia="zh-CN"/>
        </w:rPr>
        <w:lastRenderedPageBreak/>
        <w:t>Portfolio A Transformation</w:t>
      </w:r>
      <w:r w:rsidRPr="0080760B">
        <w:rPr>
          <w:color w:val="000000"/>
          <w:sz w:val="22"/>
          <w:szCs w:val="22"/>
          <w:lang w:eastAsia="zh-CN"/>
        </w:rPr>
        <w:t>: From negative idiosyncratic contribution (-5.24%) in the original portfolio to increasingly positive contributions in max Sharpe (1.12%) and risk parity (2.10%)</w:t>
      </w:r>
    </w:p>
    <w:p w14:paraId="08FEA42D" w14:textId="77777777" w:rsidR="0080760B" w:rsidRPr="0080760B" w:rsidRDefault="0080760B" w:rsidP="0080760B">
      <w:pPr>
        <w:numPr>
          <w:ilvl w:val="0"/>
          <w:numId w:val="45"/>
        </w:numPr>
        <w:spacing w:before="123" w:line="287" w:lineRule="atLeast"/>
        <w:ind w:right="469"/>
        <w:rPr>
          <w:color w:val="000000"/>
          <w:sz w:val="22"/>
          <w:szCs w:val="22"/>
          <w:lang w:eastAsia="zh-CN"/>
        </w:rPr>
      </w:pPr>
      <w:r w:rsidRPr="0080760B">
        <w:rPr>
          <w:b/>
          <w:bCs/>
          <w:color w:val="000000"/>
          <w:sz w:val="22"/>
          <w:szCs w:val="22"/>
          <w:lang w:eastAsia="zh-CN"/>
        </w:rPr>
        <w:t>Consistent Improvement Pattern</w:t>
      </w:r>
      <w:r w:rsidRPr="0080760B">
        <w:rPr>
          <w:color w:val="000000"/>
          <w:sz w:val="22"/>
          <w:szCs w:val="22"/>
          <w:lang w:eastAsia="zh-CN"/>
        </w:rPr>
        <w:t>: Each optimization approach improved upon the previous one, with risk parity providing the most substantial enhancement in Portfolio C</w:t>
      </w:r>
    </w:p>
    <w:p w14:paraId="2BED03F4" w14:textId="77777777" w:rsidR="0080760B" w:rsidRPr="0080760B" w:rsidRDefault="0080760B" w:rsidP="0080760B">
      <w:pPr>
        <w:numPr>
          <w:ilvl w:val="0"/>
          <w:numId w:val="45"/>
        </w:numPr>
        <w:spacing w:before="123" w:line="287" w:lineRule="atLeast"/>
        <w:ind w:right="469"/>
        <w:rPr>
          <w:color w:val="000000"/>
          <w:sz w:val="22"/>
          <w:szCs w:val="22"/>
          <w:lang w:eastAsia="zh-CN"/>
        </w:rPr>
      </w:pPr>
      <w:r w:rsidRPr="0080760B">
        <w:rPr>
          <w:b/>
          <w:bCs/>
          <w:color w:val="000000"/>
          <w:sz w:val="22"/>
          <w:szCs w:val="22"/>
          <w:lang w:eastAsia="zh-CN"/>
        </w:rPr>
        <w:t>Systematic vs Idiosyncratic Balance</w:t>
      </w:r>
      <w:r w:rsidRPr="0080760B">
        <w:rPr>
          <w:color w:val="000000"/>
          <w:sz w:val="22"/>
          <w:szCs w:val="22"/>
          <w:lang w:eastAsia="zh-CN"/>
        </w:rPr>
        <w:t>: While max Sharpe portfolios emphasized systematic returns, risk parity achieved a better balance, particularly excelling in capturing idiosyncratic returns</w:t>
      </w:r>
    </w:p>
    <w:p w14:paraId="3EBD648F" w14:textId="77777777" w:rsidR="0080760B" w:rsidRPr="0080760B" w:rsidRDefault="0080760B" w:rsidP="0080760B">
      <w:pPr>
        <w:spacing w:before="123" w:line="287" w:lineRule="atLeast"/>
        <w:ind w:right="469"/>
        <w:rPr>
          <w:b/>
          <w:bCs/>
          <w:color w:val="000000"/>
          <w:sz w:val="22"/>
          <w:szCs w:val="22"/>
          <w:lang w:eastAsia="zh-CN"/>
        </w:rPr>
      </w:pPr>
      <w:r w:rsidRPr="0080760B">
        <w:rPr>
          <w:b/>
          <w:bCs/>
          <w:color w:val="000000"/>
          <w:sz w:val="22"/>
          <w:szCs w:val="22"/>
          <w:lang w:eastAsia="zh-CN"/>
        </w:rPr>
        <w:t>3. Risk Management Implications</w:t>
      </w:r>
    </w:p>
    <w:p w14:paraId="02C78F47" w14:textId="77777777" w:rsidR="0080760B" w:rsidRPr="0080760B" w:rsidRDefault="0080760B" w:rsidP="0080760B">
      <w:pPr>
        <w:numPr>
          <w:ilvl w:val="0"/>
          <w:numId w:val="46"/>
        </w:numPr>
        <w:spacing w:before="123" w:line="287" w:lineRule="atLeast"/>
        <w:ind w:right="469"/>
        <w:rPr>
          <w:color w:val="000000"/>
          <w:sz w:val="22"/>
          <w:szCs w:val="22"/>
          <w:lang w:eastAsia="zh-CN"/>
        </w:rPr>
      </w:pPr>
      <w:r w:rsidRPr="0080760B">
        <w:rPr>
          <w:b/>
          <w:bCs/>
          <w:color w:val="000000"/>
          <w:sz w:val="22"/>
          <w:szCs w:val="22"/>
          <w:lang w:eastAsia="zh-CN"/>
        </w:rPr>
        <w:t>Similar Volatility, Higher Returns</w:t>
      </w:r>
      <w:r w:rsidRPr="0080760B">
        <w:rPr>
          <w:color w:val="000000"/>
          <w:sz w:val="22"/>
          <w:szCs w:val="22"/>
          <w:lang w:eastAsia="zh-CN"/>
        </w:rPr>
        <w:t>: Risk parity portfolios achieved higher returns without significantly increasing total volatility, suggesting superior risk-adjusted performance</w:t>
      </w:r>
    </w:p>
    <w:p w14:paraId="3CD05BA7" w14:textId="77777777" w:rsidR="0080760B" w:rsidRPr="0080760B" w:rsidRDefault="0080760B" w:rsidP="0080760B">
      <w:pPr>
        <w:numPr>
          <w:ilvl w:val="0"/>
          <w:numId w:val="46"/>
        </w:numPr>
        <w:spacing w:before="123" w:line="287" w:lineRule="atLeast"/>
        <w:ind w:right="469"/>
        <w:rPr>
          <w:color w:val="000000"/>
          <w:sz w:val="22"/>
          <w:szCs w:val="22"/>
          <w:lang w:eastAsia="zh-CN"/>
        </w:rPr>
      </w:pPr>
      <w:r w:rsidRPr="0080760B">
        <w:rPr>
          <w:b/>
          <w:bCs/>
          <w:color w:val="000000"/>
          <w:sz w:val="22"/>
          <w:szCs w:val="22"/>
          <w:lang w:eastAsia="zh-CN"/>
        </w:rPr>
        <w:t>Idiosyncratic Risk Efficiency</w:t>
      </w:r>
      <w:r w:rsidRPr="0080760B">
        <w:rPr>
          <w:color w:val="000000"/>
          <w:sz w:val="22"/>
          <w:szCs w:val="22"/>
          <w:lang w:eastAsia="zh-CN"/>
        </w:rPr>
        <w:t>: Risk parity demonstrated more efficient use of idiosyncratic risk, generating more return per unit of idiosyncratic risk than other approaches</w:t>
      </w:r>
    </w:p>
    <w:p w14:paraId="2058ECBD" w14:textId="77777777" w:rsidR="0080760B" w:rsidRPr="0080760B" w:rsidRDefault="0080760B" w:rsidP="0080760B">
      <w:pPr>
        <w:numPr>
          <w:ilvl w:val="0"/>
          <w:numId w:val="46"/>
        </w:numPr>
        <w:spacing w:before="123" w:line="287" w:lineRule="atLeast"/>
        <w:ind w:right="469"/>
        <w:rPr>
          <w:color w:val="000000"/>
          <w:sz w:val="22"/>
          <w:szCs w:val="22"/>
          <w:lang w:eastAsia="zh-CN"/>
        </w:rPr>
      </w:pPr>
      <w:r w:rsidRPr="0080760B">
        <w:rPr>
          <w:b/>
          <w:bCs/>
          <w:color w:val="000000"/>
          <w:sz w:val="22"/>
          <w:szCs w:val="22"/>
          <w:lang w:eastAsia="zh-CN"/>
        </w:rPr>
        <w:t>Diversification Effect</w:t>
      </w:r>
      <w:r w:rsidRPr="0080760B">
        <w:rPr>
          <w:color w:val="000000"/>
          <w:sz w:val="22"/>
          <w:szCs w:val="22"/>
          <w:lang w:eastAsia="zh-CN"/>
        </w:rPr>
        <w:t>: In the Total portfolio, all three approaches showed a small negative idiosyncratic risk contribution, indicative of diversification benefits across portfolios</w:t>
      </w:r>
    </w:p>
    <w:p w14:paraId="345DC9FB" w14:textId="77777777" w:rsidR="0080760B" w:rsidRPr="00FF5B5B" w:rsidRDefault="0080760B" w:rsidP="00FF5B5B">
      <w:pPr>
        <w:spacing w:before="123" w:line="287" w:lineRule="atLeast"/>
        <w:ind w:right="469"/>
        <w:rPr>
          <w:rFonts w:hint="eastAsia"/>
          <w:color w:val="000000"/>
          <w:sz w:val="22"/>
          <w:szCs w:val="22"/>
          <w:lang w:eastAsia="zh-CN"/>
        </w:rPr>
      </w:pPr>
    </w:p>
    <w:sectPr w:rsidR="0080760B" w:rsidRPr="00FF5B5B">
      <w:pgSz w:w="12240" w:h="15840"/>
      <w:pgMar w:top="1120" w:right="1664" w:bottom="112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66C3"/>
    <w:multiLevelType w:val="multilevel"/>
    <w:tmpl w:val="4DB2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908E8"/>
    <w:multiLevelType w:val="multilevel"/>
    <w:tmpl w:val="C7EAE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E60AC"/>
    <w:multiLevelType w:val="multilevel"/>
    <w:tmpl w:val="03901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C0D2F"/>
    <w:multiLevelType w:val="multilevel"/>
    <w:tmpl w:val="E0B89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B24C5"/>
    <w:multiLevelType w:val="multilevel"/>
    <w:tmpl w:val="A1662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517CCE"/>
    <w:multiLevelType w:val="multilevel"/>
    <w:tmpl w:val="8736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31D2F"/>
    <w:multiLevelType w:val="multilevel"/>
    <w:tmpl w:val="76F0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72B6A"/>
    <w:multiLevelType w:val="multilevel"/>
    <w:tmpl w:val="726AB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1122DD"/>
    <w:multiLevelType w:val="multilevel"/>
    <w:tmpl w:val="878ED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0E6442"/>
    <w:multiLevelType w:val="multilevel"/>
    <w:tmpl w:val="1A5C9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4E3A78"/>
    <w:multiLevelType w:val="multilevel"/>
    <w:tmpl w:val="7D34A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C22DCD"/>
    <w:multiLevelType w:val="multilevel"/>
    <w:tmpl w:val="842AD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04747"/>
    <w:multiLevelType w:val="multilevel"/>
    <w:tmpl w:val="827E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E014E0"/>
    <w:multiLevelType w:val="multilevel"/>
    <w:tmpl w:val="24D6B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9B5908"/>
    <w:multiLevelType w:val="multilevel"/>
    <w:tmpl w:val="A8C6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F51918"/>
    <w:multiLevelType w:val="multilevel"/>
    <w:tmpl w:val="B63A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9565FE"/>
    <w:multiLevelType w:val="multilevel"/>
    <w:tmpl w:val="3A74D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F47434"/>
    <w:multiLevelType w:val="multilevel"/>
    <w:tmpl w:val="726A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885BC2"/>
    <w:multiLevelType w:val="multilevel"/>
    <w:tmpl w:val="B81C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625163"/>
    <w:multiLevelType w:val="multilevel"/>
    <w:tmpl w:val="071E5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846460"/>
    <w:multiLevelType w:val="multilevel"/>
    <w:tmpl w:val="0C348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D414DA"/>
    <w:multiLevelType w:val="multilevel"/>
    <w:tmpl w:val="4650F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79226D"/>
    <w:multiLevelType w:val="multilevel"/>
    <w:tmpl w:val="AD0E6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0E5954"/>
    <w:multiLevelType w:val="multilevel"/>
    <w:tmpl w:val="5508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253836"/>
    <w:multiLevelType w:val="multilevel"/>
    <w:tmpl w:val="3BD6F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8564FF"/>
    <w:multiLevelType w:val="multilevel"/>
    <w:tmpl w:val="88A2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523E90"/>
    <w:multiLevelType w:val="multilevel"/>
    <w:tmpl w:val="C88A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FE1FCA"/>
    <w:multiLevelType w:val="multilevel"/>
    <w:tmpl w:val="620E3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DC4559"/>
    <w:multiLevelType w:val="multilevel"/>
    <w:tmpl w:val="2EFCC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022B1A"/>
    <w:multiLevelType w:val="multilevel"/>
    <w:tmpl w:val="6808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04135F"/>
    <w:multiLevelType w:val="multilevel"/>
    <w:tmpl w:val="8A44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477A22"/>
    <w:multiLevelType w:val="multilevel"/>
    <w:tmpl w:val="543E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A11099"/>
    <w:multiLevelType w:val="multilevel"/>
    <w:tmpl w:val="04DE2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E17EF4"/>
    <w:multiLevelType w:val="multilevel"/>
    <w:tmpl w:val="48FEB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8F08D7"/>
    <w:multiLevelType w:val="multilevel"/>
    <w:tmpl w:val="B1689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5E02F7"/>
    <w:multiLevelType w:val="multilevel"/>
    <w:tmpl w:val="DCF0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42225E"/>
    <w:multiLevelType w:val="multilevel"/>
    <w:tmpl w:val="3B662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CB15D1"/>
    <w:multiLevelType w:val="multilevel"/>
    <w:tmpl w:val="3E86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361C1D"/>
    <w:multiLevelType w:val="multilevel"/>
    <w:tmpl w:val="71B24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E659AE"/>
    <w:multiLevelType w:val="multilevel"/>
    <w:tmpl w:val="726A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3F3B11"/>
    <w:multiLevelType w:val="multilevel"/>
    <w:tmpl w:val="97DE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893B53"/>
    <w:multiLevelType w:val="multilevel"/>
    <w:tmpl w:val="1E9E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7237F1"/>
    <w:multiLevelType w:val="multilevel"/>
    <w:tmpl w:val="A314C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9A2E25"/>
    <w:multiLevelType w:val="multilevel"/>
    <w:tmpl w:val="DEE2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CB0867"/>
    <w:multiLevelType w:val="multilevel"/>
    <w:tmpl w:val="FDFA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45503C"/>
    <w:multiLevelType w:val="multilevel"/>
    <w:tmpl w:val="9972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591296">
    <w:abstractNumId w:val="29"/>
  </w:num>
  <w:num w:numId="2" w16cid:durableId="1923493302">
    <w:abstractNumId w:val="44"/>
  </w:num>
  <w:num w:numId="3" w16cid:durableId="1144196168">
    <w:abstractNumId w:val="23"/>
  </w:num>
  <w:num w:numId="4" w16cid:durableId="1935628317">
    <w:abstractNumId w:val="32"/>
  </w:num>
  <w:num w:numId="5" w16cid:durableId="960069067">
    <w:abstractNumId w:val="3"/>
  </w:num>
  <w:num w:numId="6" w16cid:durableId="317730285">
    <w:abstractNumId w:val="15"/>
  </w:num>
  <w:num w:numId="7" w16cid:durableId="1387339940">
    <w:abstractNumId w:val="5"/>
  </w:num>
  <w:num w:numId="8" w16cid:durableId="1217623154">
    <w:abstractNumId w:val="35"/>
  </w:num>
  <w:num w:numId="9" w16cid:durableId="1412777667">
    <w:abstractNumId w:val="0"/>
  </w:num>
  <w:num w:numId="10" w16cid:durableId="1689797595">
    <w:abstractNumId w:val="37"/>
  </w:num>
  <w:num w:numId="11" w16cid:durableId="381096266">
    <w:abstractNumId w:val="30"/>
  </w:num>
  <w:num w:numId="12" w16cid:durableId="33700435">
    <w:abstractNumId w:val="34"/>
  </w:num>
  <w:num w:numId="13" w16cid:durableId="713045280">
    <w:abstractNumId w:val="22"/>
  </w:num>
  <w:num w:numId="14" w16cid:durableId="2055930745">
    <w:abstractNumId w:val="25"/>
  </w:num>
  <w:num w:numId="15" w16cid:durableId="174267213">
    <w:abstractNumId w:val="28"/>
  </w:num>
  <w:num w:numId="16" w16cid:durableId="440344438">
    <w:abstractNumId w:val="4"/>
  </w:num>
  <w:num w:numId="17" w16cid:durableId="1389066176">
    <w:abstractNumId w:val="9"/>
  </w:num>
  <w:num w:numId="18" w16cid:durableId="260988929">
    <w:abstractNumId w:val="16"/>
  </w:num>
  <w:num w:numId="19" w16cid:durableId="1463887386">
    <w:abstractNumId w:val="21"/>
  </w:num>
  <w:num w:numId="20" w16cid:durableId="378751481">
    <w:abstractNumId w:val="14"/>
  </w:num>
  <w:num w:numId="21" w16cid:durableId="1228102940">
    <w:abstractNumId w:val="11"/>
  </w:num>
  <w:num w:numId="22" w16cid:durableId="1458527041">
    <w:abstractNumId w:val="38"/>
  </w:num>
  <w:num w:numId="23" w16cid:durableId="1613048413">
    <w:abstractNumId w:val="12"/>
  </w:num>
  <w:num w:numId="24" w16cid:durableId="1252355690">
    <w:abstractNumId w:val="33"/>
  </w:num>
  <w:num w:numId="25" w16cid:durableId="1736927953">
    <w:abstractNumId w:val="8"/>
  </w:num>
  <w:num w:numId="26" w16cid:durableId="806779510">
    <w:abstractNumId w:val="31"/>
  </w:num>
  <w:num w:numId="27" w16cid:durableId="2083525996">
    <w:abstractNumId w:val="19"/>
  </w:num>
  <w:num w:numId="28" w16cid:durableId="1106148766">
    <w:abstractNumId w:val="1"/>
  </w:num>
  <w:num w:numId="29" w16cid:durableId="610631598">
    <w:abstractNumId w:val="10"/>
  </w:num>
  <w:num w:numId="30" w16cid:durableId="801656746">
    <w:abstractNumId w:val="42"/>
  </w:num>
  <w:num w:numId="31" w16cid:durableId="1525050385">
    <w:abstractNumId w:val="43"/>
  </w:num>
  <w:num w:numId="32" w16cid:durableId="1330786561">
    <w:abstractNumId w:val="13"/>
  </w:num>
  <w:num w:numId="33" w16cid:durableId="340620208">
    <w:abstractNumId w:val="20"/>
  </w:num>
  <w:num w:numId="34" w16cid:durableId="520700831">
    <w:abstractNumId w:val="36"/>
  </w:num>
  <w:num w:numId="35" w16cid:durableId="1714650573">
    <w:abstractNumId w:val="40"/>
  </w:num>
  <w:num w:numId="36" w16cid:durableId="37709830">
    <w:abstractNumId w:val="45"/>
  </w:num>
  <w:num w:numId="37" w16cid:durableId="1119422578">
    <w:abstractNumId w:val="2"/>
  </w:num>
  <w:num w:numId="38" w16cid:durableId="1371689658">
    <w:abstractNumId w:val="27"/>
  </w:num>
  <w:num w:numId="39" w16cid:durableId="1848905386">
    <w:abstractNumId w:val="18"/>
  </w:num>
  <w:num w:numId="40" w16cid:durableId="2073968319">
    <w:abstractNumId w:val="24"/>
  </w:num>
  <w:num w:numId="41" w16cid:durableId="274212978">
    <w:abstractNumId w:val="39"/>
  </w:num>
  <w:num w:numId="42" w16cid:durableId="841160019">
    <w:abstractNumId w:val="17"/>
  </w:num>
  <w:num w:numId="43" w16cid:durableId="1149976007">
    <w:abstractNumId w:val="7"/>
  </w:num>
  <w:num w:numId="44" w16cid:durableId="2018576924">
    <w:abstractNumId w:val="41"/>
  </w:num>
  <w:num w:numId="45" w16cid:durableId="1060011852">
    <w:abstractNumId w:val="6"/>
  </w:num>
  <w:num w:numId="46" w16cid:durableId="809051356">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grammar="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851EEA"/>
    <w:rsid w:val="00000917"/>
    <w:rsid w:val="00067921"/>
    <w:rsid w:val="000A4DC6"/>
    <w:rsid w:val="001F6CF6"/>
    <w:rsid w:val="0020795D"/>
    <w:rsid w:val="002672D2"/>
    <w:rsid w:val="0039585B"/>
    <w:rsid w:val="003E67D0"/>
    <w:rsid w:val="00416DB8"/>
    <w:rsid w:val="00472AF9"/>
    <w:rsid w:val="005010D9"/>
    <w:rsid w:val="005245A1"/>
    <w:rsid w:val="006520D2"/>
    <w:rsid w:val="00677B34"/>
    <w:rsid w:val="0080760B"/>
    <w:rsid w:val="00851E98"/>
    <w:rsid w:val="00851EEA"/>
    <w:rsid w:val="008A6355"/>
    <w:rsid w:val="00917500"/>
    <w:rsid w:val="00990B2D"/>
    <w:rsid w:val="00A91344"/>
    <w:rsid w:val="00AE2FA6"/>
    <w:rsid w:val="00B52498"/>
    <w:rsid w:val="00BD4C96"/>
    <w:rsid w:val="00BE0FE2"/>
    <w:rsid w:val="00C92A07"/>
    <w:rsid w:val="00CD6565"/>
    <w:rsid w:val="00DC78C0"/>
    <w:rsid w:val="00E7414D"/>
    <w:rsid w:val="00EA18F9"/>
    <w:rsid w:val="00FF5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C1B7F"/>
  <w15:docId w15:val="{7553FADF-DFDE-4706-97BC-32470A31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1F6CF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F6CF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20795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F6CF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1F6CF6"/>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2672D2"/>
  </w:style>
  <w:style w:type="paragraph" w:styleId="ListParagraph">
    <w:name w:val="List Paragraph"/>
    <w:basedOn w:val="Normal"/>
    <w:uiPriority w:val="34"/>
    <w:qFormat/>
    <w:rsid w:val="005010D9"/>
    <w:pPr>
      <w:ind w:left="720"/>
      <w:contextualSpacing/>
    </w:pPr>
  </w:style>
  <w:style w:type="character" w:customStyle="1" w:styleId="Heading4Char">
    <w:name w:val="Heading 4 Char"/>
    <w:basedOn w:val="DefaultParagraphFont"/>
    <w:link w:val="Heading4"/>
    <w:uiPriority w:val="9"/>
    <w:semiHidden/>
    <w:rsid w:val="0020795D"/>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60206">
      <w:bodyDiv w:val="1"/>
      <w:marLeft w:val="0"/>
      <w:marRight w:val="0"/>
      <w:marTop w:val="0"/>
      <w:marBottom w:val="0"/>
      <w:divBdr>
        <w:top w:val="none" w:sz="0" w:space="0" w:color="auto"/>
        <w:left w:val="none" w:sz="0" w:space="0" w:color="auto"/>
        <w:bottom w:val="none" w:sz="0" w:space="0" w:color="auto"/>
        <w:right w:val="none" w:sz="0" w:space="0" w:color="auto"/>
      </w:divBdr>
    </w:div>
    <w:div w:id="158233737">
      <w:bodyDiv w:val="1"/>
      <w:marLeft w:val="0"/>
      <w:marRight w:val="0"/>
      <w:marTop w:val="0"/>
      <w:marBottom w:val="0"/>
      <w:divBdr>
        <w:top w:val="none" w:sz="0" w:space="0" w:color="auto"/>
        <w:left w:val="none" w:sz="0" w:space="0" w:color="auto"/>
        <w:bottom w:val="none" w:sz="0" w:space="0" w:color="auto"/>
        <w:right w:val="none" w:sz="0" w:space="0" w:color="auto"/>
      </w:divBdr>
    </w:div>
    <w:div w:id="253324868">
      <w:bodyDiv w:val="1"/>
      <w:marLeft w:val="0"/>
      <w:marRight w:val="0"/>
      <w:marTop w:val="0"/>
      <w:marBottom w:val="0"/>
      <w:divBdr>
        <w:top w:val="none" w:sz="0" w:space="0" w:color="auto"/>
        <w:left w:val="none" w:sz="0" w:space="0" w:color="auto"/>
        <w:bottom w:val="none" w:sz="0" w:space="0" w:color="auto"/>
        <w:right w:val="none" w:sz="0" w:space="0" w:color="auto"/>
      </w:divBdr>
    </w:div>
    <w:div w:id="599217135">
      <w:bodyDiv w:val="1"/>
      <w:marLeft w:val="0"/>
      <w:marRight w:val="0"/>
      <w:marTop w:val="0"/>
      <w:marBottom w:val="0"/>
      <w:divBdr>
        <w:top w:val="none" w:sz="0" w:space="0" w:color="auto"/>
        <w:left w:val="none" w:sz="0" w:space="0" w:color="auto"/>
        <w:bottom w:val="none" w:sz="0" w:space="0" w:color="auto"/>
        <w:right w:val="none" w:sz="0" w:space="0" w:color="auto"/>
      </w:divBdr>
    </w:div>
    <w:div w:id="639847554">
      <w:bodyDiv w:val="1"/>
      <w:marLeft w:val="0"/>
      <w:marRight w:val="0"/>
      <w:marTop w:val="0"/>
      <w:marBottom w:val="0"/>
      <w:divBdr>
        <w:top w:val="none" w:sz="0" w:space="0" w:color="auto"/>
        <w:left w:val="none" w:sz="0" w:space="0" w:color="auto"/>
        <w:bottom w:val="none" w:sz="0" w:space="0" w:color="auto"/>
        <w:right w:val="none" w:sz="0" w:space="0" w:color="auto"/>
      </w:divBdr>
    </w:div>
    <w:div w:id="693001078">
      <w:bodyDiv w:val="1"/>
      <w:marLeft w:val="0"/>
      <w:marRight w:val="0"/>
      <w:marTop w:val="0"/>
      <w:marBottom w:val="0"/>
      <w:divBdr>
        <w:top w:val="none" w:sz="0" w:space="0" w:color="auto"/>
        <w:left w:val="none" w:sz="0" w:space="0" w:color="auto"/>
        <w:bottom w:val="none" w:sz="0" w:space="0" w:color="auto"/>
        <w:right w:val="none" w:sz="0" w:space="0" w:color="auto"/>
      </w:divBdr>
      <w:divsChild>
        <w:div w:id="2036957014">
          <w:marLeft w:val="0"/>
          <w:marRight w:val="0"/>
          <w:marTop w:val="0"/>
          <w:marBottom w:val="0"/>
          <w:divBdr>
            <w:top w:val="none" w:sz="0" w:space="0" w:color="auto"/>
            <w:left w:val="none" w:sz="0" w:space="0" w:color="auto"/>
            <w:bottom w:val="none" w:sz="0" w:space="0" w:color="auto"/>
            <w:right w:val="none" w:sz="0" w:space="0" w:color="auto"/>
          </w:divBdr>
          <w:divsChild>
            <w:div w:id="1997147026">
              <w:marLeft w:val="0"/>
              <w:marRight w:val="0"/>
              <w:marTop w:val="0"/>
              <w:marBottom w:val="0"/>
              <w:divBdr>
                <w:top w:val="none" w:sz="0" w:space="0" w:color="auto"/>
                <w:left w:val="none" w:sz="0" w:space="0" w:color="auto"/>
                <w:bottom w:val="none" w:sz="0" w:space="0" w:color="auto"/>
                <w:right w:val="none" w:sz="0" w:space="0" w:color="auto"/>
              </w:divBdr>
            </w:div>
          </w:divsChild>
        </w:div>
        <w:div w:id="1310287436">
          <w:marLeft w:val="0"/>
          <w:marRight w:val="0"/>
          <w:marTop w:val="0"/>
          <w:marBottom w:val="0"/>
          <w:divBdr>
            <w:top w:val="none" w:sz="0" w:space="0" w:color="auto"/>
            <w:left w:val="none" w:sz="0" w:space="0" w:color="auto"/>
            <w:bottom w:val="none" w:sz="0" w:space="0" w:color="auto"/>
            <w:right w:val="none" w:sz="0" w:space="0" w:color="auto"/>
          </w:divBdr>
          <w:divsChild>
            <w:div w:id="20594568">
              <w:marLeft w:val="0"/>
              <w:marRight w:val="0"/>
              <w:marTop w:val="0"/>
              <w:marBottom w:val="0"/>
              <w:divBdr>
                <w:top w:val="none" w:sz="0" w:space="0" w:color="auto"/>
                <w:left w:val="none" w:sz="0" w:space="0" w:color="auto"/>
                <w:bottom w:val="none" w:sz="0" w:space="0" w:color="auto"/>
                <w:right w:val="none" w:sz="0" w:space="0" w:color="auto"/>
              </w:divBdr>
            </w:div>
          </w:divsChild>
        </w:div>
        <w:div w:id="628441758">
          <w:marLeft w:val="0"/>
          <w:marRight w:val="0"/>
          <w:marTop w:val="0"/>
          <w:marBottom w:val="0"/>
          <w:divBdr>
            <w:top w:val="none" w:sz="0" w:space="0" w:color="auto"/>
            <w:left w:val="none" w:sz="0" w:space="0" w:color="auto"/>
            <w:bottom w:val="none" w:sz="0" w:space="0" w:color="auto"/>
            <w:right w:val="none" w:sz="0" w:space="0" w:color="auto"/>
          </w:divBdr>
          <w:divsChild>
            <w:div w:id="243337948">
              <w:marLeft w:val="0"/>
              <w:marRight w:val="0"/>
              <w:marTop w:val="0"/>
              <w:marBottom w:val="0"/>
              <w:divBdr>
                <w:top w:val="none" w:sz="0" w:space="0" w:color="auto"/>
                <w:left w:val="none" w:sz="0" w:space="0" w:color="auto"/>
                <w:bottom w:val="none" w:sz="0" w:space="0" w:color="auto"/>
                <w:right w:val="none" w:sz="0" w:space="0" w:color="auto"/>
              </w:divBdr>
            </w:div>
          </w:divsChild>
        </w:div>
        <w:div w:id="762267676">
          <w:marLeft w:val="0"/>
          <w:marRight w:val="0"/>
          <w:marTop w:val="0"/>
          <w:marBottom w:val="0"/>
          <w:divBdr>
            <w:top w:val="none" w:sz="0" w:space="0" w:color="auto"/>
            <w:left w:val="none" w:sz="0" w:space="0" w:color="auto"/>
            <w:bottom w:val="none" w:sz="0" w:space="0" w:color="auto"/>
            <w:right w:val="none" w:sz="0" w:space="0" w:color="auto"/>
          </w:divBdr>
          <w:divsChild>
            <w:div w:id="998266083">
              <w:marLeft w:val="0"/>
              <w:marRight w:val="0"/>
              <w:marTop w:val="0"/>
              <w:marBottom w:val="0"/>
              <w:divBdr>
                <w:top w:val="none" w:sz="0" w:space="0" w:color="auto"/>
                <w:left w:val="none" w:sz="0" w:space="0" w:color="auto"/>
                <w:bottom w:val="none" w:sz="0" w:space="0" w:color="auto"/>
                <w:right w:val="none" w:sz="0" w:space="0" w:color="auto"/>
              </w:divBdr>
            </w:div>
          </w:divsChild>
        </w:div>
        <w:div w:id="875124614">
          <w:marLeft w:val="0"/>
          <w:marRight w:val="0"/>
          <w:marTop w:val="0"/>
          <w:marBottom w:val="0"/>
          <w:divBdr>
            <w:top w:val="none" w:sz="0" w:space="0" w:color="auto"/>
            <w:left w:val="none" w:sz="0" w:space="0" w:color="auto"/>
            <w:bottom w:val="none" w:sz="0" w:space="0" w:color="auto"/>
            <w:right w:val="none" w:sz="0" w:space="0" w:color="auto"/>
          </w:divBdr>
          <w:divsChild>
            <w:div w:id="2094156646">
              <w:marLeft w:val="0"/>
              <w:marRight w:val="0"/>
              <w:marTop w:val="0"/>
              <w:marBottom w:val="0"/>
              <w:divBdr>
                <w:top w:val="none" w:sz="0" w:space="0" w:color="auto"/>
                <w:left w:val="none" w:sz="0" w:space="0" w:color="auto"/>
                <w:bottom w:val="none" w:sz="0" w:space="0" w:color="auto"/>
                <w:right w:val="none" w:sz="0" w:space="0" w:color="auto"/>
              </w:divBdr>
            </w:div>
          </w:divsChild>
        </w:div>
        <w:div w:id="1732075755">
          <w:marLeft w:val="0"/>
          <w:marRight w:val="0"/>
          <w:marTop w:val="0"/>
          <w:marBottom w:val="0"/>
          <w:divBdr>
            <w:top w:val="none" w:sz="0" w:space="0" w:color="auto"/>
            <w:left w:val="none" w:sz="0" w:space="0" w:color="auto"/>
            <w:bottom w:val="none" w:sz="0" w:space="0" w:color="auto"/>
            <w:right w:val="none" w:sz="0" w:space="0" w:color="auto"/>
          </w:divBdr>
          <w:divsChild>
            <w:div w:id="2106925785">
              <w:marLeft w:val="0"/>
              <w:marRight w:val="0"/>
              <w:marTop w:val="0"/>
              <w:marBottom w:val="0"/>
              <w:divBdr>
                <w:top w:val="none" w:sz="0" w:space="0" w:color="auto"/>
                <w:left w:val="none" w:sz="0" w:space="0" w:color="auto"/>
                <w:bottom w:val="none" w:sz="0" w:space="0" w:color="auto"/>
                <w:right w:val="none" w:sz="0" w:space="0" w:color="auto"/>
              </w:divBdr>
            </w:div>
          </w:divsChild>
        </w:div>
        <w:div w:id="1128931012">
          <w:marLeft w:val="0"/>
          <w:marRight w:val="0"/>
          <w:marTop w:val="0"/>
          <w:marBottom w:val="0"/>
          <w:divBdr>
            <w:top w:val="none" w:sz="0" w:space="0" w:color="auto"/>
            <w:left w:val="none" w:sz="0" w:space="0" w:color="auto"/>
            <w:bottom w:val="none" w:sz="0" w:space="0" w:color="auto"/>
            <w:right w:val="none" w:sz="0" w:space="0" w:color="auto"/>
          </w:divBdr>
          <w:divsChild>
            <w:div w:id="7347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4329">
      <w:bodyDiv w:val="1"/>
      <w:marLeft w:val="0"/>
      <w:marRight w:val="0"/>
      <w:marTop w:val="0"/>
      <w:marBottom w:val="0"/>
      <w:divBdr>
        <w:top w:val="none" w:sz="0" w:space="0" w:color="auto"/>
        <w:left w:val="none" w:sz="0" w:space="0" w:color="auto"/>
        <w:bottom w:val="none" w:sz="0" w:space="0" w:color="auto"/>
        <w:right w:val="none" w:sz="0" w:space="0" w:color="auto"/>
      </w:divBdr>
      <w:divsChild>
        <w:div w:id="475685317">
          <w:marLeft w:val="0"/>
          <w:marRight w:val="0"/>
          <w:marTop w:val="0"/>
          <w:marBottom w:val="0"/>
          <w:divBdr>
            <w:top w:val="none" w:sz="0" w:space="0" w:color="auto"/>
            <w:left w:val="none" w:sz="0" w:space="0" w:color="auto"/>
            <w:bottom w:val="none" w:sz="0" w:space="0" w:color="auto"/>
            <w:right w:val="none" w:sz="0" w:space="0" w:color="auto"/>
          </w:divBdr>
          <w:divsChild>
            <w:div w:id="891695909">
              <w:marLeft w:val="0"/>
              <w:marRight w:val="0"/>
              <w:marTop w:val="0"/>
              <w:marBottom w:val="0"/>
              <w:divBdr>
                <w:top w:val="none" w:sz="0" w:space="0" w:color="auto"/>
                <w:left w:val="none" w:sz="0" w:space="0" w:color="auto"/>
                <w:bottom w:val="none" w:sz="0" w:space="0" w:color="auto"/>
                <w:right w:val="none" w:sz="0" w:space="0" w:color="auto"/>
              </w:divBdr>
            </w:div>
          </w:divsChild>
        </w:div>
        <w:div w:id="263224461">
          <w:marLeft w:val="0"/>
          <w:marRight w:val="0"/>
          <w:marTop w:val="0"/>
          <w:marBottom w:val="0"/>
          <w:divBdr>
            <w:top w:val="none" w:sz="0" w:space="0" w:color="auto"/>
            <w:left w:val="none" w:sz="0" w:space="0" w:color="auto"/>
            <w:bottom w:val="none" w:sz="0" w:space="0" w:color="auto"/>
            <w:right w:val="none" w:sz="0" w:space="0" w:color="auto"/>
          </w:divBdr>
          <w:divsChild>
            <w:div w:id="12755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1775">
      <w:bodyDiv w:val="1"/>
      <w:marLeft w:val="0"/>
      <w:marRight w:val="0"/>
      <w:marTop w:val="0"/>
      <w:marBottom w:val="0"/>
      <w:divBdr>
        <w:top w:val="none" w:sz="0" w:space="0" w:color="auto"/>
        <w:left w:val="none" w:sz="0" w:space="0" w:color="auto"/>
        <w:bottom w:val="none" w:sz="0" w:space="0" w:color="auto"/>
        <w:right w:val="none" w:sz="0" w:space="0" w:color="auto"/>
      </w:divBdr>
    </w:div>
    <w:div w:id="850530500">
      <w:bodyDiv w:val="1"/>
      <w:marLeft w:val="0"/>
      <w:marRight w:val="0"/>
      <w:marTop w:val="0"/>
      <w:marBottom w:val="0"/>
      <w:divBdr>
        <w:top w:val="none" w:sz="0" w:space="0" w:color="auto"/>
        <w:left w:val="none" w:sz="0" w:space="0" w:color="auto"/>
        <w:bottom w:val="none" w:sz="0" w:space="0" w:color="auto"/>
        <w:right w:val="none" w:sz="0" w:space="0" w:color="auto"/>
      </w:divBdr>
    </w:div>
    <w:div w:id="853613576">
      <w:bodyDiv w:val="1"/>
      <w:marLeft w:val="0"/>
      <w:marRight w:val="0"/>
      <w:marTop w:val="0"/>
      <w:marBottom w:val="0"/>
      <w:divBdr>
        <w:top w:val="none" w:sz="0" w:space="0" w:color="auto"/>
        <w:left w:val="none" w:sz="0" w:space="0" w:color="auto"/>
        <w:bottom w:val="none" w:sz="0" w:space="0" w:color="auto"/>
        <w:right w:val="none" w:sz="0" w:space="0" w:color="auto"/>
      </w:divBdr>
      <w:divsChild>
        <w:div w:id="93719113">
          <w:marLeft w:val="0"/>
          <w:marRight w:val="0"/>
          <w:marTop w:val="0"/>
          <w:marBottom w:val="0"/>
          <w:divBdr>
            <w:top w:val="none" w:sz="0" w:space="0" w:color="auto"/>
            <w:left w:val="none" w:sz="0" w:space="0" w:color="auto"/>
            <w:bottom w:val="none" w:sz="0" w:space="0" w:color="auto"/>
            <w:right w:val="none" w:sz="0" w:space="0" w:color="auto"/>
          </w:divBdr>
          <w:divsChild>
            <w:div w:id="197860140">
              <w:marLeft w:val="0"/>
              <w:marRight w:val="0"/>
              <w:marTop w:val="0"/>
              <w:marBottom w:val="0"/>
              <w:divBdr>
                <w:top w:val="none" w:sz="0" w:space="0" w:color="auto"/>
                <w:left w:val="none" w:sz="0" w:space="0" w:color="auto"/>
                <w:bottom w:val="none" w:sz="0" w:space="0" w:color="auto"/>
                <w:right w:val="none" w:sz="0" w:space="0" w:color="auto"/>
              </w:divBdr>
            </w:div>
          </w:divsChild>
        </w:div>
        <w:div w:id="2106534150">
          <w:marLeft w:val="0"/>
          <w:marRight w:val="0"/>
          <w:marTop w:val="0"/>
          <w:marBottom w:val="0"/>
          <w:divBdr>
            <w:top w:val="none" w:sz="0" w:space="0" w:color="auto"/>
            <w:left w:val="none" w:sz="0" w:space="0" w:color="auto"/>
            <w:bottom w:val="none" w:sz="0" w:space="0" w:color="auto"/>
            <w:right w:val="none" w:sz="0" w:space="0" w:color="auto"/>
          </w:divBdr>
          <w:divsChild>
            <w:div w:id="1126389239">
              <w:marLeft w:val="0"/>
              <w:marRight w:val="0"/>
              <w:marTop w:val="0"/>
              <w:marBottom w:val="0"/>
              <w:divBdr>
                <w:top w:val="none" w:sz="0" w:space="0" w:color="auto"/>
                <w:left w:val="none" w:sz="0" w:space="0" w:color="auto"/>
                <w:bottom w:val="none" w:sz="0" w:space="0" w:color="auto"/>
                <w:right w:val="none" w:sz="0" w:space="0" w:color="auto"/>
              </w:divBdr>
            </w:div>
          </w:divsChild>
        </w:div>
        <w:div w:id="1538078368">
          <w:marLeft w:val="0"/>
          <w:marRight w:val="0"/>
          <w:marTop w:val="0"/>
          <w:marBottom w:val="0"/>
          <w:divBdr>
            <w:top w:val="none" w:sz="0" w:space="0" w:color="auto"/>
            <w:left w:val="none" w:sz="0" w:space="0" w:color="auto"/>
            <w:bottom w:val="none" w:sz="0" w:space="0" w:color="auto"/>
            <w:right w:val="none" w:sz="0" w:space="0" w:color="auto"/>
          </w:divBdr>
          <w:divsChild>
            <w:div w:id="1540506224">
              <w:marLeft w:val="0"/>
              <w:marRight w:val="0"/>
              <w:marTop w:val="0"/>
              <w:marBottom w:val="0"/>
              <w:divBdr>
                <w:top w:val="none" w:sz="0" w:space="0" w:color="auto"/>
                <w:left w:val="none" w:sz="0" w:space="0" w:color="auto"/>
                <w:bottom w:val="none" w:sz="0" w:space="0" w:color="auto"/>
                <w:right w:val="none" w:sz="0" w:space="0" w:color="auto"/>
              </w:divBdr>
            </w:div>
          </w:divsChild>
        </w:div>
        <w:div w:id="2120949633">
          <w:marLeft w:val="0"/>
          <w:marRight w:val="0"/>
          <w:marTop w:val="0"/>
          <w:marBottom w:val="0"/>
          <w:divBdr>
            <w:top w:val="none" w:sz="0" w:space="0" w:color="auto"/>
            <w:left w:val="none" w:sz="0" w:space="0" w:color="auto"/>
            <w:bottom w:val="none" w:sz="0" w:space="0" w:color="auto"/>
            <w:right w:val="none" w:sz="0" w:space="0" w:color="auto"/>
          </w:divBdr>
          <w:divsChild>
            <w:div w:id="1026520479">
              <w:marLeft w:val="0"/>
              <w:marRight w:val="0"/>
              <w:marTop w:val="0"/>
              <w:marBottom w:val="0"/>
              <w:divBdr>
                <w:top w:val="none" w:sz="0" w:space="0" w:color="auto"/>
                <w:left w:val="none" w:sz="0" w:space="0" w:color="auto"/>
                <w:bottom w:val="none" w:sz="0" w:space="0" w:color="auto"/>
                <w:right w:val="none" w:sz="0" w:space="0" w:color="auto"/>
              </w:divBdr>
            </w:div>
          </w:divsChild>
        </w:div>
        <w:div w:id="2025474136">
          <w:marLeft w:val="0"/>
          <w:marRight w:val="0"/>
          <w:marTop w:val="0"/>
          <w:marBottom w:val="0"/>
          <w:divBdr>
            <w:top w:val="none" w:sz="0" w:space="0" w:color="auto"/>
            <w:left w:val="none" w:sz="0" w:space="0" w:color="auto"/>
            <w:bottom w:val="none" w:sz="0" w:space="0" w:color="auto"/>
            <w:right w:val="none" w:sz="0" w:space="0" w:color="auto"/>
          </w:divBdr>
          <w:divsChild>
            <w:div w:id="825825188">
              <w:marLeft w:val="0"/>
              <w:marRight w:val="0"/>
              <w:marTop w:val="0"/>
              <w:marBottom w:val="0"/>
              <w:divBdr>
                <w:top w:val="none" w:sz="0" w:space="0" w:color="auto"/>
                <w:left w:val="none" w:sz="0" w:space="0" w:color="auto"/>
                <w:bottom w:val="none" w:sz="0" w:space="0" w:color="auto"/>
                <w:right w:val="none" w:sz="0" w:space="0" w:color="auto"/>
              </w:divBdr>
            </w:div>
          </w:divsChild>
        </w:div>
        <w:div w:id="333074621">
          <w:marLeft w:val="0"/>
          <w:marRight w:val="0"/>
          <w:marTop w:val="0"/>
          <w:marBottom w:val="0"/>
          <w:divBdr>
            <w:top w:val="none" w:sz="0" w:space="0" w:color="auto"/>
            <w:left w:val="none" w:sz="0" w:space="0" w:color="auto"/>
            <w:bottom w:val="none" w:sz="0" w:space="0" w:color="auto"/>
            <w:right w:val="none" w:sz="0" w:space="0" w:color="auto"/>
          </w:divBdr>
          <w:divsChild>
            <w:div w:id="253588455">
              <w:marLeft w:val="0"/>
              <w:marRight w:val="0"/>
              <w:marTop w:val="0"/>
              <w:marBottom w:val="0"/>
              <w:divBdr>
                <w:top w:val="none" w:sz="0" w:space="0" w:color="auto"/>
                <w:left w:val="none" w:sz="0" w:space="0" w:color="auto"/>
                <w:bottom w:val="none" w:sz="0" w:space="0" w:color="auto"/>
                <w:right w:val="none" w:sz="0" w:space="0" w:color="auto"/>
              </w:divBdr>
            </w:div>
          </w:divsChild>
        </w:div>
        <w:div w:id="1806388603">
          <w:marLeft w:val="0"/>
          <w:marRight w:val="0"/>
          <w:marTop w:val="0"/>
          <w:marBottom w:val="0"/>
          <w:divBdr>
            <w:top w:val="none" w:sz="0" w:space="0" w:color="auto"/>
            <w:left w:val="none" w:sz="0" w:space="0" w:color="auto"/>
            <w:bottom w:val="none" w:sz="0" w:space="0" w:color="auto"/>
            <w:right w:val="none" w:sz="0" w:space="0" w:color="auto"/>
          </w:divBdr>
          <w:divsChild>
            <w:div w:id="20769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8544">
      <w:bodyDiv w:val="1"/>
      <w:marLeft w:val="0"/>
      <w:marRight w:val="0"/>
      <w:marTop w:val="0"/>
      <w:marBottom w:val="0"/>
      <w:divBdr>
        <w:top w:val="none" w:sz="0" w:space="0" w:color="auto"/>
        <w:left w:val="none" w:sz="0" w:space="0" w:color="auto"/>
        <w:bottom w:val="none" w:sz="0" w:space="0" w:color="auto"/>
        <w:right w:val="none" w:sz="0" w:space="0" w:color="auto"/>
      </w:divBdr>
    </w:div>
    <w:div w:id="980307527">
      <w:bodyDiv w:val="1"/>
      <w:marLeft w:val="0"/>
      <w:marRight w:val="0"/>
      <w:marTop w:val="0"/>
      <w:marBottom w:val="0"/>
      <w:divBdr>
        <w:top w:val="none" w:sz="0" w:space="0" w:color="auto"/>
        <w:left w:val="none" w:sz="0" w:space="0" w:color="auto"/>
        <w:bottom w:val="none" w:sz="0" w:space="0" w:color="auto"/>
        <w:right w:val="none" w:sz="0" w:space="0" w:color="auto"/>
      </w:divBdr>
    </w:div>
    <w:div w:id="1087964190">
      <w:bodyDiv w:val="1"/>
      <w:marLeft w:val="0"/>
      <w:marRight w:val="0"/>
      <w:marTop w:val="0"/>
      <w:marBottom w:val="0"/>
      <w:divBdr>
        <w:top w:val="none" w:sz="0" w:space="0" w:color="auto"/>
        <w:left w:val="none" w:sz="0" w:space="0" w:color="auto"/>
        <w:bottom w:val="none" w:sz="0" w:space="0" w:color="auto"/>
        <w:right w:val="none" w:sz="0" w:space="0" w:color="auto"/>
      </w:divBdr>
    </w:div>
    <w:div w:id="1191188705">
      <w:bodyDiv w:val="1"/>
      <w:marLeft w:val="0"/>
      <w:marRight w:val="0"/>
      <w:marTop w:val="0"/>
      <w:marBottom w:val="0"/>
      <w:divBdr>
        <w:top w:val="none" w:sz="0" w:space="0" w:color="auto"/>
        <w:left w:val="none" w:sz="0" w:space="0" w:color="auto"/>
        <w:bottom w:val="none" w:sz="0" w:space="0" w:color="auto"/>
        <w:right w:val="none" w:sz="0" w:space="0" w:color="auto"/>
      </w:divBdr>
      <w:divsChild>
        <w:div w:id="1504392236">
          <w:marLeft w:val="0"/>
          <w:marRight w:val="0"/>
          <w:marTop w:val="0"/>
          <w:marBottom w:val="0"/>
          <w:divBdr>
            <w:top w:val="none" w:sz="0" w:space="0" w:color="auto"/>
            <w:left w:val="none" w:sz="0" w:space="0" w:color="auto"/>
            <w:bottom w:val="none" w:sz="0" w:space="0" w:color="auto"/>
            <w:right w:val="none" w:sz="0" w:space="0" w:color="auto"/>
          </w:divBdr>
          <w:divsChild>
            <w:div w:id="293752506">
              <w:marLeft w:val="0"/>
              <w:marRight w:val="0"/>
              <w:marTop w:val="0"/>
              <w:marBottom w:val="0"/>
              <w:divBdr>
                <w:top w:val="none" w:sz="0" w:space="0" w:color="auto"/>
                <w:left w:val="none" w:sz="0" w:space="0" w:color="auto"/>
                <w:bottom w:val="none" w:sz="0" w:space="0" w:color="auto"/>
                <w:right w:val="none" w:sz="0" w:space="0" w:color="auto"/>
              </w:divBdr>
            </w:div>
          </w:divsChild>
        </w:div>
        <w:div w:id="385956036">
          <w:marLeft w:val="0"/>
          <w:marRight w:val="0"/>
          <w:marTop w:val="0"/>
          <w:marBottom w:val="0"/>
          <w:divBdr>
            <w:top w:val="none" w:sz="0" w:space="0" w:color="auto"/>
            <w:left w:val="none" w:sz="0" w:space="0" w:color="auto"/>
            <w:bottom w:val="none" w:sz="0" w:space="0" w:color="auto"/>
            <w:right w:val="none" w:sz="0" w:space="0" w:color="auto"/>
          </w:divBdr>
          <w:divsChild>
            <w:div w:id="3922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8478">
      <w:bodyDiv w:val="1"/>
      <w:marLeft w:val="0"/>
      <w:marRight w:val="0"/>
      <w:marTop w:val="0"/>
      <w:marBottom w:val="0"/>
      <w:divBdr>
        <w:top w:val="none" w:sz="0" w:space="0" w:color="auto"/>
        <w:left w:val="none" w:sz="0" w:space="0" w:color="auto"/>
        <w:bottom w:val="none" w:sz="0" w:space="0" w:color="auto"/>
        <w:right w:val="none" w:sz="0" w:space="0" w:color="auto"/>
      </w:divBdr>
    </w:div>
    <w:div w:id="1452893249">
      <w:bodyDiv w:val="1"/>
      <w:marLeft w:val="0"/>
      <w:marRight w:val="0"/>
      <w:marTop w:val="0"/>
      <w:marBottom w:val="0"/>
      <w:divBdr>
        <w:top w:val="none" w:sz="0" w:space="0" w:color="auto"/>
        <w:left w:val="none" w:sz="0" w:space="0" w:color="auto"/>
        <w:bottom w:val="none" w:sz="0" w:space="0" w:color="auto"/>
        <w:right w:val="none" w:sz="0" w:space="0" w:color="auto"/>
      </w:divBdr>
    </w:div>
    <w:div w:id="1553080651">
      <w:bodyDiv w:val="1"/>
      <w:marLeft w:val="0"/>
      <w:marRight w:val="0"/>
      <w:marTop w:val="0"/>
      <w:marBottom w:val="0"/>
      <w:divBdr>
        <w:top w:val="none" w:sz="0" w:space="0" w:color="auto"/>
        <w:left w:val="none" w:sz="0" w:space="0" w:color="auto"/>
        <w:bottom w:val="none" w:sz="0" w:space="0" w:color="auto"/>
        <w:right w:val="none" w:sz="0" w:space="0" w:color="auto"/>
      </w:divBdr>
    </w:div>
    <w:div w:id="1560820179">
      <w:bodyDiv w:val="1"/>
      <w:marLeft w:val="0"/>
      <w:marRight w:val="0"/>
      <w:marTop w:val="0"/>
      <w:marBottom w:val="0"/>
      <w:divBdr>
        <w:top w:val="none" w:sz="0" w:space="0" w:color="auto"/>
        <w:left w:val="none" w:sz="0" w:space="0" w:color="auto"/>
        <w:bottom w:val="none" w:sz="0" w:space="0" w:color="auto"/>
        <w:right w:val="none" w:sz="0" w:space="0" w:color="auto"/>
      </w:divBdr>
    </w:div>
    <w:div w:id="1644501071">
      <w:bodyDiv w:val="1"/>
      <w:marLeft w:val="0"/>
      <w:marRight w:val="0"/>
      <w:marTop w:val="0"/>
      <w:marBottom w:val="0"/>
      <w:divBdr>
        <w:top w:val="none" w:sz="0" w:space="0" w:color="auto"/>
        <w:left w:val="none" w:sz="0" w:space="0" w:color="auto"/>
        <w:bottom w:val="none" w:sz="0" w:space="0" w:color="auto"/>
        <w:right w:val="none" w:sz="0" w:space="0" w:color="auto"/>
      </w:divBdr>
      <w:divsChild>
        <w:div w:id="1343703388">
          <w:marLeft w:val="0"/>
          <w:marRight w:val="0"/>
          <w:marTop w:val="0"/>
          <w:marBottom w:val="0"/>
          <w:divBdr>
            <w:top w:val="none" w:sz="0" w:space="0" w:color="auto"/>
            <w:left w:val="none" w:sz="0" w:space="0" w:color="auto"/>
            <w:bottom w:val="none" w:sz="0" w:space="0" w:color="auto"/>
            <w:right w:val="none" w:sz="0" w:space="0" w:color="auto"/>
          </w:divBdr>
          <w:divsChild>
            <w:div w:id="532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7116">
      <w:bodyDiv w:val="1"/>
      <w:marLeft w:val="0"/>
      <w:marRight w:val="0"/>
      <w:marTop w:val="0"/>
      <w:marBottom w:val="0"/>
      <w:divBdr>
        <w:top w:val="none" w:sz="0" w:space="0" w:color="auto"/>
        <w:left w:val="none" w:sz="0" w:space="0" w:color="auto"/>
        <w:bottom w:val="none" w:sz="0" w:space="0" w:color="auto"/>
        <w:right w:val="none" w:sz="0" w:space="0" w:color="auto"/>
      </w:divBdr>
    </w:div>
    <w:div w:id="1775437281">
      <w:bodyDiv w:val="1"/>
      <w:marLeft w:val="0"/>
      <w:marRight w:val="0"/>
      <w:marTop w:val="0"/>
      <w:marBottom w:val="0"/>
      <w:divBdr>
        <w:top w:val="none" w:sz="0" w:space="0" w:color="auto"/>
        <w:left w:val="none" w:sz="0" w:space="0" w:color="auto"/>
        <w:bottom w:val="none" w:sz="0" w:space="0" w:color="auto"/>
        <w:right w:val="none" w:sz="0" w:space="0" w:color="auto"/>
      </w:divBdr>
      <w:divsChild>
        <w:div w:id="484863294">
          <w:marLeft w:val="0"/>
          <w:marRight w:val="0"/>
          <w:marTop w:val="0"/>
          <w:marBottom w:val="0"/>
          <w:divBdr>
            <w:top w:val="none" w:sz="0" w:space="0" w:color="auto"/>
            <w:left w:val="none" w:sz="0" w:space="0" w:color="auto"/>
            <w:bottom w:val="none" w:sz="0" w:space="0" w:color="auto"/>
            <w:right w:val="none" w:sz="0" w:space="0" w:color="auto"/>
          </w:divBdr>
          <w:divsChild>
            <w:div w:id="1876694665">
              <w:marLeft w:val="0"/>
              <w:marRight w:val="0"/>
              <w:marTop w:val="0"/>
              <w:marBottom w:val="0"/>
              <w:divBdr>
                <w:top w:val="none" w:sz="0" w:space="0" w:color="auto"/>
                <w:left w:val="none" w:sz="0" w:space="0" w:color="auto"/>
                <w:bottom w:val="none" w:sz="0" w:space="0" w:color="auto"/>
                <w:right w:val="none" w:sz="0" w:space="0" w:color="auto"/>
              </w:divBdr>
            </w:div>
          </w:divsChild>
        </w:div>
        <w:div w:id="1731267553">
          <w:marLeft w:val="0"/>
          <w:marRight w:val="0"/>
          <w:marTop w:val="0"/>
          <w:marBottom w:val="0"/>
          <w:divBdr>
            <w:top w:val="none" w:sz="0" w:space="0" w:color="auto"/>
            <w:left w:val="none" w:sz="0" w:space="0" w:color="auto"/>
            <w:bottom w:val="none" w:sz="0" w:space="0" w:color="auto"/>
            <w:right w:val="none" w:sz="0" w:space="0" w:color="auto"/>
          </w:divBdr>
          <w:divsChild>
            <w:div w:id="1003239387">
              <w:marLeft w:val="0"/>
              <w:marRight w:val="0"/>
              <w:marTop w:val="0"/>
              <w:marBottom w:val="0"/>
              <w:divBdr>
                <w:top w:val="none" w:sz="0" w:space="0" w:color="auto"/>
                <w:left w:val="none" w:sz="0" w:space="0" w:color="auto"/>
                <w:bottom w:val="none" w:sz="0" w:space="0" w:color="auto"/>
                <w:right w:val="none" w:sz="0" w:space="0" w:color="auto"/>
              </w:divBdr>
            </w:div>
          </w:divsChild>
        </w:div>
        <w:div w:id="576283660">
          <w:marLeft w:val="0"/>
          <w:marRight w:val="0"/>
          <w:marTop w:val="0"/>
          <w:marBottom w:val="0"/>
          <w:divBdr>
            <w:top w:val="none" w:sz="0" w:space="0" w:color="auto"/>
            <w:left w:val="none" w:sz="0" w:space="0" w:color="auto"/>
            <w:bottom w:val="none" w:sz="0" w:space="0" w:color="auto"/>
            <w:right w:val="none" w:sz="0" w:space="0" w:color="auto"/>
          </w:divBdr>
          <w:divsChild>
            <w:div w:id="872501885">
              <w:marLeft w:val="0"/>
              <w:marRight w:val="0"/>
              <w:marTop w:val="0"/>
              <w:marBottom w:val="0"/>
              <w:divBdr>
                <w:top w:val="none" w:sz="0" w:space="0" w:color="auto"/>
                <w:left w:val="none" w:sz="0" w:space="0" w:color="auto"/>
                <w:bottom w:val="none" w:sz="0" w:space="0" w:color="auto"/>
                <w:right w:val="none" w:sz="0" w:space="0" w:color="auto"/>
              </w:divBdr>
            </w:div>
          </w:divsChild>
        </w:div>
        <w:div w:id="1862545400">
          <w:marLeft w:val="0"/>
          <w:marRight w:val="0"/>
          <w:marTop w:val="0"/>
          <w:marBottom w:val="0"/>
          <w:divBdr>
            <w:top w:val="none" w:sz="0" w:space="0" w:color="auto"/>
            <w:left w:val="none" w:sz="0" w:space="0" w:color="auto"/>
            <w:bottom w:val="none" w:sz="0" w:space="0" w:color="auto"/>
            <w:right w:val="none" w:sz="0" w:space="0" w:color="auto"/>
          </w:divBdr>
          <w:divsChild>
            <w:div w:id="1220287880">
              <w:marLeft w:val="0"/>
              <w:marRight w:val="0"/>
              <w:marTop w:val="0"/>
              <w:marBottom w:val="0"/>
              <w:divBdr>
                <w:top w:val="none" w:sz="0" w:space="0" w:color="auto"/>
                <w:left w:val="none" w:sz="0" w:space="0" w:color="auto"/>
                <w:bottom w:val="none" w:sz="0" w:space="0" w:color="auto"/>
                <w:right w:val="none" w:sz="0" w:space="0" w:color="auto"/>
              </w:divBdr>
            </w:div>
          </w:divsChild>
        </w:div>
        <w:div w:id="280036895">
          <w:marLeft w:val="0"/>
          <w:marRight w:val="0"/>
          <w:marTop w:val="0"/>
          <w:marBottom w:val="0"/>
          <w:divBdr>
            <w:top w:val="none" w:sz="0" w:space="0" w:color="auto"/>
            <w:left w:val="none" w:sz="0" w:space="0" w:color="auto"/>
            <w:bottom w:val="none" w:sz="0" w:space="0" w:color="auto"/>
            <w:right w:val="none" w:sz="0" w:space="0" w:color="auto"/>
          </w:divBdr>
          <w:divsChild>
            <w:div w:id="1244146885">
              <w:marLeft w:val="0"/>
              <w:marRight w:val="0"/>
              <w:marTop w:val="0"/>
              <w:marBottom w:val="0"/>
              <w:divBdr>
                <w:top w:val="none" w:sz="0" w:space="0" w:color="auto"/>
                <w:left w:val="none" w:sz="0" w:space="0" w:color="auto"/>
                <w:bottom w:val="none" w:sz="0" w:space="0" w:color="auto"/>
                <w:right w:val="none" w:sz="0" w:space="0" w:color="auto"/>
              </w:divBdr>
            </w:div>
          </w:divsChild>
        </w:div>
        <w:div w:id="158545404">
          <w:marLeft w:val="0"/>
          <w:marRight w:val="0"/>
          <w:marTop w:val="0"/>
          <w:marBottom w:val="0"/>
          <w:divBdr>
            <w:top w:val="none" w:sz="0" w:space="0" w:color="auto"/>
            <w:left w:val="none" w:sz="0" w:space="0" w:color="auto"/>
            <w:bottom w:val="none" w:sz="0" w:space="0" w:color="auto"/>
            <w:right w:val="none" w:sz="0" w:space="0" w:color="auto"/>
          </w:divBdr>
          <w:divsChild>
            <w:div w:id="1959799518">
              <w:marLeft w:val="0"/>
              <w:marRight w:val="0"/>
              <w:marTop w:val="0"/>
              <w:marBottom w:val="0"/>
              <w:divBdr>
                <w:top w:val="none" w:sz="0" w:space="0" w:color="auto"/>
                <w:left w:val="none" w:sz="0" w:space="0" w:color="auto"/>
                <w:bottom w:val="none" w:sz="0" w:space="0" w:color="auto"/>
                <w:right w:val="none" w:sz="0" w:space="0" w:color="auto"/>
              </w:divBdr>
            </w:div>
          </w:divsChild>
        </w:div>
        <w:div w:id="1863325272">
          <w:marLeft w:val="0"/>
          <w:marRight w:val="0"/>
          <w:marTop w:val="0"/>
          <w:marBottom w:val="0"/>
          <w:divBdr>
            <w:top w:val="none" w:sz="0" w:space="0" w:color="auto"/>
            <w:left w:val="none" w:sz="0" w:space="0" w:color="auto"/>
            <w:bottom w:val="none" w:sz="0" w:space="0" w:color="auto"/>
            <w:right w:val="none" w:sz="0" w:space="0" w:color="auto"/>
          </w:divBdr>
          <w:divsChild>
            <w:div w:id="7971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9035">
      <w:bodyDiv w:val="1"/>
      <w:marLeft w:val="0"/>
      <w:marRight w:val="0"/>
      <w:marTop w:val="0"/>
      <w:marBottom w:val="0"/>
      <w:divBdr>
        <w:top w:val="none" w:sz="0" w:space="0" w:color="auto"/>
        <w:left w:val="none" w:sz="0" w:space="0" w:color="auto"/>
        <w:bottom w:val="none" w:sz="0" w:space="0" w:color="auto"/>
        <w:right w:val="none" w:sz="0" w:space="0" w:color="auto"/>
      </w:divBdr>
    </w:div>
    <w:div w:id="1948271091">
      <w:bodyDiv w:val="1"/>
      <w:marLeft w:val="0"/>
      <w:marRight w:val="0"/>
      <w:marTop w:val="0"/>
      <w:marBottom w:val="0"/>
      <w:divBdr>
        <w:top w:val="none" w:sz="0" w:space="0" w:color="auto"/>
        <w:left w:val="none" w:sz="0" w:space="0" w:color="auto"/>
        <w:bottom w:val="none" w:sz="0" w:space="0" w:color="auto"/>
        <w:right w:val="none" w:sz="0" w:space="0" w:color="auto"/>
      </w:divBdr>
      <w:divsChild>
        <w:div w:id="1144080732">
          <w:marLeft w:val="0"/>
          <w:marRight w:val="0"/>
          <w:marTop w:val="0"/>
          <w:marBottom w:val="0"/>
          <w:divBdr>
            <w:top w:val="none" w:sz="0" w:space="0" w:color="auto"/>
            <w:left w:val="none" w:sz="0" w:space="0" w:color="auto"/>
            <w:bottom w:val="none" w:sz="0" w:space="0" w:color="auto"/>
            <w:right w:val="none" w:sz="0" w:space="0" w:color="auto"/>
          </w:divBdr>
          <w:divsChild>
            <w:div w:id="11919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78918">
      <w:bodyDiv w:val="1"/>
      <w:marLeft w:val="0"/>
      <w:marRight w:val="0"/>
      <w:marTop w:val="0"/>
      <w:marBottom w:val="0"/>
      <w:divBdr>
        <w:top w:val="none" w:sz="0" w:space="0" w:color="auto"/>
        <w:left w:val="none" w:sz="0" w:space="0" w:color="auto"/>
        <w:bottom w:val="none" w:sz="0" w:space="0" w:color="auto"/>
        <w:right w:val="none" w:sz="0" w:space="0" w:color="auto"/>
      </w:divBdr>
    </w:div>
    <w:div w:id="2063018889">
      <w:bodyDiv w:val="1"/>
      <w:marLeft w:val="0"/>
      <w:marRight w:val="0"/>
      <w:marTop w:val="0"/>
      <w:marBottom w:val="0"/>
      <w:divBdr>
        <w:top w:val="none" w:sz="0" w:space="0" w:color="auto"/>
        <w:left w:val="none" w:sz="0" w:space="0" w:color="auto"/>
        <w:bottom w:val="none" w:sz="0" w:space="0" w:color="auto"/>
        <w:right w:val="none" w:sz="0" w:space="0" w:color="auto"/>
      </w:divBdr>
    </w:div>
    <w:div w:id="2071415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800</TotalTime>
  <Pages>20</Pages>
  <Words>4132</Words>
  <Characters>23558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Pazzula, Dominic</dc:creator>
  <cp:lastModifiedBy>Junjie Li</cp:lastModifiedBy>
  <cp:revision>7</cp:revision>
  <dcterms:created xsi:type="dcterms:W3CDTF">2025-04-15T20:59:00Z</dcterms:created>
  <dcterms:modified xsi:type="dcterms:W3CDTF">2025-04-19T05:16:00Z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ents">
    <vt:lpwstr/>
  </property>
  <property fmtid="{D5CDD505-2E9C-101B-9397-08002B2CF9AE}" pid="3" name="Company">
    <vt:lpwstr/>
  </property>
  <property fmtid="{D5CDD505-2E9C-101B-9397-08002B2CF9AE}" pid="4" name="SourceModified">
    <vt:lpwstr/>
  </property>
</Properties>
</file>