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7AEDD">
      <w:pPr>
        <w:spacing w:after="0"/>
        <w:jc w:val="center"/>
        <w:rPr>
          <w:rFonts w:hint="default" w:ascii="Times New Roman" w:hAnsi="Times New Roman" w:cs="Times New Roman"/>
        </w:rPr>
      </w:pPr>
      <w:r>
        <w:rPr>
          <w:rFonts w:hint="default" w:ascii="Times New Roman" w:hAnsi="Times New Roman" w:eastAsia="Times New Roman" w:cs="Times New Roman"/>
          <w:b/>
          <w:color w:val="C00000"/>
          <w:sz w:val="40"/>
        </w:rPr>
        <w:t>LUẬT AN NINH MẠNG</w:t>
      </w:r>
    </w:p>
    <w:p w14:paraId="51AB8BD4">
      <w:pPr>
        <w:jc w:val="center"/>
        <w:rPr>
          <w:rFonts w:hint="default" w:ascii="Times New Roman" w:hAnsi="Times New Roman" w:cs="Times New Roman"/>
        </w:rPr>
      </w:pPr>
      <w:r>
        <w:rPr>
          <w:rFonts w:hint="default" w:ascii="Times New Roman" w:hAnsi="Times New Roman" w:eastAsia="Times New Roman" w:cs="Times New Roman"/>
          <w:i/>
          <w:color w:val="666666"/>
          <w:sz w:val="24"/>
        </w:rPr>
        <w:t>Luật 116/2025/QH15</w:t>
      </w:r>
    </w:p>
    <w:p w14:paraId="614EB25D">
      <w:pPr>
        <w:pBdr>
          <w:bottom w:val="single" w:color="BFBFBF" w:sz="8" w:space="1"/>
        </w:pBdr>
        <w:spacing w:before="80" w:after="160"/>
        <w:rPr>
          <w:rFonts w:hint="default" w:ascii="Times New Roman" w:hAnsi="Times New Roman" w:cs="Times New Roman"/>
        </w:rPr>
      </w:pPr>
      <w:r>
        <w:rPr>
          <w:rStyle w:val="34"/>
          <w:rFonts w:hint="default" w:ascii="Times New Roman" w:hAnsi="Times New Roman" w:eastAsia="SimSun" w:cs="Times New Roman"/>
          <w:sz w:val="24"/>
          <w:szCs w:val="24"/>
          <w:lang w:val="vi-VN"/>
        </w:rPr>
        <w:t>Các c</w:t>
      </w:r>
      <w:r>
        <w:rPr>
          <w:rStyle w:val="34"/>
          <w:rFonts w:hint="default" w:ascii="Times New Roman" w:hAnsi="Times New Roman" w:eastAsia="SimSun" w:cs="Times New Roman"/>
          <w:sz w:val="24"/>
          <w:szCs w:val="24"/>
        </w:rPr>
        <w:t>âu hỏi tình huống cực khó — mỗi câu yêu cầu xác định đồng thời 2–3 vấn đề pháp lý</w:t>
      </w:r>
      <w:r>
        <w:rPr>
          <w:rFonts w:hint="default" w:ascii="Times New Roman" w:hAnsi="Times New Roman" w:eastAsia="SimSun" w:cs="Times New Roman"/>
          <w:sz w:val="24"/>
          <w:szCs w:val="24"/>
        </w:rPr>
        <w:t>, có thể là: điều khoản áp dụng + nghĩa vụ của từng bên + cơ quan có thẩm quyền xử lý, hoặc hành vi vi phạm + khung pháp lý + hệ quả pháp lý.</w:t>
      </w:r>
      <w:bookmarkStart w:id="0" w:name="_GoBack"/>
      <w:bookmarkEnd w:id="0"/>
    </w:p>
    <w:p w14:paraId="458EC8CE">
      <w:pPr>
        <w:jc w:val="both"/>
        <w:rPr>
          <w:rFonts w:hint="default" w:ascii="Times New Roman" w:hAnsi="Times New Roman" w:cs="Times New Roman"/>
        </w:rPr>
      </w:pPr>
    </w:p>
    <w:p w14:paraId="51B6C5D3">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C00000"/>
          <w:sz w:val="32"/>
        </w:rPr>
        <w:t>Câu 1</w:t>
      </w:r>
    </w:p>
    <w:tbl>
      <w:tblPr>
        <w:tblStyle w:val="12"/>
        <w:tblW w:w="0" w:type="auto"/>
        <w:jc w:val="center"/>
        <w:tblLayout w:type="autofit"/>
        <w:tblCellMar>
          <w:top w:w="0" w:type="dxa"/>
          <w:left w:w="108" w:type="dxa"/>
          <w:bottom w:w="0" w:type="dxa"/>
          <w:right w:w="108" w:type="dxa"/>
        </w:tblCellMar>
      </w:tblPr>
      <w:tblGrid>
        <w:gridCol w:w="10080"/>
      </w:tblGrid>
      <w:tr w14:paraId="7E1D0ECA">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13A277D2">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423B6AC9">
            <w:pPr>
              <w:spacing w:after="60"/>
              <w:jc w:val="both"/>
              <w:rPr>
                <w:rFonts w:hint="default" w:ascii="Times New Roman" w:hAnsi="Times New Roman" w:cs="Times New Roman"/>
              </w:rPr>
            </w:pPr>
            <w:r>
              <w:rPr>
                <w:rFonts w:hint="default" w:ascii="Times New Roman" w:hAnsi="Times New Roman" w:eastAsia="Times New Roman" w:cs="Times New Roman"/>
                <w:sz w:val="22"/>
              </w:rPr>
              <w:t>Một nền tảng mạng xã hội nước ngoài nhận được yêu cầu từ Bộ Công an lúc 14:00 thứ Sáu cung cấp thông tin tài khoản người dùng để phục vụ điều tra vụ tấn công mạng vào hệ thống ngân hàng nhà nước. Đến 15:00 cùng ngày, nền tảng nhận thêm yêu cầu khẩn cấp xóa 3 tài khoản đang phát tán thông tin kích động bạo loạn. Nền tảng hiện chỉ có văn phòng đại diện tại Việt Nam, không có chi nhánh. Xác định: thời hạn thực hiện mỗi yêu cầu là bao lâu tính từ thời điểm nhận; nền tảng có vi phạm nghĩa vụ về hiện diện pháp lý tại Việt Nam không; và nếu không thực hiện đúng hạn thì bị xử lý thế nào.</w:t>
            </w:r>
          </w:p>
        </w:tc>
      </w:tr>
    </w:tbl>
    <w:p w14:paraId="185F611F">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197B3221">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Thời hạn thực hiện yêu cầu</w:t>
      </w:r>
    </w:p>
    <w:p w14:paraId="0808A6DC">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Cung cấp thông tin người dùng:</w:t>
      </w:r>
    </w:p>
    <w:p w14:paraId="29D5CF8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25, Khoản 2, điểm a).</w:t>
      </w:r>
    </w:p>
    <w:p w14:paraId="57DFACF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"cung cấp thông tin người dùng cho lực lượng chuyên trách bảo vệ an ninh mạng thuộc Bộ Công an chậm nhất là 24 giờ kể từ thời điểm có yêu cầu... trường hợp khẩn cấp đe dọa xâm hại an ninh quốc gia, đe dọa tính mạng con người, yêu cầu cung cấp thông tin chậm nhất là 03 giờ".</w:t>
      </w:r>
    </w:p>
    <w:p w14:paraId="2E63FF7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Áp dụng: Yêu cầu lúc 14:00 thứ Sáu.</w:t>
      </w:r>
    </w:p>
    <w:p w14:paraId="1434AEA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Nếu vụ tấn công mạng vào ngân hàng nhà nước được xác định là "khẩn cấp đe dọa xâm hại an ninh quốc gia": Thời hạn là 03 giờ (17:00 cùng ngày).</w:t>
      </w:r>
    </w:p>
    <w:p w14:paraId="0C054F8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Nếu không được xác định là khẩn cấp: Thời hạn là 24 giờ (14:00 thứ Bảy).</w:t>
      </w:r>
    </w:p>
    <w:p w14:paraId="5C38F1EC">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Xóa bỏ thông tin/tài khoản:</w:t>
      </w:r>
    </w:p>
    <w:p w14:paraId="277FD37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25, Khoản 2, điểm b).</w:t>
      </w:r>
    </w:p>
    <w:p w14:paraId="75EC0E5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"Ngăn chặn việc chia sẻ thông tin, xóa bỏ thông tin... chậm nhất là 24 giờ kể từ thời điểm có yêu cầu... trường hợp khẩn cấp đe dọa xâm hại an ninh quốc gia, yêu cầu ngăn chặn, xóa bỏ thông tin chậm nhất là 06 giờ".</w:t>
      </w:r>
    </w:p>
    <w:p w14:paraId="1800933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Áp dụng: Yêu cầu lúc 15:00 thứ Sáu, nội dung "phát tán thông tin kích động bạo loạn" thuộc trường hợp khẩn cấp đe dọa an ninh quốc gia.</w:t>
      </w:r>
    </w:p>
    <w:p w14:paraId="1D859BB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Thời hạn: 06 giờ (21:00 cùng ngày).</w:t>
      </w:r>
    </w:p>
    <w:p w14:paraId="7FB4623C">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Nghĩa vụ hiện diện pháp lý tại Việt Nam</w:t>
      </w:r>
    </w:p>
    <w:p w14:paraId="1E7232C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25, Khoản 3.</w:t>
      </w:r>
    </w:p>
    <w:p w14:paraId="671AD7B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"Doanh nghiệp trong nước và ngoài nước cung cấp dịch vụ trên mạng viễn thông... phải áp dụng các biện pháp bảo vệ dữ liệu... Doanh nghiệp ngoài nước quy định tại khoản này phải đặt chi nhánh hoặc văn phòng đại diện tại Việt Nam."</w:t>
      </w:r>
    </w:p>
    <w:p w14:paraId="3F1C8F0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Luật quy định điều kiện là "chi nhánh hoặc văn phòng đại diện".</w:t>
      </w:r>
    </w:p>
    <w:p w14:paraId="2C19580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Nền tảng có "văn phòng đại diện" đã đáp ứng yêu cầu hiện diện pháp lý. Không vi phạm nghĩa vụ về hình thức hiện diện (chi nhánh hoặc văn phòng đại diện đều được chấp nhận).</w:t>
      </w:r>
    </w:p>
    <w:p w14:paraId="586C5BB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Mức xử phạt khi vi phạm</w:t>
      </w:r>
    </w:p>
    <w:p w14:paraId="5ECECB1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(Luật có quy định nghĩa vụ + có khoảng trống về chế tài cụ thể trong văn bản được cung cấp).</w:t>
      </w:r>
    </w:p>
    <w:p w14:paraId="239C7B9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nghĩa vụ: [Luật An ninh mạng 2025] Điều 25, Khoản 2 quy định trách nhiệm thực hiện yêu cầu của lực lượng chuyên trách bảo vệ an ninh mạng.</w:t>
      </w:r>
    </w:p>
    <w:p w14:paraId="14B4169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Khoảng trống: Các văn bản được cung cấp KHÔNG nêu mức xử phạt cụ thể (số tiền, hình thức) đối với hành vi không thực hiện đúng hạn yêu cầu cung cấp thông tin/xóa thông tin tại Điều 25.</w:t>
      </w:r>
    </w:p>
    <w:p w14:paraId="6E8F9C66">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016622B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Theo nguyên tắc quản lý thống nhất và trách nhiệm quản lý nhà nước, việc không tuân thủ yêu cầu bảo vệ an ninh mạng sẽ bị xử lý vi phạm hành chính hoặc truy cứu trách nhiệm hình sự tùy theo tính chất, mức độ (căn cứ [Luật An ninh mạng 2025] Điều 42, Khoản 3, 4 về trách nhiệm cung cấp thông tin và thực hiện yêu cầu).</w:t>
      </w:r>
    </w:p>
    <w:p w14:paraId="1908A0BF">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Phân công trách nhiệm:</w:t>
      </w:r>
    </w:p>
    <w:p w14:paraId="63077EE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Bộ Công an (lực lượng chuyên trách) có thẩm quyền yêu cầu và xử lý vi phạm.</w:t>
      </w:r>
    </w:p>
    <w:p w14:paraId="7442AA5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Phải thực hiện đúng hạn; nếu vi phạm sẽ chịu chế tài xử phạt hành chính hoặc truy cứu trách nhiệm hình sự theo quy định của pháp luật (cụ thể cần tham khảo Chương Xử phạt của Luật).</w:t>
      </w:r>
    </w:p>
    <w:p w14:paraId="50DFB3BF">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Mức độ chắc chắn: Đây là suy luận từ nguyên tắc — luật chưa quy định tường minh mức xử phạt cụ thể trong các văn bản được cung cấp.</w:t>
      </w:r>
    </w:p>
    <w:p w14:paraId="0AB7E071">
      <w:pPr>
        <w:spacing w:after="60"/>
        <w:ind w:firstLine="259"/>
        <w:jc w:val="both"/>
        <w:rPr>
          <w:rFonts w:hint="default" w:ascii="Times New Roman" w:hAnsi="Times New Roman" w:eastAsia="Times New Roman" w:cs="Times New Roman"/>
          <w:sz w:val="22"/>
        </w:rPr>
      </w:pPr>
    </w:p>
    <w:p w14:paraId="1CBC8AD1">
      <w:pPr>
        <w:rPr>
          <w:rFonts w:hint="default" w:ascii="Times New Roman" w:hAnsi="Times New Roman" w:cs="Times New Roman"/>
        </w:rPr>
      </w:pPr>
      <w:r>
        <w:rPr>
          <w:rFonts w:hint="default" w:ascii="Times New Roman" w:hAnsi="Times New Roman" w:eastAsia="Times New Roman" w:cs="Times New Roman"/>
          <w:b/>
          <w:color w:val="C00000"/>
          <w:sz w:val="32"/>
        </w:rPr>
        <w:t>Câu 2</w:t>
      </w:r>
    </w:p>
    <w:tbl>
      <w:tblPr>
        <w:tblStyle w:val="12"/>
        <w:tblW w:w="0" w:type="auto"/>
        <w:jc w:val="center"/>
        <w:tblLayout w:type="autofit"/>
        <w:tblCellMar>
          <w:top w:w="0" w:type="dxa"/>
          <w:left w:w="108" w:type="dxa"/>
          <w:bottom w:w="0" w:type="dxa"/>
          <w:right w:w="108" w:type="dxa"/>
        </w:tblCellMar>
      </w:tblPr>
      <w:tblGrid>
        <w:gridCol w:w="10080"/>
      </w:tblGrid>
      <w:tr w14:paraId="437CE407">
        <w:tblPrEx>
          <w:tblCellMar>
            <w:top w:w="0" w:type="dxa"/>
            <w:left w:w="108" w:type="dxa"/>
            <w:bottom w:w="0" w:type="dxa"/>
            <w:right w:w="108" w:type="dxa"/>
          </w:tblCellMar>
        </w:tblPrEx>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2FD9018B">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637583DC">
            <w:pPr>
              <w:spacing w:after="60"/>
              <w:jc w:val="both"/>
              <w:rPr>
                <w:rFonts w:hint="default" w:ascii="Times New Roman" w:hAnsi="Times New Roman" w:cs="Times New Roman"/>
              </w:rPr>
            </w:pPr>
            <w:r>
              <w:rPr>
                <w:rFonts w:hint="default" w:ascii="Times New Roman" w:hAnsi="Times New Roman" w:eastAsia="Times New Roman" w:cs="Times New Roman"/>
                <w:sz w:val="22"/>
              </w:rPr>
              <w:t>Một công ty bảo mật Việt Nam thuê một chuyên gia nước ngoài thực hiện kiểm thử xâm nhập (penetration testing) có ủy quyền đối với hệ thống ngân hàng thương mại cổ phần. Trong quá trình kiểm thử, chuyên gia phát hiện lỗ hổng nghiêm trọng và ghi lại toàn bộ dữ liệu giao dịch của khách hàng. Sau đó chuyên gia mang dữ liệu này về nước. Xác định: hành vi kiểm thử có được phép không và điều kiện nào phải đáp ứng; việc ghi lại và mang dữ liệu ra nước ngoài vi phạm những quy định cụ thể nào; và trách nhiệm của công ty bảo mật Việt Nam trong tình huống này là gì.</w:t>
            </w:r>
          </w:p>
        </w:tc>
      </w:tr>
    </w:tbl>
    <w:p w14:paraId="2436C0FC">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36EE5B56">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Tính hợp pháp của hành vi kiểm thử xâm nhập (Penetration Testing)</w:t>
      </w:r>
    </w:p>
    <w:p w14:paraId="64B7CEF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kiểm thử xâm nhập có được phép không?</w:t>
      </w:r>
    </w:p>
    <w:p w14:paraId="69E1880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này chỉ hợp pháp nếu được thực hiện dưới dạng "Kiểm tra an ninh mạng" có ủy quyền và tuân thủ quy định, không được coi là "Tấn công mạng".</w:t>
      </w:r>
    </w:p>
    <w:p w14:paraId="7DB506AF">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Căn cứ cho phép:</w:t>
      </w:r>
    </w:p>
    <w:p w14:paraId="43A5D20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5, Khoản 1, điểm c: "Biện pháp bảo vệ an ninh mạng bao gồm: ... c) Kiểm tra an ninh mạng".</w:t>
      </w:r>
    </w:p>
    <w:p w14:paraId="6018E71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28, Khoản 1, điểm b: "Sản phẩm an ninh mạng bao gồm: ... b) Sản phẩm kiểm tra, đánh giá an ninh mạng".</w:t>
      </w:r>
    </w:p>
    <w:p w14:paraId="72C05F9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28, Khoản 2, điểm a: "Dịch vụ an ninh mạng bao gồm: ... a) Dịch vụ kiểm tra, đánh giá an ninh mạng".</w:t>
      </w:r>
    </w:p>
    <w:p w14:paraId="27F4FDA3">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Điều kiện bắt buộc:</w:t>
      </w:r>
    </w:p>
    <w:p w14:paraId="280C8B2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Phải có sự ủy quyền hợp pháp, không được thực hiện trái phép.</w:t>
      </w:r>
    </w:p>
    <w:p w14:paraId="36093AD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3: Nghiêm cấm "Thực hiện tấn công mạng... gây sự cố, tấn công, xâm nhập, chiếm quyền điều khiển, làm sai lệch, gián đoạn...".</w:t>
      </w:r>
    </w:p>
    <w:p w14:paraId="1A421EF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5: Nghiêm cấm "Xâm nhập trái phép vào mạng viễn thông, mạng máy tính, hệ thống thông tin... của người khác".</w:t>
      </w:r>
    </w:p>
    <w:p w14:paraId="4D67AEC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Kiểm thử xâm nhập hợp pháp nếu được quy định là "Kiểm tra an ninh mạng" (Điều 5, Điều 28) và có giấy phép/ủy quyền, không vi phạm điều cấm "Xâm nhập trái phép" (Điều 7).</w:t>
      </w:r>
    </w:p>
    <w:p w14:paraId="2A461B07">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Việc ghi lại và chuyển dữ liệu ra nước ngoài</w:t>
      </w:r>
    </w:p>
    <w:p w14:paraId="23B9E563">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Việc ghi lại toàn bộ dữ liệu giao dịch:</w:t>
      </w:r>
    </w:p>
    <w:p w14:paraId="2176B3B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 phạm: Hành vi ghi lại dữ liệu giao dịch của khách hàng mà không có cơ sở pháp lý hoặc vượt quá phạm vi ủy quyền là vi phạm nghĩa vụ bảo mật.</w:t>
      </w:r>
    </w:p>
    <w:p w14:paraId="4C1B4A62">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50B90AB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1: "Hành vi gián điệp mạng... bảo vệ thông tin thuộc bí mật nhà nước, bí mật công tác, bí mật kinh doanh, bí mật cá nhân...".</w:t>
      </w:r>
    </w:p>
    <w:p w14:paraId="7724C35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25, Khoản 2: "Doanh nghiệp... có trách nhiệm sau đây: ... bảo mật thông tin...".</w:t>
      </w:r>
    </w:p>
    <w:p w14:paraId="7B8C01E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42, Khoản 2: "Có trách nhiệm bảo mật thông tin đăng ký, mở, quản lý, sử dụng tài khoản số của mình".</w:t>
      </w:r>
    </w:p>
    <w:p w14:paraId="110C84F5">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Việc mang dữ liệu ra nước ngoài:</w:t>
      </w:r>
    </w:p>
    <w:p w14:paraId="756E06B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Khoảng trống pháp lý: Văn bản không quy định cụ thể về điều kiện xuất khẩu dữ liệu trong phạm vi các điều khoản trích dẫn.</w:t>
      </w:r>
    </w:p>
    <w:p w14:paraId="26E34A8B">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Phân tích (Trạng thái B):</w:t>
      </w:r>
    </w:p>
    <w:p w14:paraId="3FB7007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Dữ liệu nằm trên "Không gian mạng quốc gia" (Điều 2, Khoản 6) thuộc chủ quyền nhà nước. Việc chuyển dữ liệu ra nước ngoài có thể bị hạn chế nếu chứa "bí mật kinh doanh" (Điều 15) hoặc ảnh hưởng an ninh mạng.</w:t>
      </w:r>
    </w:p>
    <w:p w14:paraId="014BD34C">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Phân công trách nhiệm:</w:t>
      </w:r>
    </w:p>
    <w:p w14:paraId="43DE100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Có thẩm quyền quản lý dữ liệu trên lãnh thổ (Điều 2, Khoản 6).</w:t>
      </w:r>
    </w:p>
    <w:p w14:paraId="4FA1D67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Phải tuân thủ quy định về bảo mật và không được làm lộ thông tin (Điều 25, Điều 42).</w:t>
      </w:r>
    </w:p>
    <w:p w14:paraId="043E854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suy luận từ nguyên tắc chủ quyền và bảo mật — luật chưa quy định tường minh về điều kiện xuất khẩu dữ liệu cụ thể cho kiểm thử.</w:t>
      </w:r>
    </w:p>
    <w:p w14:paraId="6EF9FB50">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Trách nhiệm pháp lý của công ty bảo mật Việt Nam</w:t>
      </w:r>
    </w:p>
    <w:p w14:paraId="2664A25A">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Trách nhiệm:</w:t>
      </w:r>
    </w:p>
    <w:p w14:paraId="7A9653FA">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Tuân thủ pháp luật:</w:t>
      </w:r>
    </w:p>
    <w:p w14:paraId="13B7176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42, Khoản 1: "Tuân thủ quy định của pháp luật về an ninh mạng".</w:t>
      </w:r>
    </w:p>
    <w:p w14:paraId="02120B2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42, Khoản 3: "Kịp thời cung cấp thông tin liên quan đến bảo vệ an ninh mạng...".</w:t>
      </w:r>
    </w:p>
    <w:p w14:paraId="15A3EB09">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Bảo mật thông tin:</w:t>
      </w:r>
    </w:p>
    <w:p w14:paraId="5C00D45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25, Khoản 2: "Doanh nghiệp... có trách nhiệm sau đây: ... bảo mật thông tin...".</w:t>
      </w:r>
    </w:p>
    <w:p w14:paraId="2413456F">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Chế tài:</w:t>
      </w:r>
    </w:p>
    <w:p w14:paraId="42B3FA6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3, 5: Hành vi xâm nhập trái phép, gây thiệt hại sẽ bị xử lý theo quy định pháp luật (truy cứu trách nhiệm hình sự/xử phạt vi phạm hành chính).</w:t>
      </w:r>
    </w:p>
    <w:p w14:paraId="7995462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42, Khoản 2: "Trường hợp sử dụng tài khoản số để thực hiện hành vi vi phạm pháp luật... truy cứu trách nhiệm hình sự".</w:t>
      </w:r>
    </w:p>
    <w:p w14:paraId="57411DA1">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Tổng hợp:</w:t>
      </w:r>
    </w:p>
    <w:p w14:paraId="413CA0D1">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[Luật An ninh mạng 2025] Điều 5 quy định biện pháp bảo vệ bao gồm kiểm tra an ninh mạng; [Luật An ninh mạng 2025] Điều 7 quy định hành vi xâm nhập trái phép bị nghiêm cấm; [Luật An ninh mạng 2025] Điều 25 quy định doanh nghiệp có trách nhiệm bảo mật thông tin; [Luật An ninh mạng 2025] Điều 42 quy định trách nhiệm tuân thủ và chế tài. — Kết hợp xác định: Công ty bảo mật phải thực hiện kiểm tra an ninh mạng có ủy quyền, tuyệt đối không ghi lại/chuyển dữ liệu ra nước ngoài nếu không có cơ sở pháp lý, chịu trách nhiệm bồi thường và chế tài nếu vi phạm.</w:t>
      </w:r>
    </w:p>
    <w:p w14:paraId="0A3B1493">
      <w:pPr>
        <w:spacing w:after="60"/>
        <w:ind w:firstLine="259"/>
        <w:jc w:val="both"/>
        <w:rPr>
          <w:rFonts w:hint="default" w:ascii="Times New Roman" w:hAnsi="Times New Roman" w:eastAsia="Times New Roman" w:cs="Times New Roman"/>
          <w:sz w:val="22"/>
        </w:rPr>
      </w:pPr>
    </w:p>
    <w:p w14:paraId="72B949AA">
      <w:pPr>
        <w:rPr>
          <w:rFonts w:hint="default" w:ascii="Times New Roman" w:hAnsi="Times New Roman" w:cs="Times New Roman"/>
        </w:rPr>
      </w:pPr>
      <w:r>
        <w:rPr>
          <w:rFonts w:hint="default" w:ascii="Times New Roman" w:hAnsi="Times New Roman" w:eastAsia="Times New Roman" w:cs="Times New Roman"/>
          <w:b/>
          <w:color w:val="C00000"/>
          <w:sz w:val="32"/>
        </w:rPr>
        <w:t>Câu 3</w:t>
      </w:r>
    </w:p>
    <w:tbl>
      <w:tblPr>
        <w:tblStyle w:val="12"/>
        <w:tblW w:w="0" w:type="auto"/>
        <w:jc w:val="center"/>
        <w:tblLayout w:type="autofit"/>
        <w:tblCellMar>
          <w:top w:w="0" w:type="dxa"/>
          <w:left w:w="108" w:type="dxa"/>
          <w:bottom w:w="0" w:type="dxa"/>
          <w:right w:w="108" w:type="dxa"/>
        </w:tblCellMar>
      </w:tblPr>
      <w:tblGrid>
        <w:gridCol w:w="10080"/>
      </w:tblGrid>
      <w:tr w14:paraId="27EB542E">
        <w:tblPrEx>
          <w:tblCellMar>
            <w:top w:w="0" w:type="dxa"/>
            <w:left w:w="108" w:type="dxa"/>
            <w:bottom w:w="0" w:type="dxa"/>
            <w:right w:w="108" w:type="dxa"/>
          </w:tblCellMar>
        </w:tblPrEx>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4E2A1116">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452B9C83">
            <w:pPr>
              <w:spacing w:after="60"/>
              <w:jc w:val="both"/>
              <w:rPr>
                <w:rFonts w:hint="default" w:ascii="Times New Roman" w:hAnsi="Times New Roman" w:cs="Times New Roman"/>
              </w:rPr>
            </w:pPr>
            <w:r>
              <w:rPr>
                <w:rFonts w:hint="default" w:ascii="Times New Roman" w:hAnsi="Times New Roman" w:eastAsia="Times New Roman" w:cs="Times New Roman"/>
                <w:sz w:val="22"/>
              </w:rPr>
              <w:t>Một AI chatbot do công ty Việt Nam vận hành tự động tạo ra và đăng bài trên mạng xã hội có nội dung nhận định về tình hình kinh tế theo cách mà một số người cho là "gây hoang mang". Công ty lập luận rằng AI tự sinh nội dung, công ty không kiểm duyệt từng bài, và không có "ý định" vi phạm. Xác định: hành vi của AI có thể quy kết trách nhiệm cho ai và theo nguyên tắc nào; nội dung "gây hoang mang kinh tế" thuộc khoản nào của điều cấm; và công ty phải thực hiện nghĩa vụ gì ngay khi bị yêu cầu xử lý.</w:t>
            </w:r>
          </w:p>
        </w:tc>
      </w:tr>
    </w:tbl>
    <w:p w14:paraId="5BE0AADA">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08457686">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Nội dung "gây hoang mang" thuộc điều luật nào:</w:t>
      </w:r>
    </w:p>
    <w:p w14:paraId="0631A4A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1, điểm 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w:t>
      </w:r>
    </w:p>
    <w:p w14:paraId="44CC9BE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Chủ thể chịu trách nhiệm pháp lý:</w:t>
      </w:r>
    </w:p>
    <w:p w14:paraId="2FFF205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Công ty vận hành AI chatbot là "doanh nghiệp cung cấp dịch vụ trên không gian mạng" hoặc "tổ chức, cá nhân soạn thảo, đăng tải, phát tán thông tin trên không gian mạng".</w:t>
      </w:r>
    </w:p>
    <w:p w14:paraId="222D47B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Tổng hợp hai luật: [Luật An ninh mạng 2025] Điều 14, Khoản 4 quy định "Tổ chức, cá nhân soạn thảo, đăng tải, phát tán thông tin trên không gian mạng có nội dung quy định tại các khoản 1, 2 và 3 Điều 13 của Luật này"; [Luật An ninh mạng 2025] Điều 25, Khoản 2 quy định "Doanh nghiệp trong nước và nước ngoài khi cung cấp dịch vụ trên mạng viễn thông, mạng Internet, các dịch vụ gia tăng trên không gian mạng tại Việt Nam có trách nhiệm sau đây" — kết hợp xác định: công ty vận hành AI chatbot là chủ thể chịu trách nhiệm vì họ kiểm soát hệ thống công bố nội dung, bất kể nội dung do AI tự sinh.</w:t>
      </w:r>
    </w:p>
    <w:p w14:paraId="0E390C2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Nghĩa vụ xử lý khi bị yêu cầu:</w:t>
      </w:r>
    </w:p>
    <w:p w14:paraId="10740D1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25, Khoản 2 (căn cứ từ graph, chưa xác minh nguyên văn): "Ngăn chặn việc chia sẻ thông tin, xóa bỏ thông tin chậm nhất là 24 giờ kể từ thời điểm có yêu cầu của lực lượng chuyên trách bảo vệ an ninh mạng thuộc Bộ Công an".</w:t>
      </w:r>
    </w:p>
    <w:p w14:paraId="331BD35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41, Khoản 3: "Khi xảy ra sự cố an ninh mạng, ngay lập tức triển khai phương án ứng cứu khẩn cấp bảo đảm an ninh mạng, đồng thời báo cáo ngay với lực lượng chuyên trách bảo vệ an ninh mạng theo quy định của Luật này."</w:t>
      </w:r>
    </w:p>
    <w:p w14:paraId="37D21B0E">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4. Về lập luận của công ty:</w:t>
      </w:r>
    </w:p>
    <w:p w14:paraId="3EA93FB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Lập luận "AI tự sinh nội dung, công ty không kiểm duyệt từng bài, không có ý định vi phạm" KHÔNG MIỄN TRỪ TRÁCH NHIỆM PHÁP LÝ.</w:t>
      </w:r>
    </w:p>
    <w:p w14:paraId="6DDB880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14, Khoản 4 quy định nghĩa vụ của "tổ chức, cá nhân soạn thảo, đăng tải, phát tán thông tin" — công ty là chủ thể vận hành hệ thống công bố nội dung, có nghĩa vụ quản lý nội dung do hệ thống của mình tạo ra.</w:t>
      </w:r>
    </w:p>
    <w:p w14:paraId="6BCE60A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5. Mức độ chắc chắn:</w:t>
      </w:r>
    </w:p>
    <w:p w14:paraId="0106D7B5">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Đây là suy luận từ nguyên tắc quản lý hệ thống thông tin — luật chưa quy định tường minh về AI tự sinh nội dung, nhưng áp dụng nguyên tắc chủ thể vận hành chịu trách nhiệm về nội dung do hệ thống của mình công bố.</w:t>
      </w:r>
    </w:p>
    <w:p w14:paraId="4E5C598B">
      <w:pPr>
        <w:spacing w:after="60"/>
        <w:ind w:firstLine="259"/>
        <w:jc w:val="both"/>
        <w:rPr>
          <w:rFonts w:hint="default" w:ascii="Times New Roman" w:hAnsi="Times New Roman" w:eastAsia="Times New Roman" w:cs="Times New Roman"/>
          <w:sz w:val="22"/>
        </w:rPr>
      </w:pPr>
    </w:p>
    <w:p w14:paraId="024092AF">
      <w:pPr>
        <w:rPr>
          <w:rFonts w:hint="default" w:ascii="Times New Roman" w:hAnsi="Times New Roman" w:cs="Times New Roman"/>
        </w:rPr>
      </w:pPr>
      <w:r>
        <w:rPr>
          <w:rFonts w:hint="default" w:ascii="Times New Roman" w:hAnsi="Times New Roman" w:eastAsia="Times New Roman" w:cs="Times New Roman"/>
          <w:b/>
          <w:color w:val="C00000"/>
          <w:sz w:val="32"/>
        </w:rPr>
        <w:t>Câu 4</w:t>
      </w:r>
    </w:p>
    <w:tbl>
      <w:tblPr>
        <w:tblStyle w:val="12"/>
        <w:tblW w:w="0" w:type="auto"/>
        <w:jc w:val="center"/>
        <w:tblLayout w:type="autofit"/>
        <w:tblCellMar>
          <w:top w:w="0" w:type="dxa"/>
          <w:left w:w="108" w:type="dxa"/>
          <w:bottom w:w="0" w:type="dxa"/>
          <w:right w:w="108" w:type="dxa"/>
        </w:tblCellMar>
      </w:tblPr>
      <w:tblGrid>
        <w:gridCol w:w="10080"/>
      </w:tblGrid>
      <w:tr w14:paraId="708192EF">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25207B2F">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709D3633">
            <w:pPr>
              <w:spacing w:after="60"/>
              <w:jc w:val="both"/>
              <w:rPr>
                <w:rFonts w:hint="default" w:ascii="Times New Roman" w:hAnsi="Times New Roman" w:cs="Times New Roman"/>
              </w:rPr>
            </w:pPr>
            <w:r>
              <w:rPr>
                <w:rFonts w:hint="default" w:ascii="Times New Roman" w:hAnsi="Times New Roman" w:eastAsia="Times New Roman" w:cs="Times New Roman"/>
                <w:sz w:val="22"/>
              </w:rPr>
              <w:t>Hệ thống điều khiển lưới điện quốc gia (SCADA) bị tấn công từ một địa chỉ IP nước ngoài, gây mất điện cục bộ tại 3 tỉnh trong 4 giờ. Bộ Công an, Bộ Quốc phòng và Tập đoàn Điện lực Việt Nam (EVN) cùng nhận được thông báo. Xác định: hệ thống SCADA của EVN thuộc cấp độ nào trong phân loại hệ thống thông tin; cơ quan nào có thẩm quyền chủ trì xử lý vụ tấn công này; và EVN có nghĩa vụ báo cáo trong bao nhiêu giờ và với ai.</w:t>
            </w:r>
          </w:p>
        </w:tc>
      </w:tr>
    </w:tbl>
    <w:p w14:paraId="5431E3B8">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46B5D994">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Cấp độ bảo mật của hệ thống SCADA</w:t>
      </w:r>
    </w:p>
    <w:p w14:paraId="3DFC0C1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Hệ thống SCADA thuộc lĩnh vực năng lượng, do đó thuộc Hệ thống thông tin quan trọng về an ninh quốc gia.</w:t>
      </w:r>
    </w:p>
    <w:p w14:paraId="7772909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9, Khoản 2, điểm g: "Hệ thống thông tin quốc gia thuộc lĩnh vực năng lượng...".</w:t>
      </w:r>
    </w:p>
    <w:p w14:paraId="2BF4EA8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Về cấp độ cụ thể: Luật quy định hệ thống thông tin được phân loại theo 5 cấp độ, nhưng tiêu chí xác định cấp độ do Chính phủ quy định chi tiết.</w:t>
      </w:r>
    </w:p>
    <w:p w14:paraId="10425C4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8, Khoản 2: "Chính phủ quy định chi tiết tiêu chí xác định cấp độ hệ thống thông tin...".</w:t>
      </w:r>
    </w:p>
    <w:p w14:paraId="0CB331E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Hệ thống SCADA thuộc danh mục Hệ thống thông tin quan trọng về an ninh quốc gia; cấp độ cụ thể (1-5) phụ thuộc vào quy định chi tiết của Chính phủ.</w:t>
      </w:r>
    </w:p>
    <w:p w14:paraId="615B9B61">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Cơ quan chủ trì xử lý vụ tấn công</w:t>
      </w:r>
    </w:p>
    <w:p w14:paraId="3842606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Vụ tấn công gây mất điện cục bộ tại 3 tỉnh thuộc hành vi xâm phạm an ninh quốc gia, trật tự, an toàn xã hội, nhưng không phải hệ thống quân sự hay cơ yếu.</w:t>
      </w:r>
    </w:p>
    <w:p w14:paraId="6F5E5EB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18, Khoản 4, điểm a: "Bộ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w:t>
      </w:r>
    </w:p>
    <w:p w14:paraId="68D6165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Ngoại lệ: [Luật An ninh mạng 2025] Điều 18, Khoản 4, điểm b và c quy định Bộ Quốc phòng và Ban Cơ yếu Chính phủ chủ trì đối với hệ thống thông tin quân sự và cơ yếu (không áp dụng cho EVN).</w:t>
      </w:r>
    </w:p>
    <w:p w14:paraId="054D9EC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Bộ Công an là cơ quan chủ trì xử lý.</w:t>
      </w:r>
    </w:p>
    <w:p w14:paraId="48CB042C">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Nghĩa vụ báo cáo của EVN</w:t>
      </w:r>
    </w:p>
    <w:p w14:paraId="6CC9FD8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EVN là chủ quản hệ thống thông tin quan trọng về an ninh quốc gia.</w:t>
      </w:r>
    </w:p>
    <w:p w14:paraId="7D7DE57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báo cáo: [Luật An ninh mạng 2025] Điều 12, Khoản 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0C7C7BA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Thời gian báo cáo: Văn bản Luật An ninh mạng 2025 KHÔNG quy định cụ thể thời hạn (số giờ) để báo cáo sự cố an ninh mạng trong các điều khoản đã trích dẫn (Điều 12, Khoản 3 chỉ quy định nghĩa vụ thông báo khi phát hiện).</w:t>
      </w:r>
    </w:p>
    <w:p w14:paraId="22E435F8">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Phân tích khoảng trống:</w:t>
      </w:r>
    </w:p>
    <w:p w14:paraId="1049B24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áp dụng: Theo [Luật An ninh mạng 2025] Điều 8, Khoản 2, Chính phủ quy định chi tiết về "thẩm quyền, trình tự, thủ tục xác định cấp độ hệ thống thông tin và biện pháp, trách nhiệm, nghĩa vụ bảo đảm an ninh mạng theo từng cấp độ". Do đó, thời hạn báo cáo cụ thể nằm trong quy định chi tiết của Chính phủ, không nằm trong Luật.</w:t>
      </w:r>
    </w:p>
    <w:p w14:paraId="6662CAA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trách nhiệm: Nhà nước (Chính phủ) ban hành quy định chi tiết về thời hạn; Doanh nghiệp (EVN) phải tuân thủ quy định đó.</w:t>
      </w:r>
    </w:p>
    <w:p w14:paraId="43A8FA5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khoảng trống thực sự trong văn bản Luật về thời hạn cụ thể (ví dụ: 24 giờ, 4 giờ) đối với báo cáo sự cố an ninh mạng, cần dựa trên quy định chi tiết của Chính phủ.</w:t>
      </w:r>
    </w:p>
    <w:p w14:paraId="233C237D">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Tổng hợp:</w:t>
      </w:r>
    </w:p>
    <w:p w14:paraId="01E09DB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Cấp độ: Hệ thống thông tin quan trọng về an ninh quốc gia (lĩnh vực năng lượng); cấp độ 1-5 do Chính phủ quy định chi tiết.</w:t>
      </w:r>
    </w:p>
    <w:p w14:paraId="77876D0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Chủ trì xử lý: Bộ Công an.</w:t>
      </w:r>
    </w:p>
    <w:p w14:paraId="4E812D7C">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Báo cáo: EVN phải thông báo cho lực lượng chuyên trách bảo vệ an ninh mạng thuộc Bộ Công an; thời hạn cụ thể chưa được quy định trong Luật An ninh mạng 2025 (cần quy định chi tiết của Chính phủ).</w:t>
      </w:r>
    </w:p>
    <w:p w14:paraId="33F4FA0E">
      <w:pPr>
        <w:spacing w:after="60"/>
        <w:ind w:firstLine="259"/>
        <w:jc w:val="both"/>
        <w:rPr>
          <w:rFonts w:hint="default" w:ascii="Times New Roman" w:hAnsi="Times New Roman" w:eastAsia="Times New Roman" w:cs="Times New Roman"/>
          <w:sz w:val="22"/>
        </w:rPr>
      </w:pPr>
    </w:p>
    <w:p w14:paraId="6DF6D997">
      <w:pPr>
        <w:rPr>
          <w:rFonts w:hint="default" w:ascii="Times New Roman" w:hAnsi="Times New Roman" w:cs="Times New Roman"/>
        </w:rPr>
      </w:pPr>
      <w:r>
        <w:rPr>
          <w:rFonts w:hint="default" w:ascii="Times New Roman" w:hAnsi="Times New Roman" w:eastAsia="Times New Roman" w:cs="Times New Roman"/>
          <w:b/>
          <w:color w:val="C00000"/>
          <w:sz w:val="32"/>
        </w:rPr>
        <w:t>Câu 5</w:t>
      </w:r>
    </w:p>
    <w:tbl>
      <w:tblPr>
        <w:tblStyle w:val="12"/>
        <w:tblW w:w="0" w:type="auto"/>
        <w:jc w:val="center"/>
        <w:tblLayout w:type="autofit"/>
        <w:tblCellMar>
          <w:top w:w="0" w:type="dxa"/>
          <w:left w:w="108" w:type="dxa"/>
          <w:bottom w:w="0" w:type="dxa"/>
          <w:right w:w="108" w:type="dxa"/>
        </w:tblCellMar>
      </w:tblPr>
      <w:tblGrid>
        <w:gridCol w:w="10080"/>
      </w:tblGrid>
      <w:tr w14:paraId="22337A3A">
        <w:tblPrEx>
          <w:tblCellMar>
            <w:top w:w="0" w:type="dxa"/>
            <w:left w:w="108" w:type="dxa"/>
            <w:bottom w:w="0" w:type="dxa"/>
            <w:right w:w="108" w:type="dxa"/>
          </w:tblCellMar>
        </w:tblPrEx>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31914112">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7CCC52FE">
            <w:pPr>
              <w:spacing w:after="60"/>
              <w:jc w:val="both"/>
              <w:rPr>
                <w:rFonts w:hint="default" w:ascii="Times New Roman" w:hAnsi="Times New Roman" w:cs="Times New Roman"/>
              </w:rPr>
            </w:pPr>
            <w:r>
              <w:rPr>
                <w:rFonts w:hint="default" w:ascii="Times New Roman" w:hAnsi="Times New Roman" w:eastAsia="Times New Roman" w:cs="Times New Roman"/>
                <w:sz w:val="22"/>
              </w:rPr>
              <w:t>Một nhà báo đăng bài viết trên mạng xã hội cá nhân tiết lộ nội dung biên bản họp nội bộ của một bộ ngành về chính sách kinh tế chưa công bố. Nguồn tin cung cấp cho nhà báo là một công chức trong bộ đó. Xác định: nhà báo vi phạm quy định nào cụ thể trong luật và thuộc loại bí mật nào; công chức vi phạm quy định nào và thêm quy định nào ngoài luật này; và nền tảng mạng xã hội nơi đăng bài có nghĩa vụ gì và trong thời hạn bao lâu khi nhận yêu cầu xử lý.</w:t>
            </w:r>
          </w:p>
        </w:tc>
      </w:tr>
    </w:tbl>
    <w:p w14:paraId="07E9C5B6">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39FE8291">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Nhà báo</w:t>
      </w:r>
    </w:p>
    <w:p w14:paraId="1BCF30E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vi phạm: Đăng tải thông tin thuộc bí mật nhà nước trên không gian mạng trái quy định pháp luật.</w:t>
      </w:r>
    </w:p>
    <w:p w14:paraId="36CB7D49">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08EA090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1, điểm d: "Đưa lên không gian mạng những thông tin thuộc bí mật nhà nước, bí mật công tác, bí mật kinh doanh, bí mật cá nhân, bí mật gia đình và đời sống riêng tư trái quy định của pháp luật".</w:t>
      </w:r>
    </w:p>
    <w:p w14:paraId="7B27A2C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1: "Đăng tải, phát tán thông tin có nội dung sau trên không gian mạng: a) Tuyên truyền chống Nhà nước Cộng hòa xã hội chủ nghĩa Việt Nam...". (Lưu ý: Nội dung bí mật nhà nước cũng bị cấm theo Điều 15).</w:t>
      </w:r>
    </w:p>
    <w:p w14:paraId="1879AEB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Loại bí mật: Bí mật nhà nước (dựa trên mô tả "biên bản họp nội bộ của một bộ ngành về chính sách kinh tế chưa công bố").</w:t>
      </w:r>
    </w:p>
    <w:p w14:paraId="1C67306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Công chức</w:t>
      </w:r>
    </w:p>
    <w:p w14:paraId="6001FF9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vi phạm: Cố ý làm lộ thông tin thuộc bí mật nhà nước.</w:t>
      </w:r>
    </w:p>
    <w:p w14:paraId="669104C8">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35373ED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1, điểm a: "Chiếm đoạt, mua bán, thu giữ, cố ý làm lộ thông tin thuộc bí mật nhà nước, bí mật công tác, bí mật kinh doanh".</w:t>
      </w:r>
    </w:p>
    <w:p w14:paraId="1E431607">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Quy định ngoài Luật An ninh mạng 2025:</w:t>
      </w:r>
    </w:p>
    <w:p w14:paraId="4075D4F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này còn vi phạm Luật Bảo vệ bí mật nhà nước (văn bản không cung cấp căn cứ cụ thể trong nguồn dữ liệu).</w:t>
      </w:r>
    </w:p>
    <w:p w14:paraId="05F9ED9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1 quy định chung về hành vi xâm phạm bí mật nhà nước, nhưng không nêu chi tiết về trách nhiệm của công chức theo Luật Bảo vệ bí mật nhà nước.</w:t>
      </w:r>
    </w:p>
    <w:p w14:paraId="40BD699B">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Nền tảng mạng xã hội</w:t>
      </w:r>
    </w:p>
    <w:p w14:paraId="38A4392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Ngăn chặn việc chia sẻ thông tin, xóa bỏ thông tin.</w:t>
      </w:r>
    </w:p>
    <w:p w14:paraId="4E47668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Thời hạn: Chậm nhất là 24 giờ kể từ thời điểm có yêu cầu của lực lượng chuyên trách bảo vệ an ninh mạng thuộc Bộ Công an.</w:t>
      </w:r>
    </w:p>
    <w:p w14:paraId="784AA64D">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01ADE18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25, Khoản 2: "Doanh nghiệp trong nước và nước ngoài khi cung cấp dịch vụ trên mạng viễn thông, mạng Internet, các dịch vụ gia tăng trên không gian mạng tại Việt Nam có trách nhiệm sau đây: ... Ngăn chặn việc chia sẻ thông tin, xóa bỏ thông tin...".</w:t>
      </w:r>
    </w:p>
    <w:p w14:paraId="50E4018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25, Khoản 4: "Chính phủ quy định chi tiết khoản 2 và khoản 3 Điều này".</w:t>
      </w:r>
    </w:p>
    <w:p w14:paraId="13785C4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từ graph, chưa xác minh nguyên văn)*: Thời hạn thực hiện là "chậm nhất là 24 giờ kể từ thời điểm có yêu cầu của lực lượng chuyên trách bảo vệ an ninh mạng thuộc Bộ Công an".</w:t>
      </w:r>
    </w:p>
    <w:p w14:paraId="7101DA77">
      <w:pPr>
        <w:rPr>
          <w:rFonts w:hint="default" w:ascii="Times New Roman" w:hAnsi="Times New Roman" w:cs="Times New Roman"/>
        </w:rPr>
      </w:pPr>
      <w:r>
        <w:rPr>
          <w:rFonts w:hint="default" w:ascii="Times New Roman" w:hAnsi="Times New Roman" w:cs="Times New Roman"/>
        </w:rPr>
        <w:br w:type="page"/>
      </w:r>
    </w:p>
    <w:p w14:paraId="5968AB00">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C00000"/>
          <w:sz w:val="32"/>
        </w:rPr>
        <w:t>Câu 6</w:t>
      </w:r>
    </w:p>
    <w:tbl>
      <w:tblPr>
        <w:tblStyle w:val="12"/>
        <w:tblW w:w="0" w:type="auto"/>
        <w:jc w:val="center"/>
        <w:tblLayout w:type="autofit"/>
        <w:tblCellMar>
          <w:top w:w="0" w:type="dxa"/>
          <w:left w:w="108" w:type="dxa"/>
          <w:bottom w:w="0" w:type="dxa"/>
          <w:right w:w="108" w:type="dxa"/>
        </w:tblCellMar>
      </w:tblPr>
      <w:tblGrid>
        <w:gridCol w:w="10080"/>
      </w:tblGrid>
      <w:tr w14:paraId="6955299D">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7BC47E52">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54AEEE4E">
            <w:pPr>
              <w:spacing w:after="60"/>
              <w:jc w:val="both"/>
              <w:rPr>
                <w:rFonts w:hint="default" w:ascii="Times New Roman" w:hAnsi="Times New Roman" w:cs="Times New Roman"/>
              </w:rPr>
            </w:pPr>
            <w:r>
              <w:rPr>
                <w:rFonts w:hint="default" w:ascii="Times New Roman" w:hAnsi="Times New Roman" w:eastAsia="Times New Roman" w:cs="Times New Roman"/>
                <w:sz w:val="22"/>
              </w:rPr>
              <w:t>Trong lúc xử lý một tình huống nguy hiểm về an ninh mạng, Bộ Công an ra lệnh "ngắt cổng kết nối mạng quốc tế" tại một tỉnh biên giới. Một doanh nghiệp viễn thông tại tỉnh đó cho rằng lệnh này chưa có văn bản ký đúng thẩm quyền và từ chối thực hiện trong 2 giờ. Sau đó lệnh được xác nhận bằng văn bản. Xác định: thẩm quyền ra lệnh ngắt cổng kết nối là của ai theo đúng quy trình luật định; doanh nghiệp từ chối 2 giờ đó có bị xử lý không; và thiệt hại phát sinh do chậm thực hiện thì ai chịu trách nhiệm.</w:t>
            </w:r>
          </w:p>
        </w:tc>
      </w:tr>
    </w:tbl>
    <w:p w14:paraId="1CDF0BCC">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52906F01">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Thẩm quyền ra lệnh ngắt cổng kết nối mạng quốc tế</w:t>
      </w:r>
    </w:p>
    <w:p w14:paraId="477DFEB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Theo quy định tại Điều 20. Phòng ngừa, xử lý tình huống nguy hiểm về an ninh mạng, Khoản 3 của Luật An ninh mạng 2025, biện pháp xử lý bao gồm: "Ngừng cung cấp thông tin mạng tại khu vực cụ thể hoặc ngắt cổng kết nối mạng quốc tế".</w:t>
      </w:r>
    </w:p>
    <w:p w14:paraId="27785502">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Về chủ thể ra lệnh, GRAPH_CONTEXT Điều 20 xác định:</w:t>
      </w:r>
    </w:p>
    <w:p w14:paraId="431F099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Thủ tướng Chính phủ —AUTHORIZES→ lực lượng chuyên trách bảo vệ an ninh mạng.</w:t>
      </w:r>
    </w:p>
    <w:p w14:paraId="1C571A7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Bộ trưởng Bộ Công an —AUTHORIZES→ lực lượng chuyên trách bảo vệ an ninh mạng.</w:t>
      </w:r>
    </w:p>
    <w:p w14:paraId="1B03ED5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=&gt; Thẩm quyền ra lệnh thuộc về Lực lượng chuyên trách bảo vệ an ninh mạng (được ủy quyền bởi Thủ tướng Chính phủ hoặc Bộ trưởng Bộ Công an) để thực hiện biện pháp ngắt cổng kết nối mạng quốc tế trong tình huống nguy hiểm.</w:t>
      </w:r>
    </w:p>
    <w:p w14:paraId="6A32F372">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Xử lý khi doanh nghiệp từ chối thực hiện lệnh trong thời gian chờ văn bản xác nhận</w:t>
      </w:r>
    </w:p>
    <w:p w14:paraId="6D0DA6C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 Luật có quy định + có khoảng trống.</w:t>
      </w:r>
    </w:p>
    <w:p w14:paraId="74C722C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hiện có: Điều 41. Trách nhiệm của doanh nghiệp cung cấp dịch vụ trên không gian mạng, Khoản 6 quy định doanh nghiệp có trách nhiệm "Phối hợp thực hiện theo hướng dẫn của lực lượng chuyên trách bảo vệ an ninh mạng thuộc Bộ Công an". Điều 42. Trách nhiệm của cơ quan, tổ chức, cá nhân sử dụng không gian mạng, Khoản 4 quy định "Thực hiện yêu cầu và hướng dẫn của cơ quan có thẩm quyền trong bảo vệ an ninh mạng".</w:t>
      </w:r>
    </w:p>
    <w:p w14:paraId="5DF72E0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Khoảng trống: Văn bản KHÔNG quy định cụ thể về chế tài xử lý khi doanh nghiệp từ chối thực hiện lệnh khẩn cấp (ngắt cổng) trong thời gian chờ văn bản xác nhận, cũng KHÔNG quy định về thời hạn tối đa để ra lệnh khẩn cấp mà không cần văn bản xác nhận trước.</w:t>
      </w:r>
    </w:p>
    <w:p w14:paraId="21E0ADC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Bước 1 — Nguyên tắc áp dụng: Trong tình huống nguy hiểm về an ninh mạng (Điều 20 Khoản 1), nguyên tắc ưu tiên là "ngăn chặn, loại trừ hoặc giảm nhẹ thiệt hại". Do đó, lệnh khẩn cấp có thể được ban hành ngay lập tức, văn bản xác nhận có thể được lập sau.</w:t>
      </w:r>
    </w:p>
    <w:p w14:paraId="6796F0A2">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Bước 2 — Phân công trách nhiệm:</w:t>
      </w:r>
    </w:p>
    <w:p w14:paraId="415552D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(Lực lượng chuyên trách): Có nghĩa vụ ra lệnh kịp thời để đảm bảo an ninh quốc gia. Việc yêu cầu văn bản xác nhận trước có thể gây chậm trễ, trái với tinh thần khẩn cấp.</w:t>
      </w:r>
    </w:p>
    <w:p w14:paraId="09227FB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Có nghĩa vụ tuân thủ lệnh của cơ quan có thẩm quyền (Điều 42 Khoản 4). Việc từ chối thực hiện lệnh hợp pháp trong tình huống khẩn cấp có thể bị xem là vi phạm nghĩa vụ bảo vệ an ninh mạng.</w:t>
      </w:r>
    </w:p>
    <w:p w14:paraId="355A8D6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Bước 3 — Mức độ chắc chắn: Đây là suy luận từ nguyên tắc — luật chưa quy định tường minh về chế tài xử lý cụ thể cho trường hợp từ chối lệnh khẩn cấp trong thời gian chờ xác nhận.</w:t>
      </w:r>
    </w:p>
    <w:p w14:paraId="6936D3B9">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Chủ thể chịu thiệt hại do chậm thực hiện</w:t>
      </w:r>
    </w:p>
    <w:p w14:paraId="2E2464D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Trạng thái B — Luật có quy định + có khoảng trống.</w:t>
      </w:r>
    </w:p>
    <w:p w14:paraId="1157D91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 định hiện có: Điều 20. Phòng ngừa, xử lý tình huống nguy hiểm về an ninh mạng, Khoản 3 quy định biện pháp xử lý bao gồm "Triển khai ngay phương án phòng ngừa, ứng phó khẩn cấp... ngăn chặn, loại trừ hoặc giảm nhẹ thiệt hại".</w:t>
      </w:r>
    </w:p>
    <w:p w14:paraId="5939323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Khoảng trống: Văn bản KHÔNG quy định cụ thể về trách nhiệm bồi thường thiệt hại phát sinh do chậm thực hiện lệnh ngắt kết nối (ví dụ: do doanh nghiệp từ chối 2 giờ chờ văn bản xác nhận).</w:t>
      </w:r>
    </w:p>
    <w:p w14:paraId="6C9CF8B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Bước 1 — Nguyên tắc áp dụng: Theo nguyên tắc quản lý nhà nước về an ninh mạng (Điều 39), Chính phủ thống nhất quản lý. Nếu lệnh ra là hợp pháp và cần thiết cho an ninh quốc gia, nhưng thiệt hại phát sinh do thủ tục hành chính (chờ văn bản xác nhận) gây chậm trễ, nguyên tắc chung pháp luật hành chính là nhà nước có nghĩa vụ chi trả.</w:t>
      </w:r>
    </w:p>
    <w:p w14:paraId="7B2919A6">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Bước 2 — Phân công trách nhiệm:</w:t>
      </w:r>
    </w:p>
    <w:p w14:paraId="5D864A5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Chịu trách nhiệm về thiệt hại do chậm trễ trong việc ra lệnh hoặc xác nhận lệnh nếu lệnh đó là hợp pháp và cần thiết.</w:t>
      </w:r>
    </w:p>
    <w:p w14:paraId="54EC8C4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Không chịu trách nhiệm nếu việc chậm trễ là do yêu cầu thủ tục của cơ quan nhà nước trong tình huống khẩn cấp.</w:t>
      </w:r>
    </w:p>
    <w:p w14:paraId="4CE4BCC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Bước 3 — Mức độ chắc chắn: Đây là khoảng trống thực sự — cần quy định chi tiết của Chính phủ về bồi thường thiệt hại do chậm trễ trong xử lý tình huống nguy hiểm về an ninh mạng.</w:t>
      </w:r>
    </w:p>
    <w:p w14:paraId="7D9A6FFE">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Tổng hợp:</w:t>
      </w:r>
    </w:p>
    <w:p w14:paraId="6D658A3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Thẩm quyền: Lực lượng chuyên trách bảo vệ an ninh mạng (được Thủ tướng Chính phủ/Bộ trưởng Bộ Công an ủy quyền) — Căn cứ Điều 20 Khoản 3 và GRAPH_CONTEXT Điều 20.</w:t>
      </w:r>
    </w:p>
    <w:p w14:paraId="737C37F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Từ chối lệnh: Không có quy định cụ thể về chế tài xử lý trong văn bản hiện có — Trạng thái B (suy luận từ nguyên tắc tuân thủ lệnh khẩn cấp).</w:t>
      </w:r>
    </w:p>
    <w:p w14:paraId="72E307A5">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Thiệt hại: Không có quy định cụ thể về bồi thường — Trạng thái B (khoảng trống thực sự về bồi thường do chậm trễ thủ tục).</w:t>
      </w:r>
    </w:p>
    <w:p w14:paraId="27BEF8E3">
      <w:pPr>
        <w:spacing w:after="60"/>
        <w:ind w:firstLine="259"/>
        <w:jc w:val="both"/>
        <w:rPr>
          <w:rFonts w:hint="default" w:ascii="Times New Roman" w:hAnsi="Times New Roman" w:eastAsia="Times New Roman" w:cs="Times New Roman"/>
          <w:sz w:val="22"/>
        </w:rPr>
      </w:pPr>
    </w:p>
    <w:p w14:paraId="06F0D3CB">
      <w:pPr>
        <w:rPr>
          <w:rFonts w:hint="default" w:ascii="Times New Roman" w:hAnsi="Times New Roman" w:cs="Times New Roman"/>
        </w:rPr>
      </w:pPr>
      <w:r>
        <w:rPr>
          <w:rFonts w:hint="default" w:ascii="Times New Roman" w:hAnsi="Times New Roman" w:eastAsia="Times New Roman" w:cs="Times New Roman"/>
          <w:b/>
          <w:color w:val="C00000"/>
          <w:sz w:val="32"/>
        </w:rPr>
        <w:t>Câu 7</w:t>
      </w:r>
    </w:p>
    <w:tbl>
      <w:tblPr>
        <w:tblStyle w:val="12"/>
        <w:tblW w:w="0" w:type="auto"/>
        <w:jc w:val="center"/>
        <w:tblLayout w:type="autofit"/>
        <w:tblCellMar>
          <w:top w:w="0" w:type="dxa"/>
          <w:left w:w="108" w:type="dxa"/>
          <w:bottom w:w="0" w:type="dxa"/>
          <w:right w:w="108" w:type="dxa"/>
        </w:tblCellMar>
      </w:tblPr>
      <w:tblGrid>
        <w:gridCol w:w="10080"/>
      </w:tblGrid>
      <w:tr w14:paraId="74D1722A">
        <w:tblPrEx>
          <w:tblCellMar>
            <w:top w:w="0" w:type="dxa"/>
            <w:left w:w="108" w:type="dxa"/>
            <w:bottom w:w="0" w:type="dxa"/>
            <w:right w:w="108" w:type="dxa"/>
          </w:tblCellMar>
        </w:tblPrEx>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70EF4A62">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305BD304">
            <w:pPr>
              <w:spacing w:after="60"/>
              <w:jc w:val="both"/>
              <w:rPr>
                <w:rFonts w:hint="default" w:ascii="Times New Roman" w:hAnsi="Times New Roman" w:cs="Times New Roman"/>
              </w:rPr>
            </w:pPr>
            <w:r>
              <w:rPr>
                <w:rFonts w:hint="default" w:ascii="Times New Roman" w:hAnsi="Times New Roman" w:eastAsia="Times New Roman" w:cs="Times New Roman"/>
                <w:sz w:val="22"/>
              </w:rPr>
              <w:t>Một cá nhân dùng deepfake tạo video giả mạo giọng nói và hình ảnh của một CEO tập đoàn tư nhân để lừa đảo nhân viên chuyển tiền. Vụ việc gây thiệt hại 3 tỷ đồng. Cá nhân không đăng video lên mạng xã hội mà chỉ gửi qua email nội bộ doanh nghiệp. Xác định: hành vi này có bị điều chỉnh bởi luật này không hay chỉ bởi Bộ luật Hình sự; nếu có thì thuộc điều cấm nào cụ thể và điều kiện "trái quy định pháp luật" được hiểu thế nào; và nền tảng email có nghĩa vụ gì khi biết được sự việc.</w:t>
            </w:r>
          </w:p>
        </w:tc>
      </w:tr>
    </w:tbl>
    <w:p w14:paraId="6B1765E3">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498EE256">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Tính chất pháp lý của hành vi</w:t>
      </w:r>
    </w:p>
    <w:p w14:paraId="54302F4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dùng deepfake lừa đảo nội bộ bị điều chỉnh bởi cả Luật An ninh mạng 2025 và Bộ luật Hình sự.</w:t>
      </w:r>
    </w:p>
    <w:p w14:paraId="2E30D57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Quy định hành vi bị nghiêm cấm về mặt công nghệ và không gian mạng.</w:t>
      </w:r>
    </w:p>
    <w:p w14:paraId="5213A14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Bộ luật Hình sự: Quy định về tội danh cụ thể (lừa đảo chiếm đoạt tài sản).</w:t>
      </w:r>
    </w:p>
    <w:p w14:paraId="4181AFD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 Khoản 5 định nghĩa "Tội phạm mạng là hành vi nguy hiểm cho xã hội được quy định trong Bộ luật Hình sự..."; [Luật An ninh mạng 2025] Điều 7 quy định các hành vi bị nghiêm cấm.</w:t>
      </w:r>
    </w:p>
    <w:p w14:paraId="56CF091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Hành vi bị nghiêm cấm cụ thể</w:t>
      </w:r>
    </w:p>
    <w:p w14:paraId="3510863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tạo video giả mạo bằng deepfake để lừa đảo thuộc hành vi bị nghiêm cấm tại Điều 7, Khoản 2, điểm g) của Luật An ninh mạng 2025.</w:t>
      </w:r>
    </w:p>
    <w:p w14:paraId="54030A4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văn: "Sử dụng trí tuệ nhân tạo hoặc công nghệ mới để giả mạo video, hình ảnh, giọng nói của người khác trái quy định của pháp luật".</w:t>
      </w:r>
    </w:p>
    <w:p w14:paraId="24EE79A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Điều kiện "trái quy định pháp luật": Được hiểu là mục đích sử dụng công nghệ vi phạm pháp luật (ví dụ: điểm đ) Khoản 2 Điều 7 quy định "Lừa đảo chiếm đoạt tài sản").</w:t>
      </w:r>
    </w:p>
    <w:p w14:paraId="5BDED0E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7, Khoản 2, điểm đ) quy định "Lừa đảo chiếm đoạt tài sản... trên không gian mạng".</w:t>
      </w:r>
    </w:p>
    <w:p w14:paraId="1245655D">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Phạm vi áp dụng "Không gian mạng"</w:t>
      </w:r>
    </w:p>
    <w:p w14:paraId="3F1AA90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gửi qua email nội bộ vẫn thuộc phạm vi điều chỉnh vì email là một phần của "không gian mạng".</w:t>
      </w:r>
    </w:p>
    <w:p w14:paraId="03E4029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văn: "Không gian mạng là môi trường được hình thành bởi hệ thống mạng lưới kết nối của cơ sở hạ tầng công nghệ thông tin, bao gồm mạng viễn thông, mạng Internet, mạng máy tính, hệ thống thông tin...".</w:t>
      </w:r>
    </w:p>
    <w:p w14:paraId="03BFBB8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 Khoản 5.</w:t>
      </w:r>
    </w:p>
    <w:p w14:paraId="526E2AC7">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4. Nghĩa vụ của nền tảng email</w:t>
      </w:r>
    </w:p>
    <w:p w14:paraId="1BFFDD2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Nền tảng email cung cấp dịch vụ trên không gian mạng có nghĩa vụ bảo đảm an ninh thông tin và xử lý khi có yêu cầu.</w:t>
      </w:r>
    </w:p>
    <w:p w14:paraId="05B2568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Nghĩa vụ chung: Có trách nhiệm "Ngăn chặn việc chia sẻ thông tin, xóa bỏ thông tin...".</w:t>
      </w:r>
    </w:p>
    <w:p w14:paraId="420438A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Thời hạn xử lý: Chậm nhất là 24 giờ kể từ thời điểm có yêu cầu của lực lượng chuyên trách bảo vệ an ninh mạng thuộc Bộ Công an.</w:t>
      </w:r>
    </w:p>
    <w:p w14:paraId="23445FF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25, Khoản 2 (căn cứ từ graph, chưa xác minh nguyên văn); [Luật An ninh mạng 2025] Điều 25, Khoản 4 (Chính phủ quy định chi tiết).</w:t>
      </w:r>
    </w:p>
    <w:p w14:paraId="35532C7A">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5. Kết luận mức độ chắc chắn</w:t>
      </w:r>
    </w:p>
    <w:p w14:paraId="4AA2A1D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Rõ: Hành vi deepfake lừa đảo bị cấm tại Điều 7 Khoản 2 điểm g).</w:t>
      </w:r>
    </w:p>
    <w:p w14:paraId="55E0F6A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tích được: Nghĩa vụ nền tảng email dựa trên Điều 25, nhưng chi tiết thời hạn 24h cần tham chiếu quy định chi tiết của Chính phủ (khoản 4 Điều 25).</w:t>
      </w:r>
    </w:p>
    <w:p w14:paraId="2AF3F65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Đây là quy định tường minh về hành vi cấm và nghĩa vụ nền tảng, tuy nhiên chi tiết thời hạn xử lý cụ thể phụ thuộc vào văn bản dưới luật.</w:t>
      </w:r>
    </w:p>
    <w:p w14:paraId="10BBA94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Tổng hợp hai luật: [Luật An ninh mạng 2025] Điều 7 quy định hành vi cấm sử dụng AI giả mạo; [Luật An ninh mạng 2025] Điều 25 quy định nghĩa vụ doanh nghiệp cung cấp dịch vụ — kết hợp xác định: Hành vi deepfake nội bộ bị cấm và nền tảng email có nghĩa vụ xóa/chặn thông tin khi có yêu cầu của cơ quan chức năng.</w:t>
      </w:r>
    </w:p>
    <w:p w14:paraId="7293366D">
      <w:pPr>
        <w:rPr>
          <w:rFonts w:hint="default" w:ascii="Times New Roman" w:hAnsi="Times New Roman" w:cs="Times New Roman"/>
        </w:rPr>
      </w:pPr>
      <w:r>
        <w:rPr>
          <w:rFonts w:hint="default" w:ascii="Times New Roman" w:hAnsi="Times New Roman" w:cs="Times New Roman"/>
        </w:rPr>
        <w:br w:type="page"/>
      </w:r>
    </w:p>
    <w:p w14:paraId="72C83B2E">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C00000"/>
          <w:sz w:val="32"/>
        </w:rPr>
        <w:t>Câu 8</w:t>
      </w:r>
    </w:p>
    <w:tbl>
      <w:tblPr>
        <w:tblStyle w:val="12"/>
        <w:tblW w:w="0" w:type="auto"/>
        <w:jc w:val="center"/>
        <w:tblLayout w:type="autofit"/>
        <w:tblCellMar>
          <w:top w:w="0" w:type="dxa"/>
          <w:left w:w="108" w:type="dxa"/>
          <w:bottom w:w="0" w:type="dxa"/>
          <w:right w:w="108" w:type="dxa"/>
        </w:tblCellMar>
      </w:tblPr>
      <w:tblGrid>
        <w:gridCol w:w="10080"/>
      </w:tblGrid>
      <w:tr w14:paraId="17754A30">
        <w:tblPrEx>
          <w:tblCellMar>
            <w:top w:w="0" w:type="dxa"/>
            <w:left w:w="108" w:type="dxa"/>
            <w:bottom w:w="0" w:type="dxa"/>
            <w:right w:w="108" w:type="dxa"/>
          </w:tblCellMar>
        </w:tblPrEx>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259BE677">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112E74CD">
            <w:pPr>
              <w:spacing w:after="60"/>
              <w:jc w:val="both"/>
              <w:rPr>
                <w:rFonts w:hint="default" w:ascii="Times New Roman" w:hAnsi="Times New Roman" w:cs="Times New Roman"/>
              </w:rPr>
            </w:pPr>
            <w:r>
              <w:rPr>
                <w:rFonts w:hint="default" w:ascii="Times New Roman" w:hAnsi="Times New Roman" w:eastAsia="Times New Roman" w:cs="Times New Roman"/>
                <w:sz w:val="22"/>
              </w:rPr>
              <w:t>Một trường đại học tư thục có hệ thống lưu trữ hồ sơ học sinh, điểm thi, và dữ liệu học bổng quốc gia bị tấn công ransomware, toàn bộ dữ liệu bị mã hóa và kẻ tấn công đòi tiền chuộc. Trường liên hệ một công ty bảo mật tư nhân để giải mã mà không thông báo Bộ Công an vì sợ lộ thông tin uy tín. Xác định: hệ thống của trường thuộc cấp độ bảo vệ nào; việc không thông báo cơ quan chức năng vi phạm nghĩa vụ nào cụ thể; và nếu trả tiền chuộc bằng tiền mã hóa thì thêm vi phạm nào phát sinh.</w:t>
            </w:r>
          </w:p>
        </w:tc>
      </w:tr>
    </w:tbl>
    <w:p w14:paraId="6AE80233">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30B83FD9">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Phân loại cấp độ bảo vệ hệ thống thông tin</w:t>
      </w:r>
    </w:p>
    <w:p w14:paraId="02BA524C">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1D80A4D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8, Khoản 1: "Hệ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 a) Cấp độ 1 có thể làm tổn hại tới quyền và lợi ích hợp pháp của tổ chức, cá nhân; b) Cấp độ 2 có thể làm tổn hại nghiêm trọng tới quyền và lợi ích hợp pháp của tổ chức, cá nhân hoặc làm tổn hại tới lợi ích công cộng; 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 d) Cấp độ 4 có thể làm tổn hại đặc biệt nghiêm trọng tới lợi ích công cộng, trật tự, an toàn xã hội hoặc làm tổn hại nghiêm trọng tới an ninh quốc gia; đ) Cấp độ 5 có thể làm tổn hại đặc biệt nghiêm trọng tới an ninh quốc gia."</w:t>
      </w:r>
    </w:p>
    <w:p w14:paraId="2C54524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8, Khoản 2: "Chính phủ quy định chi tiết tiêu chí xác định cấp độ hệ thống thông tin; quy định thẩm quyền, trình tự, thủ tục xác định cấp độ hệ thống thông tin và biện pháp bảo vệ an ninh mạng đối với hệ thống thông tin."</w:t>
      </w:r>
    </w:p>
    <w:p w14:paraId="4B60AEA8">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2BE9492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quy định 5 cấp độ dựa trên mức độ tổn hại tiềm tàng. Tuy nhiên, LUẬT KHÔNG QUY ĐỊNH CỤ THỂ về việc một "trường đại học tư thục" tự động thuộc cấp độ nào mà phụ thuộc vào kết quả thẩm định dựa trên tiêu chí Chính phủ ban hành.</w:t>
      </w:r>
    </w:p>
    <w:p w14:paraId="38D20F2C">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Suy luận bù khoảng trống (Trạng thái B):</w:t>
      </w:r>
    </w:p>
    <w:p w14:paraId="1592C56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Thẩm định cấp độ thuộc thẩm quyền của cơ quan nhà nước có thẩm quyền (thường là Bộ Công an phối hợp với Bộ Giáo dục &amp; Đào tạo).</w:t>
      </w:r>
    </w:p>
    <w:p w14:paraId="42757F7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Nhà nước (Bộ Công an) có trách nhiệm thẩm định, xếp hạng; Trường đại học có trách nhiệm cung cấp thông tin, tài liệu để thẩm định.</w:t>
      </w:r>
    </w:p>
    <w:p w14:paraId="4743E29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suy luận từ nguyên tắc thẩm định — luật chưa quy định tường minh tiêu chí xếp hạng cụ thể cho từng loại hình tổ chức.</w:t>
      </w:r>
    </w:p>
    <w:p w14:paraId="131C35C7">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Nghĩa vụ báo cáo sự cố ransomware</w:t>
      </w:r>
    </w:p>
    <w:p w14:paraId="5C29D9A8">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398819D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40, Khoản 1: "Chủ quản hệ thống thông tin có trách nhiệm sau đây: a) Thực hiện bảo vệ hệ thống thông tin theo quy định tại Luật này và các văn bản hướng dẫn thi hành; b) Thực hiện các biện pháp bảo vệ an ninh mạng đối với hệ thống thông tin theo quy định tại Điều 10 của Luật này; c) Báo cáo sự cố an ninh mạng cho cơ quan chuyên trách về an ninh mạng theo quy định của pháp luật."</w:t>
      </w:r>
    </w:p>
    <w:p w14:paraId="4097AC8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 Khoản 17: "Sự cố an ninh mạng là sự việc bất ngờ xảy ra trên không gian mạng xâm phạm an ninh quốc gia, trật tự, an toàn xã hội, quyền và lợi ích hợp pháp của cơ quan, tổ chức, cá nhân."</w:t>
      </w:r>
    </w:p>
    <w:p w14:paraId="07D60E1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12, Khoản 3: "Chủ quản hệ thống thông tin có trách nhiệm thông báo cho lực lượng chuyên trách bảo vệ an ninh mạng khi phát hiện hành vi vi phạm pháp luật về an ninh mạng trên hệ thống thông tin thuộc phạm vi quản lý."</w:t>
      </w:r>
    </w:p>
    <w:p w14:paraId="0A0882C7">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700653D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Việc không thông báo Bộ Công an (cơ quan chuyên trách) khi xảy ra sự cố ransomware (thuộc sự cố an ninh mạng) là VI PHẠM NGHĨA VỤ BÁO CÁO SỰ CỐ AN NINH MẠNG.</w:t>
      </w:r>
    </w:p>
    <w:p w14:paraId="36212244">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Suy luận bù khoảng trống (Trạng thái B):</w:t>
      </w:r>
    </w:p>
    <w:p w14:paraId="19B6408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Khi có sự cố, chủ quản phải phối hợp với cơ quan chức năng để xử lý. Việc che giấu (sợ lộ uy tín) làm mất cơ hội ứng phó và điều tra.</w:t>
      </w:r>
    </w:p>
    <w:p w14:paraId="0E90B64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Nhà nước (Bộ Công an) có trách nhiệm điều tra, yêu cầu xử lý; Doanh nghiệp (Trường) có trách nhiệm cung cấp dữ liệu, hỗ trợ điều tra.</w:t>
      </w:r>
    </w:p>
    <w:p w14:paraId="00B7924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suy luận từ nguyên tắc phối hợp xử lý sự cố — luật chưa quy định chi tiết mức phạt cụ thể cho hành vi không báo cáo sự cố ransomware trong văn bản này.</w:t>
      </w:r>
    </w:p>
    <w:p w14:paraId="1F066B27">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Vi phạm pháp lý khi trả tiền chuộc bằng tiền mã hóa</w:t>
      </w:r>
    </w:p>
    <w:p w14:paraId="25DD9790">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Căn cứ:</w:t>
      </w:r>
    </w:p>
    <w:p w14:paraId="74664E0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3: "Thực hiện tấn công mạng, khủng bố mạng, gián điệp mạng, tội phạm mạng, tội phạm sử dụng công nghệ cao; gây sự cố, tấn công, xâm nhập, chiếm quyền điều khiển, làm sai lệch, gián đoạn, ngưng trệ, tê liệt, phá hoại hệ thống thông tin..."</w:t>
      </w:r>
    </w:p>
    <w:p w14:paraId="55FD172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7, Khoản 8: "Hành vi khác vi phạm quy định của Luật này."</w:t>
      </w:r>
    </w:p>
    <w:p w14:paraId="4388AF5B">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Phân tích:</w:t>
      </w:r>
    </w:p>
    <w:p w14:paraId="7628E6A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KHÔNG CÓ QUY ĐỊNH TƯỜNG MINH cấm nạn nhân trả tiền chuộc. Tuy nhiên, hành vi này có thể bị xem xét dưới góc độ:</w:t>
      </w:r>
    </w:p>
    <w:p w14:paraId="429F574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Hợp tác với tội phạm: Việc trả tiền có thể bị coi là hỗ trợ cho hành vi tội phạm mạng (kẻ tấn công).</w:t>
      </w:r>
    </w:p>
    <w:p w14:paraId="5FE1DC1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Tiền mã hóa: Việc sử dụng tiền mã hóa để thực hiện giao dịch có thể vi phạm các quy định về tiền tệ, chống rửa tiền (không nằm trong Luật An ninh mạng 2025).</w:t>
      </w:r>
    </w:p>
    <w:p w14:paraId="7C5AAB59">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Suy luận bù khoảng trống (Trạng thái B):</w:t>
      </w:r>
    </w:p>
    <w:p w14:paraId="33F6CB1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Hành vi trả tiền chuộc thường bị coi là thừa nhận tội phạm và tạo nguồn thu cho tội phạm. Dù Luật An ninh mạng không cấm trực tiếp, nhưng hành vi này vi phạm nguyên tắc phòng chống tội phạm.</w:t>
      </w:r>
    </w:p>
    <w:p w14:paraId="186BAB4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Phân công: Nhà nước (Cơ quan điều tra) có trách nhiệm xác định tính chất pháp lý của việc trả tiền; Doanh nghiệp (Trường) có trách nhiệm không thực hiện hành vi này để tránh bị truy cứu trách nhiệm hình sự.</w:t>
      </w:r>
    </w:p>
    <w:p w14:paraId="05BCAEF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Mức độ chắc chắn: Đây là khoảng trống thực sự trong Luật An ninh mạng 2025 — cần quy định chi tiết của Chính phủ hoặc căn cứ vào Bộ luật Hình sự về tội tham gia vào hoạt động tội phạm mạng.</w:t>
      </w:r>
    </w:p>
    <w:p w14:paraId="3E0D82B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Tổng hợp kết luận</w:t>
      </w:r>
    </w:p>
    <w:p w14:paraId="4046333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Cấp độ: Phụ thuộc vào tiêu chí Chính phủ quy định (Điều 8). Trường đại học tư thục chưa tự xác định được cấp độ mà phải chờ thẩm định.</w:t>
      </w:r>
    </w:p>
    <w:p w14:paraId="012A721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Báo cáo: Có nghĩa vụ báo cáo sự cố (Điều 40). Việc không báo cáo là vi phạm nghĩa vụ chủ quản.</w:t>
      </w:r>
    </w:p>
    <w:p w14:paraId="235D98B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Trả tiền chuộc: Luật An ninh mạng 2025 không cấm trực tiếp, nhưng hành vi này tiềm ẩn rủi ro pháp lý cao (vi phạm nguyên tắc chống tội phạm).</w:t>
      </w:r>
    </w:p>
    <w:p w14:paraId="19C9C1A7">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Lưu ý: Các quy định chi tiết về tiêu chí phân loại, thời hạn báo cáo và chế tài cụ thể đang được Chính phủ quy định chi tiết (Điều 8 Khoản 2, Điều 40 Khoản 6).</w:t>
      </w:r>
    </w:p>
    <w:p w14:paraId="0F0D4A0F">
      <w:pPr>
        <w:spacing w:after="60"/>
        <w:ind w:firstLine="259"/>
        <w:jc w:val="both"/>
        <w:rPr>
          <w:rFonts w:hint="default" w:ascii="Times New Roman" w:hAnsi="Times New Roman" w:eastAsia="Times New Roman" w:cs="Times New Roman"/>
          <w:sz w:val="22"/>
        </w:rPr>
      </w:pPr>
    </w:p>
    <w:p w14:paraId="617C9612">
      <w:pPr>
        <w:rPr>
          <w:rFonts w:hint="default" w:ascii="Times New Roman" w:hAnsi="Times New Roman" w:cs="Times New Roman"/>
        </w:rPr>
      </w:pPr>
      <w:r>
        <w:rPr>
          <w:rFonts w:hint="default" w:ascii="Times New Roman" w:hAnsi="Times New Roman" w:eastAsia="Times New Roman" w:cs="Times New Roman"/>
          <w:b/>
          <w:color w:val="C00000"/>
          <w:sz w:val="32"/>
        </w:rPr>
        <w:t>Câu 9</w:t>
      </w:r>
    </w:p>
    <w:tbl>
      <w:tblPr>
        <w:tblStyle w:val="12"/>
        <w:tblW w:w="0" w:type="auto"/>
        <w:jc w:val="center"/>
        <w:tblLayout w:type="autofit"/>
        <w:tblCellMar>
          <w:top w:w="0" w:type="dxa"/>
          <w:left w:w="108" w:type="dxa"/>
          <w:bottom w:w="0" w:type="dxa"/>
          <w:right w:w="108" w:type="dxa"/>
        </w:tblCellMar>
      </w:tblPr>
      <w:tblGrid>
        <w:gridCol w:w="10080"/>
      </w:tblGrid>
      <w:tr w14:paraId="07C87E39">
        <w:tblPrEx>
          <w:tblCellMar>
            <w:top w:w="0" w:type="dxa"/>
            <w:left w:w="108" w:type="dxa"/>
            <w:bottom w:w="0" w:type="dxa"/>
            <w:right w:w="108" w:type="dxa"/>
          </w:tblCellMar>
        </w:tblPrEx>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296C62E9">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42779664">
            <w:pPr>
              <w:spacing w:after="60"/>
              <w:jc w:val="both"/>
              <w:rPr>
                <w:rFonts w:hint="default" w:ascii="Times New Roman" w:hAnsi="Times New Roman" w:cs="Times New Roman"/>
              </w:rPr>
            </w:pPr>
            <w:r>
              <w:rPr>
                <w:rFonts w:hint="default" w:ascii="Times New Roman" w:hAnsi="Times New Roman" w:eastAsia="Times New Roman" w:cs="Times New Roman"/>
                <w:sz w:val="22"/>
              </w:rPr>
              <w:t>Một công ty nước ngoài cung cấp dịch vụ lưu trữ đám mây, thu thập dữ liệu người dùng Việt Nam và lưu tại Singapore. Bộ Công an yêu cầu cung cấp dữ liệu phục vụ điều tra hình sự. Công ty từ chối vì luật Singapore quy định không được cung cấp dữ liệu cho chính phủ nước ngoài nếu không có lệnh tòa án Singapore. Công ty cũng chưa đặt chi nhánh hay văn phòng đại diện tại Việt Nam. Xác định ba vi phạm độc lập của công ty này theo luật; trong ba vi phạm đó vi phạm nào nghiêm trọng nhất về mức độ chế tài; và Việt Nam có cơ chế pháp lý nào để xử lý công ty không có hiện diện tại Việt Nam.</w:t>
            </w:r>
          </w:p>
        </w:tc>
      </w:tr>
    </w:tbl>
    <w:p w14:paraId="52DB2F6B">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122E5818">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Ba hành vi vi phạm độc lập</w:t>
      </w:r>
    </w:p>
    <w:p w14:paraId="3795A7CD">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Dựa trên quy định của Luật An ninh mạng 2025, công ty nước ngoài này vi phạm ba nghĩa vụ pháp lý độc lập sau:</w:t>
      </w:r>
    </w:p>
    <w:p w14:paraId="395DB65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 phạm 1: Lưu trữ dữ liệu ngoài lãnh thổ Việt Nam</w:t>
      </w:r>
    </w:p>
    <w:p w14:paraId="20D1806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Công ty lưu trữ dữ liệu người dùng Việt Nam tại Singapore thay vì tại Việt Nam, vi phạm quy định bắt buộc về lưu trữ dữ liệu.</w:t>
      </w:r>
    </w:p>
    <w:p w14:paraId="39E8C6A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25, Khoản 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phải áp dụng các biện pháp bảo vệ dữ liệu theo quy định của pháp luật và lưu trữ dữ liệu này tại Việt Nam trong thời gian theo quy định của Chính phủ."</w:t>
      </w:r>
    </w:p>
    <w:p w14:paraId="24D1771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 phạm 2: Không đặt chi nhánh hoặc văn phòng đại diện tại Việt Nam</w:t>
      </w:r>
    </w:p>
    <w:p w14:paraId="49FE9FA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Công ty hoạt động mà chưa đáp ứng yêu cầu về hiện diện pháp lý tại Việt Nam đối với doanh nghiệp nước ngoài cung cấp dịch vụ trên không gian mạng.</w:t>
      </w:r>
    </w:p>
    <w:p w14:paraId="3AD5D2D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25, Khoản 3: "Doanh nghiệp ngoài nước quy định tại khoản này phải đặt chi nhánh hoặc văn phòng đại diện tại Việt Nam."</w:t>
      </w:r>
    </w:p>
    <w:p w14:paraId="4F38A75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 phạm 3: Từ chối cung cấp dữ liệu phục vụ điều tra</w:t>
      </w:r>
    </w:p>
    <w:p w14:paraId="664A694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Công ty từ chối cung cấp thông tin định danh hoặc dữ liệu khi có yêu cầu của lực lượng chuyên trách bảo vệ an ninh mạng (Bộ Công an), gây cản trở hoạt động điều tra.</w:t>
      </w:r>
    </w:p>
    <w:p w14:paraId="70D88F1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41, Khoản 6: "Phối hợp thực hiện theo hướng dẫn của lực lượng chuyên trách bảo vệ an ninh mạng thuộc Bộ Công an để thiết lập hệ thống..." và Khoản 5: "Có trách nhiệm định danh địa chỉ IP của tổ chức, cá nhân sử dụng dịch vụ internet; cung cấp thông tin định danh địa chỉ IP...".</w:t>
      </w:r>
    </w:p>
    <w:p w14:paraId="56DB587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bổ sung: [Luật An ninh mạng 2025] Điều 7, Khoản 6: "Chống lại hoặc cản trở hoạt động của lực lượng bảo vệ an ninh mạng; tấn công, vô hiệu hóa trái pháp luật làm mất tác dụng biện pháp bảo vệ an ninh mạng."</w:t>
      </w:r>
    </w:p>
    <w:p w14:paraId="7D2704E1">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Mức độ chế tài nghiêm trọng nhất</w:t>
      </w:r>
    </w:p>
    <w:p w14:paraId="2C1E6C7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Trong ba vi phạm trên, hành vi từ chối cung cấp dữ liệu phục vụ điều tra (Vi phạm 3) là nghiêm trọng nhất về mức độ chế tài.</w:t>
      </w:r>
    </w:p>
    <w:p w14:paraId="60BCCEAE">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Lý do: Vi phạm 1 và Vi phạm 2 thuộc nhóm vi phạm quy định về tổ chức, lưu trữ và điều kiện kinh doanh (tính chất hành chính). Vi phạm 3 thuộc nhóm cản trở hoạt động của lực lượng bảo vệ an ninh mạng và cản trở điều tra hình sự.</w:t>
      </w:r>
    </w:p>
    <w:p w14:paraId="1C2A421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Hành vi cản trở lực lượng bảo vệ an ninh mạng được quy định tại Điều 7, Khoản 6 của Luật An ninh mạng 2025, đây là hành vi bị nghiêm cấm và thường dẫn đến trách nhiệm hình sự hoặc hành chính nặng hơn so với vi phạm thủ tục lưu trữ dữ liệu.</w:t>
      </w:r>
    </w:p>
    <w:p w14:paraId="1E7FA2DD">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Cơ chế xử lý pháp lý đối với công ty không có hiện diện tại Việt Nam</w:t>
      </w:r>
    </w:p>
    <w:p w14:paraId="3608276F">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Việt Nam có cơ sở pháp lý để xử lý công ty nước ngoài không có hiện diện tại Việt Nam dựa trên nguyên tắc chủ quyền và phạm vi áp dụng của Luật.</w:t>
      </w:r>
    </w:p>
    <w:p w14:paraId="5792981F">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Cơ chế áp dụng:</w:t>
      </w:r>
    </w:p>
    <w:p w14:paraId="3A32D420">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Phạm vi áp dụng: Luật An ninh mạng 2025 áp dụng đối với tổ chức, cá nhân nước ngoài tham gia hoạt động trên không gian mạng tại Việt Nam.</w:t>
      </w:r>
    </w:p>
    <w:p w14:paraId="0E81870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1, Khoản 2: "Luật này áp dụng đối với: ... b) Cơ quan, tổ chức, cá nhân nước ngoài tại Việt Nam và người gốc Việt Nam chưa xác định được quốc tịch đang sinh sống tại Việt Nam."</w:t>
      </w:r>
    </w:p>
    <w:p w14:paraId="0FA3A5B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Quyền hạn xử lý: Lực lượng chuyên trách bảo vệ an ninh mạng thuộc Bộ Công an có trách nhiệm phối hợp, yêu cầu doanh nghiệp thực hiện nghĩa vụ.</w:t>
      </w:r>
    </w:p>
    <w:p w14:paraId="5B17D09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Căn cứ: [Luật An ninh mạng 2025] Điều 41, Khoản 6: "Phối hợp thực hiện theo hướng dẫn của lực lượng chuyên trách bảo vệ an ninh mạng thuộc Bộ Công an...".</w:t>
      </w:r>
    </w:p>
    <w:p w14:paraId="4CEEC6A5">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Khoảng trống pháp lý và Suy luận:</w:t>
      </w:r>
    </w:p>
    <w:p w14:paraId="4BDE0DC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quy định doanh nghiệp nước ngoài phải đặt chi nhánh/văn phòng đại diện (Điều 25, Khoản 3), nhưng không quy định cụ thể cơ chế thi hành đối với trường hợp doanh nghiệp nước ngoài không có hiện diện tại Việt Nam (ví dụ: cách thức phục vụ văn bản, cưỡng chế nếu không có đại diện).</w:t>
      </w:r>
    </w:p>
    <w:p w14:paraId="63112E51">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Suy luận bù khoảng trống:</w:t>
      </w:r>
    </w:p>
    <w:p w14:paraId="36624734">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Nguyên tắc chủ quyền: Dữ liệu của người dùng Việt Nam nằm trong phạm vi chủ quyền, quyền tài phán của Việt Nam. Việc từ chối cung cấp dữ liệu xâm phạm chủ quyền này.</w:t>
      </w:r>
    </w:p>
    <w:p w14:paraId="373CD369">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Phân công trách nhiệm:</w:t>
      </w:r>
    </w:p>
    <w:p w14:paraId="65D7407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(Bộ Công an/MIC): Có thẩm quyền yêu cầu, ra quyết định xử phạt, khởi tố vụ án hình sự nếu có dấu hiệu tội phạm.</w:t>
      </w:r>
    </w:p>
    <w:p w14:paraId="0CBE0271">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 nước ngoài: Chịu trách nhiệm pháp lý trực tiếp dù không có hiện diện vật lý tại Việt Nam.</w:t>
      </w:r>
    </w:p>
    <w:p w14:paraId="48BEBAE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Kết luận: Đây là khoảng trống thực sự về cơ chế thi hành cụ thể đối với thực thể không có đại diện tại Việt Nam. Cần quy định chi tiết của Chính phủ về cơ chế phối hợp ngoại giao hoặc xử lý đối với pháp nhân nước ngoài không có trụ sở tại Việt Nam.</w:t>
      </w:r>
    </w:p>
    <w:p w14:paraId="537CB9F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Lưu ý: Việc xử lý sẽ dựa trên nguyên tắc chủ quyền lãnh thổ đối với dữ liệu và người dùng, nhưng cơ chế thực thi cụ thể đối với pháp nhân không có hiện diện tại Việt Nam cần được làm rõ thêm qua văn bản dưới luật.</w:t>
      </w:r>
    </w:p>
    <w:p w14:paraId="22037580">
      <w:pPr>
        <w:rPr>
          <w:rFonts w:hint="default" w:ascii="Times New Roman" w:hAnsi="Times New Roman" w:cs="Times New Roman"/>
        </w:rPr>
      </w:pPr>
      <w:r>
        <w:rPr>
          <w:rFonts w:hint="default" w:ascii="Times New Roman" w:hAnsi="Times New Roman" w:cs="Times New Roman"/>
        </w:rPr>
        <w:br w:type="page"/>
      </w:r>
    </w:p>
    <w:p w14:paraId="1B820CC1">
      <w:pPr>
        <w:pStyle w:val="2"/>
        <w:spacing w:before="160" w:after="120"/>
        <w:rPr>
          <w:rFonts w:hint="default" w:ascii="Times New Roman" w:hAnsi="Times New Roman" w:cs="Times New Roman"/>
        </w:rPr>
      </w:pPr>
      <w:r>
        <w:rPr>
          <w:rFonts w:hint="default" w:ascii="Times New Roman" w:hAnsi="Times New Roman" w:eastAsia="Times New Roman" w:cs="Times New Roman"/>
          <w:b/>
          <w:color w:val="C00000"/>
          <w:sz w:val="32"/>
        </w:rPr>
        <w:t>Câu 10</w:t>
      </w:r>
    </w:p>
    <w:tbl>
      <w:tblPr>
        <w:tblStyle w:val="12"/>
        <w:tblW w:w="0" w:type="auto"/>
        <w:jc w:val="center"/>
        <w:tblLayout w:type="autofit"/>
        <w:tblCellMar>
          <w:top w:w="0" w:type="dxa"/>
          <w:left w:w="108" w:type="dxa"/>
          <w:bottom w:w="0" w:type="dxa"/>
          <w:right w:w="108" w:type="dxa"/>
        </w:tblCellMar>
      </w:tblPr>
      <w:tblGrid>
        <w:gridCol w:w="10080"/>
      </w:tblGrid>
      <w:tr w14:paraId="71337C24">
        <w:trPr>
          <w:jc w:val="center"/>
        </w:trPr>
        <w:tc>
          <w:tcPr>
            <w:tcW w:w="10080" w:type="dxa"/>
            <w:tcBorders>
              <w:top w:val="single" w:color="B7C9E2" w:sz="8" w:space="0"/>
              <w:left w:val="single" w:color="B7C9E2" w:sz="8" w:space="0"/>
              <w:bottom w:val="single" w:color="B7C9E2" w:sz="8" w:space="0"/>
              <w:right w:val="single" w:color="B7C9E2" w:sz="8" w:space="0"/>
            </w:tcBorders>
            <w:shd w:val="clear" w:color="auto" w:fill="FCE4D6"/>
            <w:vAlign w:val="center"/>
          </w:tcPr>
          <w:p w14:paraId="27140504">
            <w:pPr>
              <w:spacing w:before="80" w:after="80"/>
              <w:rPr>
                <w:rFonts w:hint="default" w:ascii="Times New Roman" w:hAnsi="Times New Roman" w:cs="Times New Roman"/>
              </w:rPr>
            </w:pPr>
            <w:r>
              <w:rPr>
                <w:rFonts w:hint="default" w:ascii="Times New Roman" w:hAnsi="Times New Roman" w:eastAsia="Times New Roman" w:cs="Times New Roman"/>
                <w:b/>
                <w:color w:val="1F4E79"/>
                <w:sz w:val="23"/>
              </w:rPr>
              <w:t>Câu hỏi</w:t>
            </w:r>
          </w:p>
          <w:p w14:paraId="38093D13">
            <w:pPr>
              <w:spacing w:after="60"/>
              <w:jc w:val="both"/>
              <w:rPr>
                <w:rFonts w:hint="default" w:ascii="Times New Roman" w:hAnsi="Times New Roman" w:cs="Times New Roman"/>
              </w:rPr>
            </w:pPr>
            <w:r>
              <w:rPr>
                <w:rFonts w:hint="default" w:ascii="Times New Roman" w:hAnsi="Times New Roman" w:eastAsia="Times New Roman" w:cs="Times New Roman"/>
                <w:sz w:val="22"/>
              </w:rPr>
              <w:t>Một cơ quan cấp bộ triển khai hệ thống AI để tự động xét duyệt hồ sơ hành chính công dân. Hệ thống này được kết nối với cơ sở dữ liệu dân cư quốc gia. Sau 6 tháng vận hành, phát hiện hệ thống bị cài mã độc từ khâu tích hợp phần mềm của nhà thầu nước ngoài, đã âm thầm gửi dữ liệu công dân ra bên ngoài. Xác định: hệ thống này cần được thẩm định an ninh mạng ở giai đoạn nào và bởi cơ quan nào; người đứng đầu cơ quan bộ đó có trách nhiệm pháp lý gì; và nhà thầu nước ngoài bị xử lý theo cơ chế nào.</w:t>
            </w:r>
          </w:p>
        </w:tc>
      </w:tr>
    </w:tbl>
    <w:p w14:paraId="2FBACE2C">
      <w:pPr>
        <w:spacing w:before="160" w:after="80"/>
        <w:rPr>
          <w:rFonts w:hint="default" w:ascii="Times New Roman" w:hAnsi="Times New Roman" w:cs="Times New Roman"/>
        </w:rPr>
      </w:pPr>
      <w:r>
        <w:rPr>
          <w:rFonts w:hint="default" w:ascii="Times New Roman" w:hAnsi="Times New Roman" w:eastAsia="Times New Roman" w:cs="Times New Roman"/>
          <w:b/>
          <w:color w:val="1F4E79"/>
          <w:sz w:val="26"/>
        </w:rPr>
        <w:t>Câu trả lời</w:t>
      </w:r>
    </w:p>
    <w:p w14:paraId="5BA54993">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1. Thẩm định an ninh mạng: Thời điểm và Cơ quan</w:t>
      </w:r>
    </w:p>
    <w:p w14:paraId="763C329F">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Thời điểm:</w:t>
      </w:r>
    </w:p>
    <w:p w14:paraId="1C6FFC1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Hệ thống thông tin quan trọng về an ninh quốc gia phải được thẩm định an ninh mạng, chứng nhận đủ điều kiện về an ninh mạng trước khi đưa vào vận hành, sử dụng.</w:t>
      </w:r>
    </w:p>
    <w:p w14:paraId="1DCC9A57">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9, Khoản 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14:paraId="412A64BD">
      <w:pPr>
        <w:spacing w:before="100" w:after="40"/>
        <w:rPr>
          <w:rFonts w:hint="default" w:ascii="Times New Roman" w:hAnsi="Times New Roman" w:cs="Times New Roman"/>
        </w:rPr>
      </w:pPr>
      <w:r>
        <w:rPr>
          <w:rFonts w:hint="default" w:ascii="Times New Roman" w:hAnsi="Times New Roman" w:eastAsia="Times New Roman" w:cs="Times New Roman"/>
          <w:b/>
          <w:color w:val="365F91"/>
          <w:sz w:val="22"/>
        </w:rPr>
        <w:t>Cơ quan chủ trì thẩm định:</w:t>
      </w:r>
    </w:p>
    <w:p w14:paraId="2F1A1BD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Đối với hệ thống thông tin quan trọng về an ninh quốc gia, Bộ Quốc phòng chủ trì thẩm định an ninh mạng, đánh giá điều kiện an ninh mạng.</w:t>
      </w:r>
    </w:p>
    <w:p w14:paraId="64D3A80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11, Khoản 3: "Bộ Quốc phòng chủ trì thẩm định an ninh mạng, đánh giá điều kiện an ninh mạng, kiểm tra an ninh mạng đột xuất, giám sát an ninh mạng đối với hệ thống thông tin quan trọng về an ninh quốc gia, trừ hệ thống thông tin quân sự, an ninh, cơ yếu."</w:t>
      </w:r>
    </w:p>
    <w:p w14:paraId="141A16B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Lưu ý: Danh mục hệ thống thông tin quan trọng về an ninh quốc gia do Bộ Công an chủ trì lập, trình Thủ tướng Chính phủ quyết định.</w:t>
      </w:r>
    </w:p>
    <w:p w14:paraId="4CECE7F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9, Khoản 4: "Bộ Công an chủ trì, phối hợp với các Bộ, ngành, cơ quan, tổ chức, cá nhân có liên quan lập, trình Thủ tướng Chính phủ xem xét, quyết định danh mục hệ thống thông tin quan trọng về an ninh quốc gia."</w:t>
      </w:r>
    </w:p>
    <w:p w14:paraId="081A441D">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2. Trách nhiệm pháp lý của người đứng đầu cơ quan cấp bộ</w:t>
      </w:r>
    </w:p>
    <w:p w14:paraId="1F210A8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Người đứng đầu cơ quan, tổ chức có trách nhiệm triển khai hoạt động bảo vệ an ninh mạng.</w:t>
      </w:r>
    </w:p>
    <w:p w14:paraId="45563B6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23, Khoản 2: "Người đứng đầu cơ quan, tổ chức có trách nhiệm triển khai hoạt động bảo vệ an ninh mạng trong cơ quan nhà nước, tổ chức chính trị, tổ chức chính trị - xã hội ở trung ương và địa phương."</w:t>
      </w:r>
    </w:p>
    <w:p w14:paraId="7D7BAE23">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Chủ quản hệ thống thông tin có sử dụng ngân sách nhà nước có trách nhiệm thực hiện thẩm định an ninh mạng trước khi thiết lập, mở rộng hoặc nâng cấp hệ thống thông tin.</w:t>
      </w:r>
    </w:p>
    <w:p w14:paraId="43F32722">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40, Khoản 2: "Chủ quản hệ thống thông tin có sử dụng ngân sách nhà nước ngoài trách nhiệm quy định tại khoản 1 Điều này thì có trách nhiệm thực hiện thẩm định an ninh mạng đối với hệ thống thông tin trước khi thiết lập, mở rộng hoặc nâng cấp hệ thống thông tin."</w:t>
      </w:r>
    </w:p>
    <w:p w14:paraId="6D0A1F8C">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Nếu xảy ra sự cố do lỗi quản lý, người đứng đầu chịu trách nhiệm kỷ luật hoặc hình sự tùy mức độ vi phạm pháp luật về an ninh mạng.</w:t>
      </w:r>
    </w:p>
    <w:p w14:paraId="328A01A1">
      <w:pPr>
        <w:pStyle w:val="3"/>
        <w:spacing w:before="200" w:after="100"/>
        <w:rPr>
          <w:rFonts w:hint="default" w:ascii="Times New Roman" w:hAnsi="Times New Roman" w:cs="Times New Roman"/>
        </w:rPr>
      </w:pPr>
      <w:r>
        <w:rPr>
          <w:rFonts w:hint="default" w:ascii="Times New Roman" w:hAnsi="Times New Roman" w:eastAsia="Times New Roman" w:cs="Times New Roman"/>
          <w:b/>
          <w:color w:val="1F4E79"/>
          <w:sz w:val="26"/>
        </w:rPr>
        <w:t>3. Chế độ xử lý nhà thầu nước ngoài</w:t>
      </w:r>
    </w:p>
    <w:p w14:paraId="7B0A40A1">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Cơ chế xử lý:</w:t>
      </w:r>
    </w:p>
    <w:p w14:paraId="105C4426">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Việc phát hiện mã độc và rò rỉ dữ liệu thuộc trách nhiệm kiểm tra, loại bỏ mã độc của Bộ Công an đối với hệ thống thông tin quan trọng về an ninh quốc gia.</w:t>
      </w:r>
    </w:p>
    <w:p w14:paraId="174E57E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4: "Bộ Công an có trách nhiệm sau đây, trừ trường hợp quy định tại khoản 5 và khoản 6 Điều này: 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35836F6B">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Hành vi cài mã độc, gửi dữ liệu trái phép có thể bị xử lý theo quy định về hành vi xâm phạm an ninh mạng hoặc bí mật nhà nước.</w:t>
      </w:r>
    </w:p>
    <w:p w14:paraId="2CEDDCF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[Luật An ninh mạng 2025] Điều 15, Khoản 1: "Hành vi gián điệp mạng; xâm phạm bí mật nhà nước, bí mật công tác, bí mật kinh doanh, bí mật cá nhân, bí mật gia đình và đời sống riêng tư trên không gian mạng..."</w:t>
      </w:r>
    </w:p>
    <w:p w14:paraId="284AF286">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Khoảng trống pháp lý:</w:t>
      </w:r>
    </w:p>
    <w:p w14:paraId="087890B5">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Văn bản không quy định cụ thể chế tài riêng biệt cho "nhà thầu nước ngoài" trong các điều khoản trích dẫn. Xử lý dựa trên nguyên tắc chung về trách nhiệm của chủ thể vi phạm và hợp đồng.</w:t>
      </w:r>
    </w:p>
    <w:p w14:paraId="3AE5ACA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Nhà nước: Bộ Công an điều tra, xử lý hành vi xâm phạm an ninh mạng.</w:t>
      </w:r>
    </w:p>
    <w:p w14:paraId="6E5AD0B8">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Doanh nghiệp/Nhà thầu: Chịu trách nhiệm bồi thường thiệt hại theo hợp đồng và pháp luật dân sự; chịu trách nhiệm hình sự nếu cấu thành tội phạm.</w:t>
      </w:r>
    </w:p>
    <w:p w14:paraId="5C966676">
      <w:pPr>
        <w:spacing w:before="120" w:after="60"/>
        <w:rPr>
          <w:rFonts w:hint="default" w:ascii="Times New Roman" w:hAnsi="Times New Roman" w:cs="Times New Roman"/>
        </w:rPr>
      </w:pPr>
      <w:r>
        <w:rPr>
          <w:rFonts w:hint="default" w:ascii="Times New Roman" w:hAnsi="Times New Roman" w:eastAsia="Times New Roman" w:cs="Times New Roman"/>
          <w:b/>
          <w:color w:val="7030A0"/>
          <w:sz w:val="23"/>
        </w:rPr>
        <w:t>Kết luận mức độ chắc chắn</w:t>
      </w:r>
    </w:p>
    <w:p w14:paraId="7CB2399D">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Thẩm định: RÕ. Quy định thời điểm (trước khi vận hành) và cơ quan (Bộ Quốc phòng/Bộ Công an) được trích dẫn trực tiếp.</w:t>
      </w:r>
    </w:p>
    <w:p w14:paraId="161961C9">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Trách nhiệm người đứng đầu: RÕ. Trách nhiệm triển khai bảo vệ an ninh mạng được quy định rõ tại Điều 23.</w:t>
      </w:r>
    </w:p>
    <w:p w14:paraId="4AD94C1A">
      <w:pPr>
        <w:spacing w:after="60"/>
        <w:ind w:firstLine="259"/>
        <w:jc w:val="both"/>
        <w:rPr>
          <w:rFonts w:hint="default" w:ascii="Times New Roman" w:hAnsi="Times New Roman" w:cs="Times New Roman"/>
        </w:rPr>
      </w:pPr>
      <w:r>
        <w:rPr>
          <w:rFonts w:hint="default" w:ascii="Times New Roman" w:hAnsi="Times New Roman" w:eastAsia="Times New Roman" w:cs="Times New Roman"/>
          <w:sz w:val="22"/>
        </w:rPr>
        <w:t>Xử lý nhà thầu: PHÂN TÍCH ĐƯỢC. Có quy định về xử lý hành vi xâm phạm an ninh mạng và mã độc, nhưng không có điều khoản riêng biệt cho nhà thầu nước ngoài. Cần áp dụng nguyên tắc chung về trách nhiệm pháp lý của chủ thể vi phạm.</w:t>
      </w:r>
    </w:p>
    <w:p w14:paraId="6E1AA7B5">
      <w:pPr>
        <w:spacing w:after="60"/>
        <w:ind w:firstLine="259"/>
        <w:jc w:val="both"/>
        <w:rPr>
          <w:rFonts w:hint="default" w:ascii="Times New Roman" w:hAnsi="Times New Roman" w:eastAsia="Times New Roman" w:cs="Times New Roman"/>
          <w:sz w:val="22"/>
        </w:rPr>
      </w:pPr>
      <w:r>
        <w:rPr>
          <w:rFonts w:hint="default" w:ascii="Times New Roman" w:hAnsi="Times New Roman" w:eastAsia="Times New Roman" w:cs="Times New Roman"/>
          <w:sz w:val="22"/>
        </w:rPr>
        <w:t>Tổng hợp hai luật: [Luật An ninh mạng 2025] Điều 9, 11, 23, 40 quy định về thẩm định và trách nhiệm chủ quản; [Luật An ninh mạng 2025] Điều 15 quy định về xử lý hành vi xâm phạm an ninh mạng và mã độc — kết hợp xác định: Hệ thống phải được thẩm định trước khi vận hành, người đứng đầu chịu trách nhiệm triển khai bảo vệ, nhà thầu bị xử lý theo quy định chung về vi phạm an ninh mạng và hợp đồng.</w:t>
      </w:r>
    </w:p>
    <w:p w14:paraId="3F3E409A">
      <w:pPr>
        <w:spacing w:after="60"/>
        <w:ind w:firstLine="259"/>
        <w:jc w:val="both"/>
        <w:rPr>
          <w:rFonts w:hint="default" w:ascii="Times New Roman" w:hAnsi="Times New Roman" w:eastAsia="Times New Roman" w:cs="Times New Roman"/>
          <w:sz w:val="22"/>
        </w:rPr>
      </w:pPr>
    </w:p>
    <w:p w14:paraId="6D84717C">
      <w:pPr>
        <w:pStyle w:val="3"/>
        <w:keepNext w:val="0"/>
        <w:keepLines w:val="0"/>
        <w:widowControl/>
        <w:suppressLineNumbers w:val="0"/>
        <w:rPr>
          <w:rFonts w:hint="default" w:ascii="Times New Roman" w:hAnsi="Times New Roman" w:cs="Times New Roman"/>
        </w:rPr>
      </w:pPr>
    </w:p>
    <w:p w14:paraId="3CD4296E">
      <w:pPr>
        <w:pStyle w:val="3"/>
        <w:keepNext w:val="0"/>
        <w:keepLines w:val="0"/>
        <w:widowControl/>
        <w:suppressLineNumbers w:val="0"/>
        <w:rPr>
          <w:rFonts w:hint="default" w:ascii="Times New Roman" w:hAnsi="Times New Roman" w:cs="Times New Roman"/>
        </w:rPr>
      </w:pPr>
    </w:p>
    <w:p w14:paraId="34B05960">
      <w:pPr>
        <w:pStyle w:val="3"/>
        <w:keepNext w:val="0"/>
        <w:keepLines w:val="0"/>
        <w:widowControl/>
        <w:suppressLineNumbers w:val="0"/>
        <w:rPr>
          <w:rFonts w:hint="default" w:ascii="Times New Roman" w:hAnsi="Times New Roman" w:cs="Times New Roman"/>
        </w:rPr>
      </w:pPr>
    </w:p>
    <w:p w14:paraId="615D611B">
      <w:pPr>
        <w:pStyle w:val="3"/>
        <w:keepNext w:val="0"/>
        <w:keepLines w:val="0"/>
        <w:widowControl/>
        <w:suppressLineNumbers w:val="0"/>
        <w:rPr>
          <w:rFonts w:hint="default" w:ascii="Times New Roman" w:hAnsi="Times New Roman" w:cs="Times New Roman"/>
        </w:rPr>
      </w:pPr>
    </w:p>
    <w:p w14:paraId="1D718C42">
      <w:pPr>
        <w:pStyle w:val="3"/>
        <w:keepNext w:val="0"/>
        <w:keepLines w:val="0"/>
        <w:widowControl/>
        <w:suppressLineNumbers w:val="0"/>
        <w:rPr>
          <w:rFonts w:hint="default" w:ascii="Times New Roman" w:hAnsi="Times New Roman" w:cs="Times New Roman"/>
        </w:rPr>
      </w:pPr>
    </w:p>
    <w:p w14:paraId="05690460">
      <w:pPr>
        <w:pStyle w:val="3"/>
        <w:keepNext w:val="0"/>
        <w:keepLines w:val="0"/>
        <w:widowControl/>
        <w:suppressLineNumbers w:val="0"/>
        <w:rPr>
          <w:rFonts w:hint="default" w:ascii="Times New Roman" w:hAnsi="Times New Roman" w:cs="Times New Roman"/>
        </w:rPr>
      </w:pPr>
    </w:p>
    <w:p w14:paraId="5468423B">
      <w:pPr>
        <w:pStyle w:val="3"/>
        <w:keepNext w:val="0"/>
        <w:keepLines w:val="0"/>
        <w:widowControl/>
        <w:suppressLineNumbers w:val="0"/>
        <w:rPr>
          <w:rFonts w:hint="default" w:ascii="Times New Roman" w:hAnsi="Times New Roman" w:cs="Times New Roman"/>
          <w:color w:val="C0504D" w:themeColor="accent2"/>
          <w14:textFill>
            <w14:solidFill>
              <w14:schemeClr w14:val="accent2"/>
            </w14:solidFill>
          </w14:textFill>
        </w:rPr>
      </w:pPr>
    </w:p>
    <w:p w14:paraId="04F7EB65">
      <w:pPr>
        <w:pStyle w:val="3"/>
        <w:keepNext w:val="0"/>
        <w:keepLines w:val="0"/>
        <w:widowControl/>
        <w:suppressLineNumbers w:val="0"/>
        <w:rPr>
          <w:rFonts w:hint="default" w:ascii="Times New Roman" w:hAnsi="Times New Roman" w:cs="Times New Roman"/>
          <w:color w:val="C0504D" w:themeColor="accent2"/>
          <w:lang w:val="vi-VN"/>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 LUẬT AN NINH MẠNG</w:t>
      </w:r>
      <w:r>
        <w:rPr>
          <w:rFonts w:hint="default" w:ascii="Times New Roman" w:hAnsi="Times New Roman" w:cs="Times New Roman"/>
          <w:color w:val="C0504D" w:themeColor="accent2"/>
          <w:lang w:val="vi-VN"/>
          <w14:textFill>
            <w14:solidFill>
              <w14:schemeClr w14:val="accent2"/>
            </w14:solidFill>
          </w14:textFill>
        </w:rPr>
        <w:t xml:space="preserve"> - CHẤM ĐIỂM CÂU TRẢ LỜI</w:t>
      </w:r>
    </w:p>
    <w:p w14:paraId="5FF83B2E">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1 — 9/10</w:t>
      </w:r>
      <w:r>
        <w:rPr>
          <w:rFonts w:hint="default" w:ascii="Times New Roman" w:hAnsi="Times New Roman" w:cs="Times New Roman"/>
        </w:rPr>
        <w:t xml:space="preserve"> Cải thiện rõ so với lần trước. Lần này nhận ra được sự khác biệt: yêu cầu 14h cung cấp thông tin tài khoản là 24 giờ thông thường hoặc 3 giờ nếu khẩn cấp; yêu cầu 15h xóa tài khoản kích động bạo loạn là 6 giờ (khẩn cấp đe dọa ANQG). Hiện diện pháp lý: văn phòng đại diện đủ điều kiện theo khoản 3 Điều 25 — đúng và không vi phạm. Trừ 1 điểm vì phần chế tài khi không thực hiện đúng hạn thừa nhận không có trong văn bản nhưng không phân tích sâu hơn về cơ chế thực thi gián tiếp (chặn dịch vụ, ngừng cung cấp).</w:t>
      </w:r>
    </w:p>
    <w:p w14:paraId="17B27596">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2 — 8/10</w:t>
      </w:r>
      <w:r>
        <w:rPr>
          <w:rFonts w:hint="default" w:ascii="Times New Roman" w:hAnsi="Times New Roman" w:cs="Times New Roman"/>
        </w:rPr>
        <w:t xml:space="preserve"> Cải thiện. Kiểm thử được phép nếu có ủy quyền (không phải "xâm nhập trái phép" Điều 7 khoản 5). Điều 29 khoản 1 về giấy phép kinh doanh dịch vụ an ninh mạng. Ghi lại dữ liệu vi phạm Điều 15 khoản 1. Mang ra nước ngoài — nhận ra khoảng trống. Trách nhiệm công ty bảo mật rõ. Trừ 2 điểm vì điểm tinh tế nhất vẫn bị bỏ: ngân hàng thương mại có thể thuộc hệ thống thông tin quan trọng ANQG theo Điều 9 khoản 2(g) — nếu vậy, việc kiểm tra phải có sự tham gia của Bộ Công an theo Điều 15 khoản 4(a), và ủy quyền của ngân hàng đơn thuần có thể không đủ. Đây là bẫy câu hỏi cố ý đặt.</w:t>
      </w:r>
    </w:p>
    <w:p w14:paraId="7F364681">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3 — 9/10</w:t>
      </w:r>
      <w:r>
        <w:rPr>
          <w:rFonts w:hint="default" w:ascii="Times New Roman" w:hAnsi="Times New Roman" w:cs="Times New Roman"/>
        </w:rPr>
        <w:t xml:space="preserve"> Rất tốt. Điều 7 khoản 1 điểm d ("sai sự thật gây hoang mang kinh tế") đúng. Điều 14 khoản 4 về nghĩa vụ gỡ bỏ khi bị yêu cầu — đúng. Điều 25 khoản 2 về 24 giờ — đúng. Lập luận "AI tự sinh, không có ý định" không miễn trừ trách nhiệm của công ty vận hành — đúng hướng. Ghi chú về điều kiện "sai sự thật" — tinh tế và đúng. Trừ 1 điểm vì điểm g khoản 2 Điều 7 (AI dùng để tạo nội dung sai lệch) cũng có thể áp dụng bổ sung nhưng không được đề cập.</w:t>
      </w:r>
    </w:p>
    <w:p w14:paraId="0D22199F">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4 — 9/10</w:t>
      </w:r>
      <w:r>
        <w:rPr>
          <w:rFonts w:hint="default" w:ascii="Times New Roman" w:hAnsi="Times New Roman" w:cs="Times New Roman"/>
        </w:rPr>
        <w:t xml:space="preserve"> Cải thiện tốt. SCADA thuộc Điều 9 khoản 2(g) — hệ thống năng lượng quốc gia. Bộ Công an chủ trì theo Điều 18 khoản 4(a). Thời hạn báo cáo — câu trả lời trung thực nhận ra khoảng trống: luật không quy định số giờ cụ thể, chỉ nói "kịp thời", Chính phủ quy định chi tiết. Đây là cách xử lý đúng. Trừ 1 điểm vì không phân tích: trong tình huống tấn công từ IP nước ngoài gây mất điện 3 tỉnh, đây có thể thuộc "tình huống nguy hiểm về an ninh mạng" theo Điều 20 khoản 1(b) và (d), kích hoạt cơ chế xử lý khẩn cấp hoàn toàn khác với báo cáo thông thường.</w:t>
      </w:r>
    </w:p>
    <w:p w14:paraId="46912147">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5 — 8/10</w:t>
      </w:r>
      <w:r>
        <w:rPr>
          <w:rFonts w:hint="default" w:ascii="Times New Roman" w:hAnsi="Times New Roman" w:cs="Times New Roman"/>
        </w:rPr>
        <w:t xml:space="preserve"> Cải thiện rõ. Nhà báo vi phạm Điều 15 khoản 1 điểm d (đưa lên không gian mạng thông tin bí mật trái phép). Công chức vi phạm Điều 15 khoản 1 điểm a (cố ý làm lộ bí mật công tác). Nền tảng có nghĩa vụ xóa trong 24 giờ theo Điều 25 khoản 2. Trừ 2 điểm vì không phân tích ranh giới quan trọng: biên bản họp nội bộ về chính sách kinh tế chưa công bố là "bí mật nhà nước" hay "bí mật công tác" — hai loại này khác nhau hoàn toàn về mức chế tài. Nếu là bí mật nhà nước thì truy cứu hình sự theo Luật Bảo vệ bí mật nhà nước; nếu chỉ là bí mật công tác thì chế tài nhẹ hơn. Câu hỏi yêu cầu xác định "thuộc loại bí mật nào" và câu trả lời không trả lời được điểm này.</w:t>
      </w:r>
    </w:p>
    <w:p w14:paraId="7AC91D26">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6 — 9/10</w:t>
      </w:r>
      <w:r>
        <w:rPr>
          <w:rFonts w:hint="default" w:ascii="Times New Roman" w:hAnsi="Times New Roman" w:cs="Times New Roman"/>
        </w:rPr>
        <w:t xml:space="preserve"> Giữ chất lượng cao. Thẩm quyền: Thủ tướng/Bộ trưởng Bộ Công an được ủy quyền theo Điều 20 khoản 4(b). Doanh nghiệp từ chối vi phạm Điều 42 khoản 4. Thiệt hại: doanh nghiệp chịu. Lần này có phân tích thêm về khoảng trống — lệnh khẩn cấp có thể không cần văn bản xác nhận trước. Trừ 1 điểm vì câu hỏi hỏi về bẫy pháp lý thú vị: nếu lệnh ban đầu không có văn bản đúng thẩm quyền, doanh nghiệp từ chối trong 2 giờ là hành vi gì — vi phạm nghĩa vụ phối hợp hay là quyền tự vệ hợp pháp chờ xác nhận thẩm quyền? Câu trả lời xử lý theo một hướng mà không phân tích đủ hướng còn lại.</w:t>
      </w:r>
    </w:p>
    <w:p w14:paraId="32D5654B">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7 — 9/10</w:t>
      </w:r>
      <w:r>
        <w:rPr>
          <w:rFonts w:hint="default" w:ascii="Times New Roman" w:hAnsi="Times New Roman" w:cs="Times New Roman"/>
        </w:rPr>
        <w:t xml:space="preserve"> Tốt. Xác định đúng: cả hai luật áp dụng, Điều 7 khoản 2 điểm g (deepfake), điều kiện "trái quy định pháp luật" = hành vi lừa đảo thỏa mãn điều kiện, email nội bộ vẫn là không gian mạng theo Điều 2 khoản 5. Nền tảng email có nghĩa vụ khi có yêu cầu. Trừ 1 điểm vì câu hỏi hỏi nghĩa vụ của nền tảng "khi biết được sự việc" (chưa có yêu cầu chính thức) — câu trả lời đúng là không có nghĩa vụ tự động khi chỉ biết, phải chờ yêu cầu Bộ Công an, nhưng câu trả lời không phân tích rõ sự khác biệt này.</w:t>
      </w:r>
    </w:p>
    <w:p w14:paraId="797620EC">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8 — 8/10</w:t>
      </w:r>
      <w:r>
        <w:rPr>
          <w:rFonts w:hint="default" w:ascii="Times New Roman" w:hAnsi="Times New Roman" w:cs="Times New Roman"/>
        </w:rPr>
        <w:t xml:space="preserve"> Cải thiện. Cấp độ 3 hoặc 4 cho trường đại học tư thục có dữ liệu học bổng quốc gia — hướng phân tích hợp lý. Điều 40 khoản 1(c) và Điều 12 khoản 3 về nghĩa vụ báo cáo — đúng và trực tiếp hơn lần trước. Không thông báo Bộ Công an là vi phạm rõ. Trả tiền chuộc — luật không cấm trực tiếp nhưng có rủi ro pháp lý, thừa nhận khoảng trống là xử lý trung thực. Trừ 2 điểm vì câu hỏi hỏi "nếu trả tiền chuộc bằng tiền mã hóa thì THÊM vi phạm nào phát sinh" — câu trả lời không xác định được vi phạm bổ sung cụ thể. Tiền mã hóa là phương tiện thanh toán chưa được cấp phép tại Việt Nam — đây là vi phạm pháp luật thanh toán/tiền tệ phát sinh thêm, không chỉ là "rủi ro tiềm ẩn".</w:t>
      </w:r>
    </w:p>
    <w:p w14:paraId="5AEE65F5">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9 — 8/10</w:t>
      </w:r>
      <w:r>
        <w:rPr>
          <w:rFonts w:hint="default" w:ascii="Times New Roman" w:hAnsi="Times New Roman" w:cs="Times New Roman"/>
        </w:rPr>
        <w:t xml:space="preserve"> Cải thiện tốt. Ba vi phạm rõ: Điều 25 khoản 3 (không lưu trữ tại Việt Nam), Điều 25 khoản 3 (không có chi nhánh/VPĐD), Điều 7 khoản 6 (cản trở lực lượng bảo vệ ANMM). Vi phạm 3 nghiêm trọng nhất vì thuộc hành vi bị nghiêm cấm — đúng. Cơ chế xử lý pháp lý — nhận ra khoảng trống về thực thi với pháp nhân không có hiện diện. Trừ 2 điểm vì phần cơ chế xử lý cụ thể còn yếu: công cụ thực tế là chặn IP/tên miền dịch vụ tại Việt Nam và yêu cầu app store gỡ ứng dụng — đây là biện pháp Việt Nam thực sự có thể áp dụng mà không cần pháp nhân hiện diện, nhưng không được phân tích.</w:t>
      </w:r>
    </w:p>
    <w:p w14:paraId="330782DF">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10 — 8/10</w:t>
      </w:r>
      <w:r>
        <w:rPr>
          <w:rFonts w:hint="default" w:ascii="Times New Roman" w:hAnsi="Times New Roman" w:cs="Times New Roman"/>
        </w:rPr>
        <w:t xml:space="preserve"> Cải thiện. Thẩm định trước khi đưa vào vận hành theo Điều 9 khoản 3 — đúng. Người đứng đầu chịu trách nhiệm theo Điều 23 khoản 2 và Điều 40 khoản 2 — đúng và đầy đủ hơn. Nhà thầu nước ngoài xử lý theo quy định chung về xâm phạm an ninh mạng Điều 15 — đúng hướng. Trừ 2 điểm vì vẫn nhầm về cơ quan thẩm định: với hệ thống kết nối CSDL dân cư quốc gia của cơ quan cấp bộ (không phải quân sự), theo Điều 11 khoản 2 thì Bộ Công an chủ trì thẩm định — không phải Bộ Quốc phòng như câu trả lời nêu. Lỗi factual này lặp lại từ lần trước.</w:t>
      </w:r>
    </w:p>
    <w:p w14:paraId="4E3E1057">
      <w:pPr>
        <w:spacing w:after="60"/>
        <w:ind w:firstLine="259"/>
        <w:jc w:val="both"/>
        <w:rPr>
          <w:rFonts w:hint="default" w:ascii="Times New Roman" w:hAnsi="Times New Roman" w:eastAsia="Times New Roman" w:cs="Times New Roman"/>
          <w:sz w:val="22"/>
        </w:rPr>
      </w:pPr>
    </w:p>
    <w:sectPr>
      <w:footerReference r:id="rId5" w:type="default"/>
      <w:pgSz w:w="12240" w:h="15840"/>
      <w:pgMar w:top="1080"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D2615">
    <w:pPr>
      <w:pStyle w:val="18"/>
      <w:jc w:val="center"/>
    </w:pPr>
    <w:r>
      <w:rPr>
        <w:rFonts w:ascii="Times New Roman" w:hAnsi="Times New Roman" w:eastAsia="Times New Roman"/>
        <w:color w:val="666666"/>
        <w:sz w:val="18"/>
      </w:rPr>
      <w:t>Luật An ninh mạng - Câu hỏi &amp; Câu trả lời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D064F9"/>
    <w:rsid w:val="441F28AD"/>
    <w:rsid w:val="7DCA16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7012</Words>
  <Characters>24993</Characters>
  <Lines>0</Lines>
  <Paragraphs>0</Paragraphs>
  <TotalTime>0</TotalTime>
  <ScaleCrop>false</ScaleCrop>
  <LinksUpToDate>false</LinksUpToDate>
  <CharactersWithSpaces>31753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2026-05-27T04:00:45Z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FFCFF08602E84D379BF9A1AC3D7B3DC8_12</vt:lpwstr>
  </property>
</Properties>
</file>