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TÉCNICO — FLUXO CONVERSACIONAL E INTEGRAÇÃO</w:t>
      </w:r>
    </w:p>
    <w:p>
      <w:pPr>
        <w:jc w:val="center"/>
      </w:pPr>
      <w:r>
        <w:rPr>
          <w:b/>
          <w:sz w:val="22"/>
        </w:rPr>
        <w:t>CardioIA — Assistente Cardiológico Inteligente | Fase 5</w:t>
      </w:r>
      <w:r>
        <w:rPr>
          <w:color w:val="505050"/>
          <w:sz w:val="19"/>
        </w:rPr>
        <w:br/>
        <w:t>Responsabilidade: Backend &amp; Integração (API)</w:t>
      </w:r>
    </w:p>
    <w:p>
      <w:pPr>
        <w:pStyle w:val="Heading1"/>
      </w:pPr>
      <w:r>
        <w:t>1. Objetivo e escopo da implementação</w:t>
      </w:r>
    </w:p>
    <w:p>
      <w:r>
        <w:rPr>
          <w:b w:val="0"/>
        </w:rPr>
        <w:t xml:space="preserve">O objetivo desta etapa foi disponibilizar a camada de backend responsável por intermediar a comunicação entre a interface do CardioIA e o IBM Watson Assistant. </w:t>
      </w:r>
      <w:r>
        <w:t xml:space="preserve">A solução foi desenvolvida em Python com Flask, expondo uma API HTTP capaz de receber mensagens em linguagem natural, validar a requisição, encaminhar o conteúdo ao serviço conversacional e devolver uma resposta estruturada ao frontend. </w:t>
      </w:r>
      <w:r>
        <w:t>A implementação mantém separadas as responsabilidades de interface, integração e serviço de NLP, favorecendo organização, manutenção e integração entre os integrantes da equipe.</w:t>
      </w:r>
    </w:p>
    <w:p>
      <w:pPr>
        <w:pStyle w:val="Heading1"/>
      </w:pPr>
      <w:r>
        <w:t>2. Arquitetura e fluxo conversacional</w:t>
      </w:r>
    </w:p>
    <w:p>
      <w:r>
        <w:rPr>
          <w:b/>
        </w:rPr>
        <w:t xml:space="preserve">O fluxo funcional previsto para a aplicação é: </w:t>
      </w:r>
      <w:r>
        <w:t>Usuário → Interface → Backend Flask → IBM Watson Assistant → Backend Flask → Interface → Usuário.</w:t>
      </w:r>
    </w:p>
    <w:p>
      <w:r>
        <w:rPr>
          <w:b/>
        </w:rPr>
        <w:t xml:space="preserve">1. </w:t>
      </w:r>
      <w:r>
        <w:t>O usuário envia uma mensagem pela interface.</w:t>
      </w:r>
    </w:p>
    <w:p>
      <w:r>
        <w:rPr>
          <w:b/>
        </w:rPr>
        <w:t xml:space="preserve">2. </w:t>
      </w:r>
      <w:r>
        <w:t xml:space="preserve">A interface realiza uma requisição POST para o endpoint </w:t>
      </w:r>
      <w:r>
        <w:rPr>
          <w:b/>
        </w:rPr>
        <w:t>/api/chat</w:t>
      </w:r>
      <w:r>
        <w:t xml:space="preserve">, enviando o campo obrigatório </w:t>
      </w:r>
      <w:r>
        <w:rPr>
          <w:b/>
        </w:rPr>
        <w:t>message</w:t>
      </w:r>
      <w:r>
        <w:t xml:space="preserve"> e, quando existente, o </w:t>
      </w:r>
      <w:r>
        <w:rPr>
          <w:b/>
        </w:rPr>
        <w:t>session_id</w:t>
      </w:r>
      <w:r>
        <w:t>.</w:t>
      </w:r>
    </w:p>
    <w:p>
      <w:r>
        <w:rPr>
          <w:b/>
        </w:rPr>
        <w:t xml:space="preserve">3. </w:t>
      </w:r>
      <w:r>
        <w:t>O backend valida o JSON recebido, cria ou reutiliza a sessão conversacional e encaminha a mensagem ao Watson Assistant.</w:t>
      </w:r>
    </w:p>
    <w:p>
      <w:r>
        <w:rPr>
          <w:b/>
        </w:rPr>
        <w:t xml:space="preserve">4. </w:t>
      </w:r>
      <w:r>
        <w:t>O Watson processa a intenção e as entidades configuradas. O backend organiza o retorno e aplica o tratamento previsto para situações críticas e exceções.</w:t>
      </w:r>
    </w:p>
    <w:p>
      <w:r>
        <w:rPr>
          <w:b/>
        </w:rPr>
        <w:t xml:space="preserve">5. </w:t>
      </w:r>
      <w:r>
        <w:t>A API devolve ao frontend uma resposta JSON padronizada, permitindo a continuidade do diálogo.</w:t>
      </w:r>
    </w:p>
    <w:p>
      <w:pPr>
        <w:pStyle w:val="Heading1"/>
      </w:pPr>
      <w:r>
        <w:t>3. Endpoints e contrato da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Método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Finalidade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/health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Verifica disponibilidade do backend e estado básico da integração.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/api/chat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7"/>
              </w:rPr>
              <w:t>Recebe a mensagem, processa o fluxo conversacional e retorna resposta estruturada.</w:t>
            </w:r>
          </w:p>
        </w:tc>
      </w:tr>
    </w:tbl>
    <w:p>
      <w:r>
        <w:rPr>
          <w:sz w:val="17"/>
        </w:rPr>
        <w:t>Exemplo de entrada: {"message":"Estou sentindo uma dor forte no peito","session_id":"..."}  |  Saída: success, response, session_id, request_id e dados de análise/contexto.</w:t>
      </w:r>
    </w:p>
    <w:p>
      <w:r>
        <w:br w:type="page"/>
      </w:r>
    </w:p>
    <w:p>
      <w:pPr>
        <w:pStyle w:val="Heading1"/>
      </w:pPr>
      <w:r>
        <w:t>4. Validação, segurança e tratamento de exceções</w:t>
      </w:r>
    </w:p>
    <w:p>
      <w:r>
        <w:rPr>
          <w:b/>
        </w:rPr>
        <w:t xml:space="preserve">A API valida o corpo da requisição antes de acionar o serviço conversacional. </w:t>
      </w:r>
      <w:r>
        <w:t>Mensagens ausentes ou vazias são rejeitadas com retorno estruturado; métodos HTTP incompatíveis e falhas internas também possuem tratamento específico. Para mensagens potencialmente críticas, como relato de dor forte no peito, o sistema retorna orientação conservadora para busca de atendimento médico, sem realizar diagnóstico.</w:t>
      </w:r>
    </w:p>
    <w:p>
      <w:r>
        <w:rPr>
          <w:b/>
        </w:rPr>
        <w:t xml:space="preserve">As credenciais do IBM Watson não são mantidas diretamente no código-fonte. </w:t>
      </w:r>
      <w:r>
        <w:t>A configuração utiliza variáveis de ambiente e arquivo .env local, com modelo .env.example versionado, reduzindo o risco de exposição de informações sensíveis no repositório.</w:t>
      </w:r>
    </w:p>
    <w:p>
      <w:pPr>
        <w:pStyle w:val="Heading1"/>
      </w:pPr>
      <w:r>
        <w:t>5. Validação técnica realizada</w:t>
      </w:r>
    </w:p>
    <w:p>
      <w:r>
        <w:rPr>
          <w:b/>
        </w:rPr>
        <w:t xml:space="preserve">Foram executadas verificações locais do backend antes da integração visual final. </w:t>
      </w:r>
      <w:r>
        <w:t>O endpoint /health respondeu com status saudável e indicação de configuração do Watson. O endpoint /api/chat aceitou requisições válidas, criou/reutilizou sessões e retornou respostas estruturadas. Também foi validado o comportamento para requisições inválidas, como ausência do campo message, que retorna erro controlado em vez de falha não tratada.</w:t>
      </w:r>
    </w:p>
    <w:p>
      <w:r>
        <w:rPr>
          <w:i/>
        </w:rPr>
        <w:t xml:space="preserve">A validação ponta a ponta com a interface depende da conexão do frontend ao endpoint já disponibilizado. </w:t>
      </w:r>
      <w:r>
        <w:t>Assim, a evidência visual abaixo deve ser preenchida com a captura da aplicação funcional após a integração entre frontend, backend e Watson.</w:t>
      </w:r>
    </w:p>
    <w:p>
      <w:pPr>
        <w:pStyle w:val="Heading1"/>
      </w:pPr>
      <w:r>
        <w:t>6. Evidência funcional obrigatória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2050" w:hRule="atLeast"/>
        </w:trPr>
        <w:tc>
          <w:tcPr>
            <w:tcW w:type="dxa" w:w="9936"/>
            <w:vAlign w:val="center"/>
            <w:tcBorders>
              <w:top w:val="dashed" w:sz="10" w:color="7F7F7F"/>
              <w:left w:val="dashed" w:sz="10" w:color="7F7F7F"/>
              <w:bottom w:val="dashed" w:sz="10" w:color="7F7F7F"/>
              <w:right w:val="dashed" w:sz="10" w:color="7F7F7F"/>
            </w:tcBorders>
          </w:tcPr>
          <w:p>
            <w:pPr>
              <w:jc w:val="center"/>
            </w:pPr>
            <w:r>
              <w:rPr>
                <w:b/>
                <w:color w:val="5A5A5A"/>
                <w:sz w:val="24"/>
              </w:rPr>
              <w:br/>
              <w:br/>
              <w:t>INSERIR AQUI A CAPTURA DA APLICAÇÃO FUNCIONAL</w:t>
              <w:br/>
            </w:r>
            <w:r>
              <w:rPr>
                <w:color w:val="646464"/>
                <w:sz w:val="18"/>
              </w:rPr>
              <w:t>Sugestão: tela mostrando uma mensagem enviada pelo usuário e a resposta do CardioIA,</w:t>
              <w:br/>
              <w:t>evidenciando a integração Interface → Backend → Watson → Backend → Interface.</w:t>
              <w:br/>
              <w:br/>
            </w:r>
          </w:p>
        </w:tc>
      </w:tr>
    </w:tbl>
    <w:p>
      <w:pPr>
        <w:jc w:val="center"/>
      </w:pPr>
      <w:r>
        <w:rPr>
          <w:i/>
          <w:sz w:val="17"/>
        </w:rPr>
        <w:t>Figura 1 — Evidência do fluxo conversacional integrado e funcional.</w:t>
      </w:r>
    </w:p>
    <w:p>
      <w:pPr>
        <w:pStyle w:val="Heading1"/>
      </w:pPr>
      <w:r>
        <w:t>7. Conclusão</w:t>
      </w:r>
    </w:p>
    <w:p>
      <w:r>
        <w:rPr>
          <w:b/>
        </w:rPr>
        <w:t xml:space="preserve">A camada de backend implementada atende ao papel de integração definido para esta fase do CardioIA: </w:t>
      </w:r>
      <w:r>
        <w:t>recebe e valida mensagens, mantém o contexto por sessão, comunica-se com o IBM Watson Assistant, organiza respostas e trata exceções de forma controlada. A estrutura modular e o contrato documentado da API permitem que a interface seja conectada ao serviço sem acoplamento indevido, completando o fluxo conversacional exigido no projeto.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Assistente Cardiológico Inteligente — Backend &amp; Integração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FIAP | CardioIA — Fase 5 | Relatório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45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