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DBB" w:rsidRDefault="00B357DE">
      <w:pPr>
        <w:spacing w:after="100"/>
      </w:pPr>
      <w:r>
        <w:rPr>
          <w:b/>
          <w:bCs/>
          <w:color w:val="0A1628"/>
          <w:sz w:val="44"/>
          <w:szCs w:val="44"/>
        </w:rPr>
        <w:t>Contrato de Prestación de Servicios Digitales</w:t>
      </w:r>
    </w:p>
    <w:p w:rsidR="00503DBB" w:rsidRDefault="00B357DE">
      <w:pPr>
        <w:spacing w:after="60"/>
      </w:pPr>
      <w:r>
        <w:rPr>
          <w:b/>
          <w:bCs/>
          <w:color w:val="1565D8"/>
          <w:sz w:val="24"/>
          <w:szCs w:val="24"/>
        </w:rPr>
        <w:t>App Branca — Sistema de Gestión de Órdenes de Servicio</w:t>
      </w:r>
    </w:p>
    <w:p w:rsidR="00503DBB" w:rsidRDefault="00503DBB">
      <w:pPr>
        <w:pBdr>
          <w:bottom w:val="single" w:sz="6" w:space="1" w:color="1565D8"/>
        </w:pBdr>
        <w:spacing w:after="280"/>
      </w:pPr>
    </w:p>
    <w:p w:rsidR="00503DBB" w:rsidRDefault="00B357DE">
      <w:pPr>
        <w:pBdr>
          <w:bottom w:val="single" w:sz="4" w:space="4" w:color="1565D8"/>
        </w:pBdr>
        <w:spacing w:before="320" w:after="120"/>
      </w:pPr>
      <w:r>
        <w:rPr>
          <w:b/>
          <w:bCs/>
          <w:color w:val="1565D8"/>
          <w:sz w:val="24"/>
          <w:szCs w:val="24"/>
        </w:rPr>
        <w:t>Partes del contrato</w:t>
      </w:r>
    </w:p>
    <w:p w:rsidR="00503DBB" w:rsidRDefault="00503D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03D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rsidR="00503DBB" w:rsidRDefault="00B357DE">
            <w:r>
              <w:rPr>
                <w:b/>
                <w:bCs/>
                <w:color w:val="1565D8"/>
                <w:sz w:val="20"/>
                <w:szCs w:val="20"/>
              </w:rPr>
              <w:t>Proveedor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503DBB" w:rsidRDefault="00B357DE">
            <w:r>
              <w:rPr>
                <w:color w:val="222222"/>
                <w:sz w:val="20"/>
                <w:szCs w:val="20"/>
              </w:rPr>
              <w:t xml:space="preserve">Juan </w:t>
            </w:r>
            <w:r w:rsidR="007D683C">
              <w:rPr>
                <w:color w:val="222222"/>
                <w:sz w:val="20"/>
                <w:szCs w:val="20"/>
              </w:rPr>
              <w:t xml:space="preserve">Villanueva / </w:t>
            </w:r>
            <w:r>
              <w:rPr>
                <w:color w:val="222222"/>
                <w:sz w:val="20"/>
                <w:szCs w:val="20"/>
              </w:rPr>
              <w:t>+54 9 343 4728 484</w:t>
            </w:r>
          </w:p>
        </w:tc>
      </w:tr>
      <w:tr w:rsidR="00503D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AFF"/>
            <w:tcMar>
              <w:top w:w="100" w:type="dxa"/>
              <w:left w:w="160" w:type="dxa"/>
              <w:bottom w:w="100" w:type="dxa"/>
              <w:right w:w="160" w:type="dxa"/>
            </w:tcMar>
          </w:tcPr>
          <w:p w:rsidR="00503DBB" w:rsidRDefault="00B357DE">
            <w:r>
              <w:rPr>
                <w:b/>
                <w:bCs/>
                <w:color w:val="1565D8"/>
                <w:sz w:val="20"/>
                <w:szCs w:val="20"/>
              </w:rPr>
              <w:t>Cliente</w:t>
            </w:r>
          </w:p>
        </w:tc>
        <w:tc>
          <w:tcPr>
            <w:tcW w:w="58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rsidR="00503DBB" w:rsidRDefault="00B357DE">
            <w:r>
              <w:rPr>
                <w:color w:val="222222"/>
                <w:sz w:val="20"/>
                <w:szCs w:val="20"/>
              </w:rPr>
              <w:t>Ingeniería Branca SRL</w:t>
            </w:r>
          </w:p>
        </w:tc>
      </w:tr>
      <w:tr w:rsidR="00503D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rsidR="00503DBB" w:rsidRDefault="00B357DE">
            <w:r>
              <w:rPr>
                <w:b/>
                <w:bCs/>
                <w:color w:val="1565D8"/>
                <w:sz w:val="20"/>
                <w:szCs w:val="20"/>
              </w:rPr>
              <w:t>Fecha de inicio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503DBB" w:rsidRDefault="004216AD">
            <w:r>
              <w:rPr>
                <w:color w:val="222222"/>
                <w:sz w:val="20"/>
                <w:szCs w:val="20"/>
              </w:rPr>
              <w:t>Mayo 2026</w:t>
            </w:r>
          </w:p>
        </w:tc>
      </w:tr>
      <w:tr w:rsidR="00503D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AFF"/>
            <w:tcMar>
              <w:top w:w="100" w:type="dxa"/>
              <w:left w:w="160" w:type="dxa"/>
              <w:bottom w:w="100" w:type="dxa"/>
              <w:right w:w="160" w:type="dxa"/>
            </w:tcMar>
          </w:tcPr>
          <w:p w:rsidR="00503DBB" w:rsidRDefault="00B357DE">
            <w:r>
              <w:rPr>
                <w:b/>
                <w:bCs/>
                <w:color w:val="1565D8"/>
                <w:sz w:val="20"/>
                <w:szCs w:val="20"/>
              </w:rPr>
              <w:t>Fecha de actualización</w:t>
            </w:r>
          </w:p>
        </w:tc>
        <w:tc>
          <w:tcPr>
            <w:tcW w:w="58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rsidR="00503DBB" w:rsidRDefault="00B357DE">
            <w:r>
              <w:rPr>
                <w:color w:val="222222"/>
                <w:sz w:val="20"/>
                <w:szCs w:val="20"/>
              </w:rPr>
              <w:t>Junio 2026</w:t>
            </w:r>
          </w:p>
        </w:tc>
      </w:tr>
      <w:tr w:rsidR="00503D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rsidR="00503DBB" w:rsidRDefault="00B357DE">
            <w:r>
              <w:rPr>
                <w:b/>
                <w:bCs/>
                <w:color w:val="1565D8"/>
                <w:sz w:val="20"/>
                <w:szCs w:val="20"/>
              </w:rPr>
              <w:t>Vigencia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503DBB" w:rsidRDefault="00B357DE">
            <w:r>
              <w:rPr>
                <w:color w:val="222222"/>
                <w:sz w:val="20"/>
                <w:szCs w:val="20"/>
              </w:rPr>
              <w:t>Renovación mensual automática</w:t>
            </w:r>
          </w:p>
        </w:tc>
      </w:tr>
    </w:tbl>
    <w:p w:rsidR="00503DBB" w:rsidRDefault="00503DBB">
      <w:pPr>
        <w:spacing w:before="320"/>
      </w:pPr>
    </w:p>
    <w:p w:rsidR="00503DBB" w:rsidRDefault="00B357DE">
      <w:pPr>
        <w:spacing w:before="280" w:after="100"/>
      </w:pPr>
      <w:r>
        <w:rPr>
          <w:b/>
          <w:bCs/>
          <w:color w:val="0A1628"/>
          <w:sz w:val="22"/>
          <w:szCs w:val="22"/>
        </w:rPr>
        <w:t xml:space="preserve">Cláusula 1. </w:t>
      </w:r>
      <w:r>
        <w:rPr>
          <w:b/>
          <w:bCs/>
          <w:color w:val="1565D8"/>
          <w:sz w:val="22"/>
          <w:szCs w:val="22"/>
        </w:rPr>
        <w:t>Objeto del contrato</w:t>
      </w:r>
    </w:p>
    <w:p w:rsidR="00503DBB" w:rsidRDefault="00B357DE">
      <w:pPr>
        <w:spacing w:before="80" w:after="80"/>
      </w:pPr>
      <w:r>
        <w:rPr>
          <w:color w:val="222222"/>
        </w:rPr>
        <w:t>El proveedor se compromete a mantener, operar y desarrollar la aplicación web progresiva (PWA) denominada App Branca, alojada en jvsystems.com.ar/branca/, destinada a la gestión digital de órdenes de servicio técnico de Ingeniería Branca SRL.</w:t>
      </w:r>
    </w:p>
    <w:p w:rsidR="00503DBB" w:rsidRDefault="00B357DE">
      <w:pPr>
        <w:spacing w:before="80" w:after="80"/>
      </w:pPr>
      <w:r>
        <w:rPr>
          <w:color w:val="222222"/>
        </w:rPr>
        <w:t>La aplicación</w:t>
      </w:r>
      <w:r>
        <w:rPr>
          <w:color w:val="222222"/>
        </w:rPr>
        <w:t xml:space="preserve"> incluye los siguientes módulos activos a la fecha de actualización de este contrato:</w:t>
      </w:r>
    </w:p>
    <w:p w:rsidR="00503DBB" w:rsidRDefault="00503D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1565D8"/>
            <w:tcMar>
              <w:top w:w="100" w:type="dxa"/>
              <w:left w:w="160" w:type="dxa"/>
              <w:bottom w:w="100" w:type="dxa"/>
              <w:right w:w="160" w:type="dxa"/>
            </w:tcMar>
          </w:tcPr>
          <w:p w:rsidR="00503DBB" w:rsidRDefault="00B357DE">
            <w:r>
              <w:rPr>
                <w:b/>
                <w:bCs/>
                <w:color w:val="FFFFFF"/>
                <w:sz w:val="20"/>
                <w:szCs w:val="20"/>
              </w:rPr>
              <w:t>Servicio / Módulo</w:t>
            </w:r>
          </w:p>
        </w:tc>
        <w:tc>
          <w:tcPr>
            <w:tcW w:w="2080" w:type="dxa"/>
            <w:tcBorders>
              <w:top w:val="single" w:sz="1" w:space="0" w:color="CCCCCC"/>
              <w:left w:val="single" w:sz="1" w:space="0" w:color="CCCCCC"/>
              <w:bottom w:val="single" w:sz="1" w:space="0" w:color="CCCCCC"/>
              <w:right w:val="single" w:sz="1" w:space="0" w:color="CCCCCC"/>
            </w:tcBorders>
            <w:shd w:val="clear" w:color="auto" w:fill="1565D8"/>
            <w:tcMar>
              <w:top w:w="100" w:type="dxa"/>
              <w:left w:w="160" w:type="dxa"/>
              <w:bottom w:w="100" w:type="dxa"/>
              <w:right w:w="160" w:type="dxa"/>
            </w:tcMar>
          </w:tcPr>
          <w:p w:rsidR="00503DBB" w:rsidRDefault="00B357DE">
            <w:pPr>
              <w:jc w:val="center"/>
            </w:pPr>
            <w:r>
              <w:rPr>
                <w:b/>
                <w:bCs/>
                <w:color w:val="FFFFFF"/>
                <w:sz w:val="20"/>
                <w:szCs w:val="20"/>
              </w:rPr>
              <w:t>Incluido</w:t>
            </w:r>
          </w:p>
        </w:tc>
        <w:tc>
          <w:tcPr>
            <w:tcW w:w="2080" w:type="dxa"/>
            <w:tcBorders>
              <w:top w:val="single" w:sz="1" w:space="0" w:color="CCCCCC"/>
              <w:left w:val="single" w:sz="1" w:space="0" w:color="CCCCCC"/>
              <w:bottom w:val="single" w:sz="1" w:space="0" w:color="CCCCCC"/>
              <w:right w:val="single" w:sz="1" w:space="0" w:color="CCCCCC"/>
            </w:tcBorders>
            <w:shd w:val="clear" w:color="auto" w:fill="1565D8"/>
            <w:tcMar>
              <w:top w:w="100" w:type="dxa"/>
              <w:left w:w="160" w:type="dxa"/>
              <w:bottom w:w="100" w:type="dxa"/>
              <w:right w:w="160" w:type="dxa"/>
            </w:tcMar>
          </w:tcPr>
          <w:p w:rsidR="00503DBB" w:rsidRDefault="00B357DE">
            <w:pPr>
              <w:jc w:val="center"/>
            </w:pPr>
            <w:r>
              <w:rPr>
                <w:b/>
                <w:bCs/>
                <w:color w:val="FFFFFF"/>
                <w:sz w:val="20"/>
                <w:szCs w:val="20"/>
              </w:rPr>
              <w:t>Observaciones</w:t>
            </w:r>
          </w:p>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Gestión de órdenes de servicio</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503DBB"/>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Comprobante PDF con firma digital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503DBB"/>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roofErr w:type="spellStart"/>
            <w:r>
              <w:rPr>
                <w:sz w:val="20"/>
                <w:szCs w:val="20"/>
              </w:rPr>
              <w:t>Multi-usuario</w:t>
            </w:r>
            <w:proofErr w:type="spellEnd"/>
            <w:r>
              <w:rPr>
                <w:sz w:val="20"/>
                <w:szCs w:val="20"/>
              </w:rPr>
              <w:t xml:space="preserve"> con roles diferenciados</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roofErr w:type="spellStart"/>
            <w:r>
              <w:rPr>
                <w:color w:val="666666"/>
                <w:sz w:val="18"/>
                <w:szCs w:val="18"/>
              </w:rPr>
              <w:t>Admin</w:t>
            </w:r>
            <w:proofErr w:type="spellEnd"/>
            <w:r>
              <w:rPr>
                <w:color w:val="666666"/>
                <w:sz w:val="18"/>
                <w:szCs w:val="18"/>
              </w:rPr>
              <w:t xml:space="preserve"> / Técnico / Facturación</w:t>
            </w:r>
          </w:p>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 xml:space="preserve">Sincronización en tiempo real </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roofErr w:type="spellStart"/>
            <w:r>
              <w:rPr>
                <w:color w:val="666666"/>
                <w:sz w:val="18"/>
                <w:szCs w:val="18"/>
              </w:rPr>
              <w:t>Multi-dispositivo</w:t>
            </w:r>
            <w:proofErr w:type="spellEnd"/>
          </w:p>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Historial de cambios por orden</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503DBB"/>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Módulo de facturación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503DBB"/>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Envío por WhatsApp y Email</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503DBB"/>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Planificación de visitas técnicas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503DBB"/>
        </w:tc>
      </w:tr>
      <w:tr w:rsidR="00503DBB">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 xml:space="preserve">Integración con </w:t>
            </w:r>
            <w:proofErr w:type="spellStart"/>
            <w:r>
              <w:rPr>
                <w:sz w:val="20"/>
                <w:szCs w:val="20"/>
              </w:rPr>
              <w:t>Xubio</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En desarrollo</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color w:val="666666"/>
                <w:sz w:val="18"/>
                <w:szCs w:val="18"/>
              </w:rPr>
              <w:t>Módulo adicional</w:t>
            </w:r>
          </w:p>
        </w:tc>
      </w:tr>
    </w:tbl>
    <w:p w:rsidR="00503DBB" w:rsidRDefault="00503DBB">
      <w:pPr>
        <w:spacing w:before="320"/>
      </w:pPr>
    </w:p>
    <w:p w:rsidR="00503DBB" w:rsidRDefault="00B357DE">
      <w:pPr>
        <w:spacing w:before="280" w:after="100"/>
      </w:pPr>
      <w:r>
        <w:rPr>
          <w:b/>
          <w:bCs/>
          <w:color w:val="0A1628"/>
          <w:sz w:val="22"/>
          <w:szCs w:val="22"/>
        </w:rPr>
        <w:t xml:space="preserve">Cláusula 2. </w:t>
      </w:r>
      <w:r>
        <w:rPr>
          <w:b/>
          <w:bCs/>
          <w:color w:val="1565D8"/>
          <w:sz w:val="22"/>
          <w:szCs w:val="22"/>
        </w:rPr>
        <w:t>Precio y condiciones de pago</w:t>
      </w:r>
    </w:p>
    <w:p w:rsidR="00503DBB" w:rsidRDefault="00B357DE">
      <w:pPr>
        <w:spacing w:before="80" w:after="80"/>
      </w:pPr>
      <w:r>
        <w:rPr>
          <w:color w:val="222222"/>
        </w:rPr>
        <w:t>En virtud de la ampliación significativa del alcance del sistema respecto a la propuesta original de octubre de 2025, las partes acuerdan el siguiente esquema de inversión actualizado:</w:t>
      </w:r>
    </w:p>
    <w:p w:rsidR="00503DBB" w:rsidRDefault="00503D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03DB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565D8"/>
            <w:tcMar>
              <w:top w:w="120" w:type="dxa"/>
              <w:left w:w="180" w:type="dxa"/>
              <w:bottom w:w="120" w:type="dxa"/>
              <w:right w:w="180" w:type="dxa"/>
            </w:tcMar>
          </w:tcPr>
          <w:p w:rsidR="00503DBB" w:rsidRDefault="00B357DE">
            <w:r>
              <w:rPr>
                <w:b/>
                <w:bCs/>
                <w:color w:val="FFFFFF"/>
              </w:rPr>
              <w:lastRenderedPageBreak/>
              <w:t>Concepto</w:t>
            </w:r>
          </w:p>
        </w:tc>
        <w:tc>
          <w:tcPr>
            <w:tcW w:w="4680" w:type="dxa"/>
            <w:tcBorders>
              <w:top w:val="single" w:sz="1" w:space="0" w:color="CCCCCC"/>
              <w:left w:val="single" w:sz="1" w:space="0" w:color="CCCCCC"/>
              <w:bottom w:val="single" w:sz="1" w:space="0" w:color="CCCCCC"/>
              <w:right w:val="single" w:sz="1" w:space="0" w:color="CCCCCC"/>
            </w:tcBorders>
            <w:shd w:val="clear" w:color="auto" w:fill="1565D8"/>
            <w:tcMar>
              <w:top w:w="120" w:type="dxa"/>
              <w:left w:w="180" w:type="dxa"/>
              <w:bottom w:w="120" w:type="dxa"/>
              <w:right w:w="180" w:type="dxa"/>
            </w:tcMar>
          </w:tcPr>
          <w:p w:rsidR="00503DBB" w:rsidRDefault="00B357DE">
            <w:pPr>
              <w:jc w:val="center"/>
            </w:pPr>
            <w:r>
              <w:rPr>
                <w:b/>
                <w:bCs/>
                <w:color w:val="FFFFFF"/>
              </w:rPr>
              <w:t>Valor</w:t>
            </w:r>
          </w:p>
        </w:tc>
      </w:tr>
      <w:tr w:rsidR="00503DB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AFF"/>
            <w:tcMar>
              <w:top w:w="120" w:type="dxa"/>
              <w:left w:w="180" w:type="dxa"/>
              <w:bottom w:w="120" w:type="dxa"/>
              <w:right w:w="180" w:type="dxa"/>
            </w:tcMar>
          </w:tcPr>
          <w:p w:rsidR="00503DBB" w:rsidRDefault="00B357DE">
            <w:r>
              <w:rPr>
                <w:sz w:val="20"/>
                <w:szCs w:val="20"/>
              </w:rPr>
              <w:t>Suscripción mensual — Mantenimiento, soporte y actualizaciones</w:t>
            </w:r>
          </w:p>
        </w:tc>
        <w:tc>
          <w:tcPr>
            <w:tcW w:w="4680" w:type="dxa"/>
            <w:tcBorders>
              <w:top w:val="single" w:sz="1" w:space="0" w:color="CCCCCC"/>
              <w:left w:val="single" w:sz="1" w:space="0" w:color="CCCCCC"/>
              <w:bottom w:val="single" w:sz="1" w:space="0" w:color="CCCCCC"/>
              <w:right w:val="single" w:sz="1" w:space="0" w:color="CCCCCC"/>
            </w:tcBorders>
            <w:shd w:val="clear" w:color="auto" w:fill="F7FAFF"/>
            <w:tcMar>
              <w:top w:w="120" w:type="dxa"/>
              <w:left w:w="180" w:type="dxa"/>
              <w:bottom w:w="120" w:type="dxa"/>
              <w:right w:w="180" w:type="dxa"/>
            </w:tcMar>
          </w:tcPr>
          <w:p w:rsidR="00503DBB" w:rsidRDefault="00B357DE">
            <w:pPr>
              <w:jc w:val="center"/>
            </w:pPr>
            <w:r>
              <w:rPr>
                <w:b/>
                <w:bCs/>
                <w:color w:val="1565D8"/>
                <w:sz w:val="26"/>
                <w:szCs w:val="26"/>
              </w:rPr>
              <w:t>USD 200 / mes</w:t>
            </w:r>
          </w:p>
        </w:tc>
      </w:tr>
    </w:tbl>
    <w:p w:rsidR="00503DBB" w:rsidRDefault="00503DBB">
      <w:pPr>
        <w:spacing w:before="120"/>
      </w:pPr>
    </w:p>
    <w:p w:rsidR="00503DBB" w:rsidRDefault="00B357DE">
      <w:pPr>
        <w:spacing w:before="80" w:after="80"/>
      </w:pPr>
      <w:r>
        <w:rPr>
          <w:color w:val="222222"/>
        </w:rPr>
        <w:t xml:space="preserve">El pago mensual se realiza dentro de los primeros </w:t>
      </w:r>
      <w:r w:rsidR="004216AD">
        <w:rPr>
          <w:color w:val="222222"/>
        </w:rPr>
        <w:t>10</w:t>
      </w:r>
      <w:r>
        <w:rPr>
          <w:color w:val="222222"/>
        </w:rPr>
        <w:t xml:space="preserve"> días hábiles de cada mes. La moneda de referencia es el dólar estadounidense (USD); el pago puede realizarse en pesos argentinos al tipo de cambio acordado entre las partes al momento de cada pago.</w:t>
      </w:r>
    </w:p>
    <w:p w:rsidR="00503DBB" w:rsidRDefault="00B357DE">
      <w:pPr>
        <w:spacing w:before="80" w:after="80"/>
      </w:pPr>
      <w:r>
        <w:rPr>
          <w:color w:val="222222"/>
        </w:rPr>
        <w:t>La fal</w:t>
      </w:r>
      <w:r>
        <w:rPr>
          <w:color w:val="222222"/>
        </w:rPr>
        <w:t xml:space="preserve">ta de pago por más de </w:t>
      </w:r>
      <w:r w:rsidR="004216AD">
        <w:rPr>
          <w:color w:val="222222"/>
        </w:rPr>
        <w:t>30</w:t>
      </w:r>
      <w:r>
        <w:rPr>
          <w:color w:val="222222"/>
        </w:rPr>
        <w:t xml:space="preserve"> días corridos habilita al proveedor a suspender el acceso al sistema hasta regularizar la situación</w:t>
      </w:r>
      <w:r w:rsidR="004216AD">
        <w:rPr>
          <w:color w:val="222222"/>
        </w:rPr>
        <w:t>.</w:t>
      </w:r>
    </w:p>
    <w:p w:rsidR="00503DBB" w:rsidRDefault="00B357DE">
      <w:pPr>
        <w:spacing w:before="280" w:after="100"/>
      </w:pPr>
      <w:r>
        <w:rPr>
          <w:b/>
          <w:bCs/>
          <w:color w:val="0A1628"/>
          <w:sz w:val="22"/>
          <w:szCs w:val="22"/>
        </w:rPr>
        <w:t xml:space="preserve">Cláusula 3. </w:t>
      </w:r>
      <w:r>
        <w:rPr>
          <w:b/>
          <w:bCs/>
          <w:color w:val="1565D8"/>
          <w:sz w:val="22"/>
          <w:szCs w:val="22"/>
        </w:rPr>
        <w:t>Protección de datos y respaldo (</w:t>
      </w:r>
      <w:proofErr w:type="spellStart"/>
      <w:r>
        <w:rPr>
          <w:b/>
          <w:bCs/>
          <w:color w:val="1565D8"/>
          <w:sz w:val="22"/>
          <w:szCs w:val="22"/>
        </w:rPr>
        <w:t>Backup</w:t>
      </w:r>
      <w:proofErr w:type="spellEnd"/>
      <w:r>
        <w:rPr>
          <w:b/>
          <w:bCs/>
          <w:color w:val="1565D8"/>
          <w:sz w:val="22"/>
          <w:szCs w:val="22"/>
        </w:rPr>
        <w:t>)</w:t>
      </w:r>
    </w:p>
    <w:p w:rsidR="00503DBB" w:rsidRDefault="00B357DE">
      <w:pPr>
        <w:spacing w:before="80" w:after="80"/>
      </w:pPr>
      <w:r>
        <w:rPr>
          <w:color w:val="222222"/>
        </w:rPr>
        <w:t>El proveedor garantiza las siguientes condiciones respecto al tratamiento y r</w:t>
      </w:r>
      <w:r>
        <w:rPr>
          <w:color w:val="222222"/>
        </w:rPr>
        <w:t>esguardo de los datos del cliente:</w:t>
      </w:r>
      <w:bookmarkStart w:id="0" w:name="_GoBack"/>
      <w:bookmarkEnd w:id="0"/>
    </w:p>
    <w:p w:rsidR="00503DBB" w:rsidRDefault="00503DBB">
      <w:pPr>
        <w:spacing w:before="80"/>
      </w:pPr>
    </w:p>
    <w:p w:rsidR="00503DBB" w:rsidRDefault="00B357DE">
      <w:pPr>
        <w:pStyle w:val="Prrafodelista"/>
        <w:numPr>
          <w:ilvl w:val="0"/>
          <w:numId w:val="2"/>
        </w:numPr>
        <w:spacing w:before="50" w:after="50"/>
      </w:pPr>
      <w:r>
        <w:rPr>
          <w:color w:val="333333"/>
        </w:rPr>
        <w:t>Todos los datos ingresados en el sistema (órdenes, clientes, técnicos, historial) son propiedad exclusiva de Ingeniería Branca SRL.</w:t>
      </w:r>
    </w:p>
    <w:p w:rsidR="00503DBB" w:rsidRDefault="00B357DE">
      <w:pPr>
        <w:pStyle w:val="Prrafodelista"/>
        <w:numPr>
          <w:ilvl w:val="0"/>
          <w:numId w:val="2"/>
        </w:numPr>
        <w:spacing w:before="50" w:after="50"/>
      </w:pPr>
      <w:r>
        <w:rPr>
          <w:color w:val="333333"/>
        </w:rPr>
        <w:t>Los datos se almacenan</w:t>
      </w:r>
      <w:r w:rsidR="004216AD">
        <w:rPr>
          <w:color w:val="333333"/>
        </w:rPr>
        <w:t xml:space="preserve"> en</w:t>
      </w:r>
      <w:r>
        <w:rPr>
          <w:color w:val="333333"/>
        </w:rPr>
        <w:t xml:space="preserve"> </w:t>
      </w:r>
      <w:proofErr w:type="spellStart"/>
      <w:r>
        <w:rPr>
          <w:color w:val="333333"/>
        </w:rPr>
        <w:t>Realtime</w:t>
      </w:r>
      <w:proofErr w:type="spellEnd"/>
      <w:r>
        <w:rPr>
          <w:color w:val="333333"/>
        </w:rPr>
        <w:t xml:space="preserve"> </w:t>
      </w:r>
      <w:proofErr w:type="spellStart"/>
      <w:r>
        <w:rPr>
          <w:color w:val="333333"/>
        </w:rPr>
        <w:t>Database</w:t>
      </w:r>
      <w:proofErr w:type="spellEnd"/>
      <w:r>
        <w:rPr>
          <w:color w:val="333333"/>
        </w:rPr>
        <w:t xml:space="preserve">, con cifrado </w:t>
      </w:r>
      <w:r>
        <w:rPr>
          <w:color w:val="333333"/>
        </w:rPr>
        <w:t>en tránsito (HTTPS/TLS) y en reposo.</w:t>
      </w:r>
    </w:p>
    <w:p w:rsidR="00503DBB" w:rsidRDefault="00B357DE">
      <w:pPr>
        <w:pStyle w:val="Prrafodelista"/>
        <w:numPr>
          <w:ilvl w:val="0"/>
          <w:numId w:val="2"/>
        </w:numPr>
        <w:spacing w:before="50" w:after="50"/>
      </w:pPr>
      <w:r>
        <w:rPr>
          <w:color w:val="333333"/>
        </w:rPr>
        <w:t>El acceso al sistema está protegido por autenticación de usuario y contraseña. Cada rol tiene permisos diferenciados y auditables.</w:t>
      </w:r>
    </w:p>
    <w:p w:rsidR="00503DBB" w:rsidRDefault="00B357DE">
      <w:pPr>
        <w:pStyle w:val="Prrafodelista"/>
        <w:numPr>
          <w:ilvl w:val="0"/>
          <w:numId w:val="2"/>
        </w:numPr>
        <w:spacing w:before="50" w:after="50"/>
      </w:pPr>
      <w:r>
        <w:rPr>
          <w:color w:val="333333"/>
        </w:rPr>
        <w:t>El proveedor realiza respaldos (exportaciones) de la base de datos con una frecuencia mí</w:t>
      </w:r>
      <w:r>
        <w:rPr>
          <w:color w:val="333333"/>
        </w:rPr>
        <w:t>nima mensual, almacenados en entorno seguro independiente.</w:t>
      </w:r>
    </w:p>
    <w:p w:rsidR="00503DBB" w:rsidRDefault="00B357DE">
      <w:pPr>
        <w:pStyle w:val="Prrafodelista"/>
        <w:numPr>
          <w:ilvl w:val="0"/>
          <w:numId w:val="2"/>
        </w:numPr>
        <w:spacing w:before="50" w:after="50"/>
      </w:pPr>
      <w:r>
        <w:rPr>
          <w:color w:val="333333"/>
        </w:rPr>
        <w:t>Ante cualquier incidente de pérdida de datos, el proveedor se compromete a restaurar el último respaldo disponible dentro de las 48 horas hábiles de recibida la notificación.</w:t>
      </w:r>
    </w:p>
    <w:p w:rsidR="00503DBB" w:rsidRDefault="00B357DE">
      <w:pPr>
        <w:pStyle w:val="Prrafodelista"/>
        <w:numPr>
          <w:ilvl w:val="0"/>
          <w:numId w:val="2"/>
        </w:numPr>
        <w:spacing w:before="50" w:after="50"/>
      </w:pPr>
      <w:r>
        <w:rPr>
          <w:color w:val="333333"/>
        </w:rPr>
        <w:t>El proveedor no compar</w:t>
      </w:r>
      <w:r>
        <w:rPr>
          <w:color w:val="333333"/>
        </w:rPr>
        <w:t>te, cede ni utiliza los datos del cliente para ningún fin distinto a la operación del sistema contratado.</w:t>
      </w:r>
    </w:p>
    <w:p w:rsidR="00503DBB" w:rsidRDefault="00B357DE">
      <w:pPr>
        <w:pStyle w:val="Prrafodelista"/>
        <w:numPr>
          <w:ilvl w:val="0"/>
          <w:numId w:val="2"/>
        </w:numPr>
        <w:spacing w:before="50" w:after="50"/>
      </w:pPr>
      <w:r>
        <w:rPr>
          <w:color w:val="333333"/>
        </w:rPr>
        <w:t>Ante la cancelación del contrato, el cliente puede solicitar la exportación completa de sus datos en formato JSON o Excel, sin costo adicional, dentro de los 30 días posteriores a la baja.</w:t>
      </w:r>
    </w:p>
    <w:p w:rsidR="00503DBB" w:rsidRDefault="00503DBB">
      <w:pPr>
        <w:spacing w:before="320"/>
      </w:pPr>
    </w:p>
    <w:p w:rsidR="00503DBB" w:rsidRDefault="00B357DE">
      <w:pPr>
        <w:spacing w:before="280" w:after="100"/>
      </w:pPr>
      <w:r>
        <w:rPr>
          <w:b/>
          <w:bCs/>
          <w:color w:val="0A1628"/>
          <w:sz w:val="22"/>
          <w:szCs w:val="22"/>
        </w:rPr>
        <w:t xml:space="preserve">Cláusula 4. </w:t>
      </w:r>
      <w:r>
        <w:rPr>
          <w:b/>
          <w:bCs/>
          <w:color w:val="1565D8"/>
          <w:sz w:val="22"/>
          <w:szCs w:val="22"/>
        </w:rPr>
        <w:t>Disponibilidad y nivel de servicio</w:t>
      </w:r>
    </w:p>
    <w:p w:rsidR="00503DBB" w:rsidRDefault="00B357DE">
      <w:pPr>
        <w:spacing w:before="80" w:after="80"/>
      </w:pPr>
      <w:r>
        <w:rPr>
          <w:color w:val="222222"/>
        </w:rPr>
        <w:t>El proveedor se com</w:t>
      </w:r>
      <w:r>
        <w:rPr>
          <w:color w:val="222222"/>
        </w:rPr>
        <w:t>promete a mantener el sistema operativo con una disponibilidad objetivo del 99% mensual, exceptuando:</w:t>
      </w:r>
    </w:p>
    <w:p w:rsidR="00503DBB" w:rsidRDefault="00B357DE">
      <w:pPr>
        <w:pStyle w:val="Prrafodelista"/>
        <w:numPr>
          <w:ilvl w:val="0"/>
          <w:numId w:val="2"/>
        </w:numPr>
        <w:spacing w:before="50" w:after="50"/>
      </w:pPr>
      <w:r>
        <w:rPr>
          <w:color w:val="333333"/>
        </w:rPr>
        <w:t>Mantenimientos programados notificados con al menos 24 horas de anticipación.</w:t>
      </w:r>
    </w:p>
    <w:p w:rsidR="004216AD" w:rsidRPr="004216AD" w:rsidRDefault="00B357DE" w:rsidP="004216AD">
      <w:pPr>
        <w:pStyle w:val="Prrafodelista"/>
        <w:numPr>
          <w:ilvl w:val="0"/>
          <w:numId w:val="2"/>
        </w:numPr>
        <w:spacing w:before="80" w:after="80"/>
      </w:pPr>
      <w:r w:rsidRPr="004216AD">
        <w:rPr>
          <w:color w:val="333333"/>
        </w:rPr>
        <w:t>Interrupciones causadas por terceros</w:t>
      </w:r>
      <w:r w:rsidR="004216AD">
        <w:rPr>
          <w:color w:val="333333"/>
        </w:rPr>
        <w:t>.</w:t>
      </w:r>
    </w:p>
    <w:p w:rsidR="00503DBB" w:rsidRDefault="00B357DE" w:rsidP="004216AD">
      <w:pPr>
        <w:pStyle w:val="Prrafodelista"/>
        <w:numPr>
          <w:ilvl w:val="0"/>
          <w:numId w:val="2"/>
        </w:numPr>
        <w:spacing w:before="80" w:after="80"/>
      </w:pPr>
      <w:r w:rsidRPr="004216AD">
        <w:rPr>
          <w:color w:val="222222"/>
        </w:rPr>
        <w:t>Ante fallas no programadas, el proveedor notificará al cliente dentro de las 2 horas de detectada la incidencia e informará el tiempo estimado de resolución.</w:t>
      </w:r>
    </w:p>
    <w:p w:rsidR="00503DBB" w:rsidRDefault="00B357DE">
      <w:pPr>
        <w:spacing w:before="80" w:after="80"/>
      </w:pPr>
      <w:r>
        <w:rPr>
          <w:color w:val="222222"/>
        </w:rPr>
        <w:t>E</w:t>
      </w:r>
      <w:r>
        <w:rPr>
          <w:color w:val="222222"/>
        </w:rPr>
        <w:t xml:space="preserve">l soporte técnico se brinda </w:t>
      </w:r>
      <w:r w:rsidR="004216AD">
        <w:rPr>
          <w:color w:val="222222"/>
        </w:rPr>
        <w:t>de manera flexible puede ser en un horario hábil o nocturno, depende la prioridad del problema</w:t>
      </w:r>
    </w:p>
    <w:p w:rsidR="00503DBB" w:rsidRDefault="00503DBB">
      <w:pPr>
        <w:spacing w:before="320"/>
      </w:pPr>
    </w:p>
    <w:p w:rsidR="00503DBB" w:rsidRDefault="00B357DE">
      <w:pPr>
        <w:spacing w:before="280" w:after="100"/>
      </w:pPr>
      <w:r>
        <w:rPr>
          <w:b/>
          <w:bCs/>
          <w:color w:val="0A1628"/>
          <w:sz w:val="22"/>
          <w:szCs w:val="22"/>
        </w:rPr>
        <w:t xml:space="preserve">Cláusula 5. </w:t>
      </w:r>
      <w:r>
        <w:rPr>
          <w:b/>
          <w:bCs/>
          <w:color w:val="1565D8"/>
          <w:sz w:val="22"/>
          <w:szCs w:val="22"/>
        </w:rPr>
        <w:t>Mantenimiento y actualizaciones</w:t>
      </w:r>
    </w:p>
    <w:p w:rsidR="00503DBB" w:rsidRDefault="00B357DE">
      <w:pPr>
        <w:spacing w:before="80" w:after="80"/>
      </w:pPr>
      <w:r>
        <w:rPr>
          <w:color w:val="222222"/>
        </w:rPr>
        <w:t>La suscripción mensual incluye:</w:t>
      </w:r>
    </w:p>
    <w:p w:rsidR="00503DBB" w:rsidRDefault="00B357DE">
      <w:pPr>
        <w:pStyle w:val="Prrafodelista"/>
        <w:numPr>
          <w:ilvl w:val="0"/>
          <w:numId w:val="2"/>
        </w:numPr>
        <w:spacing w:before="50" w:after="50"/>
      </w:pPr>
      <w:r>
        <w:rPr>
          <w:color w:val="333333"/>
        </w:rPr>
        <w:t>Corrección de errores (bugs) detectados en el sistema.</w:t>
      </w:r>
    </w:p>
    <w:p w:rsidR="00503DBB" w:rsidRDefault="00B357DE">
      <w:pPr>
        <w:pStyle w:val="Prrafodelista"/>
        <w:numPr>
          <w:ilvl w:val="0"/>
          <w:numId w:val="2"/>
        </w:numPr>
        <w:spacing w:before="50" w:after="50"/>
      </w:pPr>
      <w:r>
        <w:rPr>
          <w:color w:val="333333"/>
        </w:rPr>
        <w:t>Actualizaciones de seguridad y compatibilidad con navegadores y dispositivos.</w:t>
      </w:r>
    </w:p>
    <w:p w:rsidR="00503DBB" w:rsidRDefault="00B357DE">
      <w:pPr>
        <w:pStyle w:val="Prrafodelista"/>
        <w:numPr>
          <w:ilvl w:val="0"/>
          <w:numId w:val="2"/>
        </w:numPr>
        <w:spacing w:before="50" w:after="50"/>
      </w:pPr>
      <w:r>
        <w:rPr>
          <w:color w:val="333333"/>
        </w:rPr>
        <w:t>Mejoras menores de funcionalidad acordadas entre las partes.</w:t>
      </w:r>
    </w:p>
    <w:p w:rsidR="00503DBB" w:rsidRDefault="00B357DE">
      <w:pPr>
        <w:pStyle w:val="Prrafodelista"/>
        <w:numPr>
          <w:ilvl w:val="0"/>
          <w:numId w:val="2"/>
        </w:numPr>
        <w:spacing w:before="50" w:after="50"/>
      </w:pPr>
      <w:r>
        <w:rPr>
          <w:color w:val="333333"/>
        </w:rPr>
        <w:t>Soporte ante consultas de uso del sistema.</w:t>
      </w:r>
    </w:p>
    <w:p w:rsidR="00503DBB" w:rsidRDefault="00503DBB">
      <w:pPr>
        <w:spacing w:before="80"/>
      </w:pPr>
    </w:p>
    <w:p w:rsidR="00503DBB" w:rsidRDefault="00B357DE">
      <w:pPr>
        <w:spacing w:before="80" w:after="80"/>
      </w:pPr>
      <w:r>
        <w:rPr>
          <w:color w:val="222222"/>
        </w:rPr>
        <w:t>El desarrollo de n</w:t>
      </w:r>
      <w:r>
        <w:rPr>
          <w:color w:val="222222"/>
        </w:rPr>
        <w:t>uevos módulos o funcionalidades significativas no incluidas en el alcance actual se cotizará por separado y requerirá acuerdo escrito previo (puede ser por mensaje de texto, email o documento).</w:t>
      </w:r>
    </w:p>
    <w:p w:rsidR="00503DBB" w:rsidRDefault="00503DBB">
      <w:pPr>
        <w:spacing w:before="320"/>
      </w:pPr>
    </w:p>
    <w:p w:rsidR="00503DBB" w:rsidRDefault="00B357DE">
      <w:pPr>
        <w:spacing w:before="280" w:after="100"/>
      </w:pPr>
      <w:r>
        <w:rPr>
          <w:b/>
          <w:bCs/>
          <w:color w:val="0A1628"/>
          <w:sz w:val="22"/>
          <w:szCs w:val="22"/>
        </w:rPr>
        <w:t xml:space="preserve">Cláusula 6. </w:t>
      </w:r>
      <w:r>
        <w:rPr>
          <w:b/>
          <w:bCs/>
          <w:color w:val="1565D8"/>
          <w:sz w:val="22"/>
          <w:szCs w:val="22"/>
        </w:rPr>
        <w:t>Cancelación y rescisión</w:t>
      </w:r>
    </w:p>
    <w:p w:rsidR="00503DBB" w:rsidRDefault="00B357DE">
      <w:pPr>
        <w:spacing w:before="80" w:after="80"/>
      </w:pPr>
      <w:r>
        <w:rPr>
          <w:color w:val="222222"/>
        </w:rPr>
        <w:t xml:space="preserve">Cualquiera de las partes </w:t>
      </w:r>
      <w:r>
        <w:rPr>
          <w:color w:val="222222"/>
        </w:rPr>
        <w:t>puede cancelar este contrato notificando a la otra parte con un mínimo de 30 días corridos de anticipación, sin necesidad de expresar causa.</w:t>
      </w:r>
    </w:p>
    <w:p w:rsidR="00503DBB" w:rsidRDefault="00503DBB">
      <w:pPr>
        <w:spacing w:before="80"/>
      </w:pPr>
    </w:p>
    <w:p w:rsidR="00503DBB" w:rsidRDefault="00B357DE">
      <w:pPr>
        <w:spacing w:before="60" w:after="60"/>
      </w:pPr>
      <w:r>
        <w:rPr>
          <w:b/>
          <w:bCs/>
          <w:color w:val="222222"/>
        </w:rPr>
        <w:t xml:space="preserve">Cancelación por el cliente: </w:t>
      </w:r>
      <w:r>
        <w:rPr>
          <w:color w:val="222222"/>
        </w:rPr>
        <w:t>El cliente abona el mes en curso completo.</w:t>
      </w:r>
    </w:p>
    <w:p w:rsidR="00503DBB" w:rsidRDefault="00B357DE">
      <w:pPr>
        <w:spacing w:before="60" w:after="60"/>
      </w:pPr>
      <w:r>
        <w:rPr>
          <w:b/>
          <w:bCs/>
          <w:color w:val="222222"/>
        </w:rPr>
        <w:t xml:space="preserve">Cancelación por el proveedor: </w:t>
      </w:r>
      <w:r>
        <w:rPr>
          <w:color w:val="222222"/>
        </w:rPr>
        <w:t>El proveedor garantiza el funcionamiento del sistema durante los 30 días de preaviso. Si la cancelación fuera por causa imputable al proveedor (incumplimiento grave), se re</w:t>
      </w:r>
      <w:r>
        <w:rPr>
          <w:color w:val="222222"/>
        </w:rPr>
        <w:t>embolsa la parte proporcional del mes no prestado.</w:t>
      </w:r>
    </w:p>
    <w:p w:rsidR="00503DBB" w:rsidRDefault="00B357DE">
      <w:pPr>
        <w:spacing w:before="60" w:after="60"/>
      </w:pPr>
      <w:r>
        <w:rPr>
          <w:b/>
          <w:bCs/>
          <w:color w:val="222222"/>
        </w:rPr>
        <w:t xml:space="preserve">Rescisión inmediata por el cliente: </w:t>
      </w:r>
      <w:r>
        <w:rPr>
          <w:color w:val="222222"/>
        </w:rPr>
        <w:t>Procede ante incumplimiento grave del proveedor (caída prolongada sin solución, incumplimiento en materia de datos). El cliente no abona el período en que el incumplimie</w:t>
      </w:r>
      <w:r>
        <w:rPr>
          <w:color w:val="222222"/>
        </w:rPr>
        <w:t>nto ocurrió.</w:t>
      </w:r>
    </w:p>
    <w:p w:rsidR="00503DBB" w:rsidRDefault="00B357DE">
      <w:pPr>
        <w:spacing w:before="60" w:after="60"/>
      </w:pPr>
      <w:r>
        <w:rPr>
          <w:b/>
          <w:bCs/>
          <w:color w:val="222222"/>
        </w:rPr>
        <w:t xml:space="preserve">Rescisión inmediata por el proveedor: </w:t>
      </w:r>
      <w:r>
        <w:rPr>
          <w:color w:val="222222"/>
        </w:rPr>
        <w:t>Procede ante falta de pago de 2 meses consecutivos o uso del sistema para fines ilícitos.</w:t>
      </w:r>
    </w:p>
    <w:p w:rsidR="00503DBB" w:rsidRDefault="00503DBB">
      <w:pPr>
        <w:spacing w:before="80"/>
      </w:pPr>
    </w:p>
    <w:p w:rsidR="00503DBB" w:rsidRDefault="00B357DE">
      <w:pPr>
        <w:spacing w:before="80" w:after="80"/>
      </w:pPr>
      <w:r>
        <w:rPr>
          <w:color w:val="222222"/>
        </w:rPr>
        <w:t>En todos los casos, el cliente tiene derecho a la exportación completa de sus datos conforme lo establecido en la Cláusula 3.</w:t>
      </w:r>
    </w:p>
    <w:p w:rsidR="00503DBB" w:rsidRDefault="00503DBB">
      <w:pPr>
        <w:spacing w:before="320"/>
      </w:pPr>
    </w:p>
    <w:p w:rsidR="00503DBB" w:rsidRDefault="00B357DE">
      <w:pPr>
        <w:spacing w:before="280" w:after="100"/>
      </w:pPr>
      <w:r>
        <w:rPr>
          <w:b/>
          <w:bCs/>
          <w:color w:val="0A1628"/>
          <w:sz w:val="22"/>
          <w:szCs w:val="22"/>
        </w:rPr>
        <w:t xml:space="preserve">Cláusula 7. </w:t>
      </w:r>
      <w:r>
        <w:rPr>
          <w:b/>
          <w:bCs/>
          <w:color w:val="1565D8"/>
          <w:sz w:val="22"/>
          <w:szCs w:val="22"/>
        </w:rPr>
        <w:t>Confidencialidad</w:t>
      </w:r>
    </w:p>
    <w:p w:rsidR="00503DBB" w:rsidRDefault="00B357DE">
      <w:pPr>
        <w:spacing w:before="80" w:after="80"/>
      </w:pPr>
      <w:r>
        <w:rPr>
          <w:color w:val="222222"/>
        </w:rPr>
        <w:t>Ambas partes se comprometen a mantener la confidencialidad de la información intercambiada en el mar</w:t>
      </w:r>
      <w:r>
        <w:rPr>
          <w:color w:val="222222"/>
        </w:rPr>
        <w:t>co de este contrato. El proveedor no divulgará información sobre los clientes, procesos o datos de Ingeniería Branca SRL. El cliente no divulgará información sobre el sistema, su arquitectura o configuración a terceros sin consentimiento del proveedor.</w:t>
      </w:r>
    </w:p>
    <w:p w:rsidR="00503DBB" w:rsidRDefault="00B357DE">
      <w:pPr>
        <w:spacing w:before="80" w:after="80"/>
      </w:pPr>
      <w:r>
        <w:rPr>
          <w:color w:val="222222"/>
        </w:rPr>
        <w:t>Est</w:t>
      </w:r>
      <w:r>
        <w:rPr>
          <w:color w:val="222222"/>
        </w:rPr>
        <w:t xml:space="preserve">a obligación se mantiene por </w:t>
      </w:r>
      <w:r w:rsidR="004216AD">
        <w:rPr>
          <w:color w:val="222222"/>
        </w:rPr>
        <w:t xml:space="preserve">el año </w:t>
      </w:r>
      <w:r>
        <w:rPr>
          <w:color w:val="222222"/>
        </w:rPr>
        <w:t>luego de la finalización del contrato.</w:t>
      </w:r>
    </w:p>
    <w:p w:rsidR="00503DBB" w:rsidRDefault="00503DBB">
      <w:pPr>
        <w:spacing w:before="320"/>
      </w:pPr>
    </w:p>
    <w:p w:rsidR="00503DBB" w:rsidRDefault="00B357DE">
      <w:pPr>
        <w:spacing w:before="280" w:after="100"/>
      </w:pPr>
      <w:r>
        <w:rPr>
          <w:b/>
          <w:bCs/>
          <w:color w:val="0A1628"/>
          <w:sz w:val="22"/>
          <w:szCs w:val="22"/>
        </w:rPr>
        <w:t xml:space="preserve">Cláusula 8. </w:t>
      </w:r>
      <w:r>
        <w:rPr>
          <w:b/>
          <w:bCs/>
          <w:color w:val="1565D8"/>
          <w:sz w:val="22"/>
          <w:szCs w:val="22"/>
        </w:rPr>
        <w:t>Propiedad intelectual</w:t>
      </w:r>
    </w:p>
    <w:p w:rsidR="00503DBB" w:rsidRDefault="00B357DE">
      <w:pPr>
        <w:spacing w:before="80" w:after="80"/>
      </w:pPr>
      <w:r>
        <w:rPr>
          <w:color w:val="222222"/>
        </w:rPr>
        <w:t>El código fuente, diseño y arquitectura de la App Branca son propiedad intelectual del proveedor (J</w:t>
      </w:r>
      <w:r w:rsidR="004216AD">
        <w:rPr>
          <w:color w:val="222222"/>
        </w:rPr>
        <w:t>uan Villanueva</w:t>
      </w:r>
      <w:r>
        <w:rPr>
          <w:color w:val="222222"/>
        </w:rPr>
        <w:t xml:space="preserve">). Los datos generados por el cliente </w:t>
      </w:r>
      <w:r>
        <w:rPr>
          <w:color w:val="222222"/>
        </w:rPr>
        <w:t>son propiedad exclusiva de Ingeniería Branca SRL.</w:t>
      </w:r>
    </w:p>
    <w:p w:rsidR="00503DBB" w:rsidRDefault="00B357DE">
      <w:pPr>
        <w:spacing w:before="80" w:after="80"/>
      </w:pPr>
      <w:r>
        <w:rPr>
          <w:color w:val="222222"/>
        </w:rPr>
        <w:t>El cliente tiene licencia de uso del sistema mientras el contrato esté vigente. Dicha licencia no incluye el derecho a copiar, modificar, redistribuir o ceder el acceso al sistema a terceros no autorizados.</w:t>
      </w:r>
    </w:p>
    <w:p w:rsidR="00503DBB" w:rsidRDefault="00B357DE">
      <w:pPr>
        <w:spacing w:before="280" w:after="100"/>
      </w:pPr>
      <w:r>
        <w:rPr>
          <w:b/>
          <w:bCs/>
          <w:color w:val="0A1628"/>
          <w:sz w:val="22"/>
          <w:szCs w:val="22"/>
        </w:rPr>
        <w:t xml:space="preserve">Cláusula 9. </w:t>
      </w:r>
      <w:r>
        <w:rPr>
          <w:b/>
          <w:bCs/>
          <w:color w:val="1565D8"/>
          <w:sz w:val="22"/>
          <w:szCs w:val="22"/>
        </w:rPr>
        <w:t>Límite de responsabilidad</w:t>
      </w:r>
    </w:p>
    <w:p w:rsidR="00503DBB" w:rsidRDefault="00B357DE">
      <w:pPr>
        <w:spacing w:before="80" w:after="80"/>
      </w:pPr>
      <w:r>
        <w:rPr>
          <w:color w:val="222222"/>
        </w:rPr>
        <w:t>La responsabilidad máxima del proveedor por daños derivados de fallas del sistema no podrá exceder el valor de un mes de suscripción. El proveedor no responde por daños indirectos, pérdida de ingresos o perjuicios ca</w:t>
      </w:r>
      <w:r>
        <w:rPr>
          <w:color w:val="222222"/>
        </w:rPr>
        <w:t>usados por factores externos (conectividad, servicios de terceros, fuerza mayor).</w:t>
      </w:r>
    </w:p>
    <w:p w:rsidR="00503DBB" w:rsidRDefault="00B357DE">
      <w:pPr>
        <w:spacing w:before="80" w:after="80"/>
      </w:pPr>
      <w:r>
        <w:rPr>
          <w:color w:val="222222"/>
        </w:rPr>
        <w:t>El cliente es responsable de la correcta utilización del sistema, del resguardo de sus credenciales de acceso y de la veracidad de los datos ingresados.</w:t>
      </w:r>
    </w:p>
    <w:p w:rsidR="00503DBB" w:rsidRDefault="00503DBB">
      <w:pPr>
        <w:spacing w:before="320"/>
      </w:pPr>
    </w:p>
    <w:p w:rsidR="00503DBB" w:rsidRDefault="00B357DE">
      <w:pPr>
        <w:spacing w:before="280" w:after="100"/>
      </w:pPr>
      <w:r>
        <w:rPr>
          <w:b/>
          <w:bCs/>
          <w:color w:val="0A1628"/>
          <w:sz w:val="22"/>
          <w:szCs w:val="22"/>
        </w:rPr>
        <w:lastRenderedPageBreak/>
        <w:t xml:space="preserve">Cláusula 10. </w:t>
      </w:r>
      <w:r>
        <w:rPr>
          <w:b/>
          <w:bCs/>
          <w:color w:val="1565D8"/>
          <w:sz w:val="22"/>
          <w:szCs w:val="22"/>
        </w:rPr>
        <w:t>Vigenci</w:t>
      </w:r>
      <w:r>
        <w:rPr>
          <w:b/>
          <w:bCs/>
          <w:color w:val="1565D8"/>
          <w:sz w:val="22"/>
          <w:szCs w:val="22"/>
        </w:rPr>
        <w:t>a y renovación</w:t>
      </w:r>
    </w:p>
    <w:p w:rsidR="00503DBB" w:rsidRDefault="00B357DE">
      <w:pPr>
        <w:spacing w:before="80" w:after="80"/>
      </w:pPr>
      <w:r>
        <w:rPr>
          <w:color w:val="222222"/>
        </w:rPr>
        <w:t>Este contrato entra en vigencia a partir de la fecha de actualización indicada en el encabezado y se renueva automáticamente mes a mes, salvo notificación de cancelación conforme a la Cláusula 6.</w:t>
      </w:r>
    </w:p>
    <w:p w:rsidR="00503DBB" w:rsidRDefault="00B357DE">
      <w:pPr>
        <w:spacing w:before="80" w:after="80"/>
      </w:pPr>
      <w:r>
        <w:rPr>
          <w:color w:val="222222"/>
        </w:rPr>
        <w:t>Las condiciones económicas podrán revisarse c</w:t>
      </w:r>
      <w:r>
        <w:rPr>
          <w:color w:val="222222"/>
        </w:rPr>
        <w:t>on un preaviso de 30 días. Cualquier modificación al alcance del servicio o al precio deberá acordarse por escrito entre las partes.</w:t>
      </w:r>
    </w:p>
    <w:p w:rsidR="00503DBB" w:rsidRDefault="00503DBB">
      <w:pPr>
        <w:spacing w:before="400"/>
      </w:pPr>
    </w:p>
    <w:p w:rsidR="00503DBB" w:rsidRDefault="00B357DE">
      <w:pPr>
        <w:pBdr>
          <w:bottom w:val="single" w:sz="4" w:space="4" w:color="1565D8"/>
        </w:pBdr>
        <w:spacing w:before="320" w:after="120"/>
      </w:pPr>
      <w:r>
        <w:rPr>
          <w:b/>
          <w:bCs/>
          <w:color w:val="1565D8"/>
          <w:sz w:val="24"/>
          <w:szCs w:val="24"/>
        </w:rPr>
        <w:t>Aceptación y firmas</w:t>
      </w:r>
    </w:p>
    <w:p w:rsidR="00503DBB" w:rsidRDefault="00503DBB">
      <w:pPr>
        <w:spacing w:before="80"/>
      </w:pPr>
    </w:p>
    <w:p w:rsidR="00503DBB" w:rsidRDefault="00B357DE">
      <w:pPr>
        <w:spacing w:before="80" w:after="80"/>
      </w:pPr>
      <w:r>
        <w:rPr>
          <w:color w:val="222222"/>
        </w:rPr>
        <w:t>Las partes declaran haber leído y aceptado las condiciones establecidas en el presente contrato.</w:t>
      </w:r>
    </w:p>
    <w:p w:rsidR="00503DBB" w:rsidRDefault="00503DB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0"/>
        <w:gridCol w:w="4400"/>
      </w:tblGrid>
      <w:tr w:rsidR="00503DBB">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503DBB" w:rsidRDefault="00503DBB">
            <w:pPr>
              <w:pBdr>
                <w:bottom w:val="single" w:sz="4" w:space="1" w:color="333333"/>
              </w:pBdr>
              <w:spacing w:before="600" w:after="80"/>
            </w:pPr>
          </w:p>
          <w:p w:rsidR="00503DBB" w:rsidRDefault="00B357DE">
            <w:pPr>
              <w:spacing w:before="60"/>
            </w:pPr>
            <w:r>
              <w:rPr>
                <w:b/>
                <w:bCs/>
                <w:sz w:val="20"/>
                <w:szCs w:val="20"/>
              </w:rPr>
              <w:t>Juan Villanueva</w:t>
            </w:r>
          </w:p>
          <w:p w:rsidR="00503DBB" w:rsidRDefault="00B357DE">
            <w:r>
              <w:rPr>
                <w:color w:val="666666"/>
                <w:sz w:val="18"/>
                <w:szCs w:val="18"/>
              </w:rPr>
              <w:t xml:space="preserve">JV </w:t>
            </w:r>
            <w:proofErr w:type="spellStart"/>
            <w:r>
              <w:rPr>
                <w:color w:val="666666"/>
                <w:sz w:val="18"/>
                <w:szCs w:val="18"/>
              </w:rPr>
              <w:t>Systems</w:t>
            </w:r>
            <w:proofErr w:type="spellEnd"/>
            <w:r>
              <w:rPr>
                <w:color w:val="666666"/>
                <w:sz w:val="18"/>
                <w:szCs w:val="18"/>
              </w:rPr>
              <w:t xml:space="preserve"> — Proveedor</w:t>
            </w:r>
          </w:p>
          <w:p w:rsidR="00503DBB" w:rsidRDefault="00B357DE">
            <w:pPr>
              <w:spacing w:before="80"/>
            </w:pPr>
            <w:r>
              <w:rPr>
                <w:color w:val="999999"/>
                <w:sz w:val="18"/>
                <w:szCs w:val="18"/>
              </w:rPr>
              <w:t>Aclaración: ___________________________</w:t>
            </w:r>
          </w:p>
          <w:p w:rsidR="00503DBB" w:rsidRDefault="00B357DE">
            <w:pPr>
              <w:spacing w:before="40"/>
            </w:pPr>
            <w:r>
              <w:rPr>
                <w:color w:val="999999"/>
                <w:sz w:val="18"/>
                <w:szCs w:val="18"/>
              </w:rPr>
              <w:t>Fecha: ________________________________</w:t>
            </w:r>
          </w:p>
        </w:tc>
        <w:tc>
          <w:tcPr>
            <w:tcW w:w="560" w:type="dxa"/>
            <w:tcBorders>
              <w:top w:val="none" w:sz="0" w:space="0" w:color="FFFFFF"/>
              <w:left w:val="none" w:sz="0" w:space="0" w:color="FFFFFF"/>
              <w:bottom w:val="none" w:sz="0" w:space="0" w:color="FFFFFF"/>
              <w:right w:val="none" w:sz="0" w:space="0" w:color="FFFFFF"/>
            </w:tcBorders>
          </w:tcPr>
          <w:p w:rsidR="00503DBB" w:rsidRDefault="00503DBB"/>
        </w:tc>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503DBB" w:rsidRDefault="00503DBB">
            <w:pPr>
              <w:pBdr>
                <w:bottom w:val="single" w:sz="4" w:space="1" w:color="333333"/>
              </w:pBdr>
              <w:spacing w:before="600" w:after="80"/>
            </w:pPr>
          </w:p>
          <w:p w:rsidR="00503DBB" w:rsidRDefault="00B357DE">
            <w:pPr>
              <w:spacing w:before="60"/>
            </w:pPr>
            <w:r>
              <w:rPr>
                <w:b/>
                <w:bCs/>
                <w:sz w:val="20"/>
                <w:szCs w:val="20"/>
              </w:rPr>
              <w:t>Ingeniería Branca SRL</w:t>
            </w:r>
          </w:p>
          <w:p w:rsidR="00503DBB" w:rsidRDefault="00B357DE">
            <w:r>
              <w:rPr>
                <w:color w:val="666666"/>
                <w:sz w:val="18"/>
                <w:szCs w:val="18"/>
              </w:rPr>
              <w:t>Cliente</w:t>
            </w:r>
          </w:p>
          <w:p w:rsidR="00503DBB" w:rsidRDefault="00B357DE">
            <w:pPr>
              <w:spacing w:before="80"/>
            </w:pPr>
            <w:r>
              <w:rPr>
                <w:color w:val="999999"/>
                <w:sz w:val="18"/>
                <w:szCs w:val="18"/>
              </w:rPr>
              <w:t>Aclaración: ___________________________</w:t>
            </w:r>
          </w:p>
          <w:p w:rsidR="00503DBB" w:rsidRDefault="00B357DE">
            <w:pPr>
              <w:spacing w:before="40"/>
            </w:pPr>
            <w:r>
              <w:rPr>
                <w:color w:val="999999"/>
                <w:sz w:val="18"/>
                <w:szCs w:val="18"/>
              </w:rPr>
              <w:t>Fecha: ________________________________</w:t>
            </w:r>
          </w:p>
        </w:tc>
      </w:tr>
    </w:tbl>
    <w:p w:rsidR="00B357DE" w:rsidRDefault="00B357DE"/>
    <w:sectPr w:rsidR="00B357DE">
      <w:headerReference w:type="default" r:id="rId7"/>
      <w:footerReference w:type="default" r:id="rId8"/>
      <w:pgSz w:w="11906" w:h="16838"/>
      <w:pgMar w:top="12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57DE" w:rsidRDefault="00B357DE">
      <w:r>
        <w:separator/>
      </w:r>
    </w:p>
  </w:endnote>
  <w:endnote w:type="continuationSeparator" w:id="0">
    <w:p w:rsidR="00B357DE" w:rsidRDefault="00B35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BB" w:rsidRDefault="00B357DE">
    <w:pPr>
      <w:pBdr>
        <w:top w:val="single" w:sz="3" w:space="4" w:color="DDDDDD"/>
      </w:pBdr>
      <w:tabs>
        <w:tab w:val="right" w:pos="7560"/>
      </w:tabs>
    </w:pPr>
    <w:r>
      <w:rPr>
        <w:color w:val="AAAAAA"/>
        <w:sz w:val="17"/>
        <w:szCs w:val="17"/>
      </w:rPr>
      <w:t xml:space="preserve">Página </w:t>
    </w:r>
    <w:r>
      <w:rPr>
        <w:color w:val="AAAAAA"/>
        <w:sz w:val="17"/>
        <w:szCs w:val="17"/>
      </w:rPr>
      <w:fldChar w:fldCharType="begin"/>
    </w:r>
    <w:r>
      <w:rPr>
        <w:color w:val="AAAAAA"/>
        <w:sz w:val="17"/>
        <w:szCs w:val="17"/>
      </w:rPr>
      <w:instrText>PAGE</w:instrText>
    </w:r>
    <w:r w:rsidR="004216AD">
      <w:rPr>
        <w:color w:val="AAAAAA"/>
        <w:sz w:val="17"/>
        <w:szCs w:val="17"/>
      </w:rPr>
      <w:fldChar w:fldCharType="separate"/>
    </w:r>
    <w:r w:rsidR="004216AD">
      <w:rPr>
        <w:noProof/>
        <w:color w:val="AAAAAA"/>
        <w:sz w:val="17"/>
        <w:szCs w:val="17"/>
      </w:rPr>
      <w:t>1</w:t>
    </w:r>
    <w:r>
      <w:rPr>
        <w:color w:val="AAAAAA"/>
        <w:sz w:val="17"/>
        <w:szCs w:val="17"/>
      </w:rPr>
      <w:fldChar w:fldCharType="end"/>
    </w:r>
    <w:r>
      <w:rPr>
        <w:color w:val="AAAAAA"/>
        <w:sz w:val="17"/>
        <w:szCs w:val="17"/>
      </w:rPr>
      <w:t xml:space="preserve"> de </w:t>
    </w:r>
    <w:r>
      <w:rPr>
        <w:color w:val="AAAAAA"/>
        <w:sz w:val="17"/>
        <w:szCs w:val="17"/>
      </w:rPr>
      <w:fldChar w:fldCharType="begin"/>
    </w:r>
    <w:r>
      <w:rPr>
        <w:color w:val="AAAAAA"/>
        <w:sz w:val="17"/>
        <w:szCs w:val="17"/>
      </w:rPr>
      <w:instrText>NUMPAGES</w:instrText>
    </w:r>
    <w:r w:rsidR="004216AD">
      <w:rPr>
        <w:color w:val="AAAAAA"/>
        <w:sz w:val="17"/>
        <w:szCs w:val="17"/>
      </w:rPr>
      <w:fldChar w:fldCharType="separate"/>
    </w:r>
    <w:r w:rsidR="004216AD">
      <w:rPr>
        <w:noProof/>
        <w:color w:val="AAAAAA"/>
        <w:sz w:val="17"/>
        <w:szCs w:val="17"/>
      </w:rPr>
      <w:t>1</w:t>
    </w:r>
    <w:r>
      <w:rPr>
        <w:color w:val="AAAAAA"/>
        <w:sz w:val="17"/>
        <w:szCs w:val="17"/>
      </w:rPr>
      <w:fldChar w:fldCharType="end"/>
    </w:r>
    <w:r>
      <w:rPr>
        <w:color w:val="AAAAAA"/>
        <w:sz w:val="17"/>
        <w:szCs w:val="17"/>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57DE" w:rsidRDefault="00B357DE">
      <w:r>
        <w:separator/>
      </w:r>
    </w:p>
  </w:footnote>
  <w:footnote w:type="continuationSeparator" w:id="0">
    <w:p w:rsidR="00B357DE" w:rsidRDefault="00B35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BB" w:rsidRPr="007D683C" w:rsidRDefault="00B357DE">
    <w:pPr>
      <w:pBdr>
        <w:bottom w:val="single" w:sz="3" w:space="4" w:color="DDDDDD"/>
      </w:pBdr>
      <w:tabs>
        <w:tab w:val="right" w:pos="7560"/>
      </w:tabs>
      <w:rPr>
        <w:b/>
      </w:rPr>
    </w:pPr>
    <w:r w:rsidRPr="007D683C">
      <w:rPr>
        <w:b/>
        <w:color w:val="888888"/>
        <w:sz w:val="17"/>
        <w:szCs w:val="17"/>
      </w:rPr>
      <w:t>Contrato de Prestación de Servicios Digitales</w:t>
    </w:r>
    <w:r w:rsidRPr="007D683C">
      <w:rPr>
        <w:b/>
      </w:rPr>
      <w:tab/>
    </w:r>
    <w:r w:rsidRPr="007D683C">
      <w:rPr>
        <w:b/>
        <w:color w:val="888888"/>
        <w:sz w:val="17"/>
        <w:szCs w:val="17"/>
      </w:rPr>
      <w:t>Ingeniería Branca SRL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37935"/>
    <w:multiLevelType w:val="hybridMultilevel"/>
    <w:tmpl w:val="87462D94"/>
    <w:lvl w:ilvl="0" w:tplc="FF16B126">
      <w:start w:val="1"/>
      <w:numFmt w:val="bullet"/>
      <w:lvlText w:val="-"/>
      <w:lvlJc w:val="left"/>
      <w:pPr>
        <w:ind w:left="560" w:hanging="280"/>
      </w:pPr>
    </w:lvl>
    <w:lvl w:ilvl="1" w:tplc="ABE26E2A">
      <w:numFmt w:val="decimal"/>
      <w:lvlText w:val=""/>
      <w:lvlJc w:val="left"/>
    </w:lvl>
    <w:lvl w:ilvl="2" w:tplc="DF36A26A">
      <w:numFmt w:val="decimal"/>
      <w:lvlText w:val=""/>
      <w:lvlJc w:val="left"/>
    </w:lvl>
    <w:lvl w:ilvl="3" w:tplc="487AD26E">
      <w:numFmt w:val="decimal"/>
      <w:lvlText w:val=""/>
      <w:lvlJc w:val="left"/>
    </w:lvl>
    <w:lvl w:ilvl="4" w:tplc="7F1CEBCA">
      <w:numFmt w:val="decimal"/>
      <w:lvlText w:val=""/>
      <w:lvlJc w:val="left"/>
    </w:lvl>
    <w:lvl w:ilvl="5" w:tplc="681C9846">
      <w:numFmt w:val="decimal"/>
      <w:lvlText w:val=""/>
      <w:lvlJc w:val="left"/>
    </w:lvl>
    <w:lvl w:ilvl="6" w:tplc="59441774">
      <w:numFmt w:val="decimal"/>
      <w:lvlText w:val=""/>
      <w:lvlJc w:val="left"/>
    </w:lvl>
    <w:lvl w:ilvl="7" w:tplc="0DC816EC">
      <w:numFmt w:val="decimal"/>
      <w:lvlText w:val=""/>
      <w:lvlJc w:val="left"/>
    </w:lvl>
    <w:lvl w:ilvl="8" w:tplc="A2C4DA90">
      <w:numFmt w:val="decimal"/>
      <w:lvlText w:val=""/>
      <w:lvlJc w:val="left"/>
    </w:lvl>
  </w:abstractNum>
  <w:abstractNum w:abstractNumId="1" w15:restartNumberingAfterBreak="0">
    <w:nsid w:val="2B965C65"/>
    <w:multiLevelType w:val="hybridMultilevel"/>
    <w:tmpl w:val="B48E3DBE"/>
    <w:lvl w:ilvl="0" w:tplc="0256F0E8">
      <w:start w:val="1"/>
      <w:numFmt w:val="bullet"/>
      <w:lvlText w:val="●"/>
      <w:lvlJc w:val="left"/>
      <w:pPr>
        <w:ind w:left="720" w:hanging="360"/>
      </w:pPr>
    </w:lvl>
    <w:lvl w:ilvl="1" w:tplc="A894DD9C">
      <w:start w:val="1"/>
      <w:numFmt w:val="bullet"/>
      <w:lvlText w:val="○"/>
      <w:lvlJc w:val="left"/>
      <w:pPr>
        <w:ind w:left="1440" w:hanging="360"/>
      </w:pPr>
    </w:lvl>
    <w:lvl w:ilvl="2" w:tplc="33F210A2">
      <w:start w:val="1"/>
      <w:numFmt w:val="bullet"/>
      <w:lvlText w:val="■"/>
      <w:lvlJc w:val="left"/>
      <w:pPr>
        <w:ind w:left="2160" w:hanging="360"/>
      </w:pPr>
    </w:lvl>
    <w:lvl w:ilvl="3" w:tplc="61208356">
      <w:start w:val="1"/>
      <w:numFmt w:val="bullet"/>
      <w:lvlText w:val="●"/>
      <w:lvlJc w:val="left"/>
      <w:pPr>
        <w:ind w:left="2880" w:hanging="360"/>
      </w:pPr>
    </w:lvl>
    <w:lvl w:ilvl="4" w:tplc="0A721F00">
      <w:start w:val="1"/>
      <w:numFmt w:val="bullet"/>
      <w:lvlText w:val="○"/>
      <w:lvlJc w:val="left"/>
      <w:pPr>
        <w:ind w:left="3600" w:hanging="360"/>
      </w:pPr>
    </w:lvl>
    <w:lvl w:ilvl="5" w:tplc="C390ECDA">
      <w:start w:val="1"/>
      <w:numFmt w:val="bullet"/>
      <w:lvlText w:val="■"/>
      <w:lvlJc w:val="left"/>
      <w:pPr>
        <w:ind w:left="4320" w:hanging="360"/>
      </w:pPr>
    </w:lvl>
    <w:lvl w:ilvl="6" w:tplc="16762A0A">
      <w:start w:val="1"/>
      <w:numFmt w:val="bullet"/>
      <w:lvlText w:val="●"/>
      <w:lvlJc w:val="left"/>
      <w:pPr>
        <w:ind w:left="5040" w:hanging="360"/>
      </w:pPr>
    </w:lvl>
    <w:lvl w:ilvl="7" w:tplc="188C0EF6">
      <w:start w:val="1"/>
      <w:numFmt w:val="bullet"/>
      <w:lvlText w:val="●"/>
      <w:lvlJc w:val="left"/>
      <w:pPr>
        <w:ind w:left="5760" w:hanging="360"/>
      </w:pPr>
    </w:lvl>
    <w:lvl w:ilvl="8" w:tplc="3904BF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DBB"/>
    <w:rsid w:val="004216AD"/>
    <w:rsid w:val="00503DBB"/>
    <w:rsid w:val="007D683C"/>
    <w:rsid w:val="00B357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23F7"/>
  <w15:docId w15:val="{C646CDFD-ACE4-4479-8950-E78D1C5D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D683C"/>
    <w:pPr>
      <w:tabs>
        <w:tab w:val="center" w:pos="4252"/>
        <w:tab w:val="right" w:pos="8504"/>
      </w:tabs>
    </w:pPr>
  </w:style>
  <w:style w:type="character" w:customStyle="1" w:styleId="EncabezadoCar">
    <w:name w:val="Encabezado Car"/>
    <w:basedOn w:val="Fuentedeprrafopredeter"/>
    <w:link w:val="Encabezado"/>
    <w:uiPriority w:val="99"/>
    <w:rsid w:val="007D683C"/>
  </w:style>
  <w:style w:type="paragraph" w:styleId="Piedepgina">
    <w:name w:val="footer"/>
    <w:basedOn w:val="Normal"/>
    <w:link w:val="PiedepginaCar"/>
    <w:uiPriority w:val="99"/>
    <w:unhideWhenUsed/>
    <w:rsid w:val="007D683C"/>
    <w:pPr>
      <w:tabs>
        <w:tab w:val="center" w:pos="4252"/>
        <w:tab w:val="right" w:pos="8504"/>
      </w:tabs>
    </w:pPr>
  </w:style>
  <w:style w:type="character" w:customStyle="1" w:styleId="PiedepginaCar">
    <w:name w:val="Pie de página Car"/>
    <w:basedOn w:val="Fuentedeprrafopredeter"/>
    <w:link w:val="Piedepgina"/>
    <w:uiPriority w:val="99"/>
    <w:rsid w:val="007D6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1110</Words>
  <Characters>6111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Gerencia AFG</cp:lastModifiedBy>
  <cp:revision>2</cp:revision>
  <dcterms:created xsi:type="dcterms:W3CDTF">2026-06-20T01:30:00Z</dcterms:created>
  <dcterms:modified xsi:type="dcterms:W3CDTF">2026-06-20T01:45:00Z</dcterms:modified>
</cp:coreProperties>
</file>