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723BB" w14:textId="77777777" w:rsidR="00271AF8" w:rsidRDefault="001935DA">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1935DA">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1935DA">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cei="http://schemas.microsoft.com/office/word/2026/wordml/cei">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1935DA">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1935DA">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77777777" w:rsidR="00271AF8" w:rsidRPr="005E7C06" w:rsidRDefault="001935DA">
            <w:pPr>
              <w:pStyle w:val="TableParagraph"/>
              <w:spacing w:line="273" w:lineRule="exact"/>
              <w:ind w:left="2"/>
              <w:rPr>
                <w:b/>
                <w:sz w:val="32"/>
                <w:szCs w:val="32"/>
              </w:rPr>
            </w:pPr>
            <w:r w:rsidRPr="005E7C06">
              <w:rPr>
                <w:b/>
                <w:sz w:val="32"/>
                <w:szCs w:val="32"/>
              </w:rPr>
              <w:t>Sentiment</w:t>
            </w:r>
            <w:r w:rsidRPr="005E7C06">
              <w:rPr>
                <w:b/>
                <w:spacing w:val="-15"/>
                <w:sz w:val="32"/>
                <w:szCs w:val="32"/>
              </w:rPr>
              <w:t xml:space="preserve"> </w:t>
            </w:r>
            <w:r w:rsidRPr="005E7C06">
              <w:rPr>
                <w:b/>
                <w:sz w:val="32"/>
                <w:szCs w:val="32"/>
              </w:rPr>
              <w:t>Analysis</w:t>
            </w:r>
            <w:r w:rsidRPr="005E7C06">
              <w:rPr>
                <w:b/>
                <w:spacing w:val="-5"/>
                <w:sz w:val="32"/>
                <w:szCs w:val="32"/>
              </w:rPr>
              <w:t xml:space="preserve"> </w:t>
            </w:r>
            <w:r w:rsidRPr="005E7C06">
              <w:rPr>
                <w:b/>
                <w:sz w:val="32"/>
                <w:szCs w:val="32"/>
              </w:rPr>
              <w:t>of</w:t>
            </w:r>
            <w:r w:rsidRPr="005E7C06">
              <w:rPr>
                <w:b/>
                <w:spacing w:val="-10"/>
                <w:sz w:val="32"/>
                <w:szCs w:val="32"/>
              </w:rPr>
              <w:t xml:space="preserve"> </w:t>
            </w:r>
            <w:r w:rsidRPr="005E7C06">
              <w:rPr>
                <w:b/>
                <w:spacing w:val="-2"/>
                <w:sz w:val="32"/>
                <w:szCs w:val="32"/>
              </w:rPr>
              <w:t>Tweets</w:t>
            </w:r>
          </w:p>
        </w:tc>
      </w:tr>
      <w:tr w:rsidR="00271AF8" w14:paraId="284F4707" w14:textId="77777777" w:rsidTr="00D126C3">
        <w:trPr>
          <w:trHeight w:val="278"/>
        </w:trPr>
        <w:tc>
          <w:tcPr>
            <w:tcW w:w="2538" w:type="dxa"/>
          </w:tcPr>
          <w:p w14:paraId="716FDEB4" w14:textId="77777777" w:rsidR="00271AF8" w:rsidRDefault="001935DA"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1935DA"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1935DA"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1935DA">
            <w:pPr>
              <w:pStyle w:val="TableParagraph"/>
              <w:spacing w:line="253" w:lineRule="exact"/>
              <w:ind w:left="0" w:right="3"/>
              <w:rPr>
                <w:sz w:val="24"/>
              </w:rPr>
            </w:pPr>
            <w:r>
              <w:rPr>
                <w:spacing w:val="-10"/>
                <w:sz w:val="24"/>
              </w:rPr>
              <w:t>1</w:t>
            </w:r>
          </w:p>
        </w:tc>
        <w:tc>
          <w:tcPr>
            <w:tcW w:w="2707" w:type="dxa"/>
          </w:tcPr>
          <w:p w14:paraId="237A8ADB" w14:textId="03A998EC" w:rsidR="00271AF8" w:rsidRDefault="001935DA">
            <w:pPr>
              <w:pStyle w:val="TableParagraph"/>
              <w:spacing w:line="253" w:lineRule="exact"/>
              <w:ind w:left="105"/>
              <w:jc w:val="left"/>
              <w:rPr>
                <w:sz w:val="24"/>
              </w:rPr>
            </w:pPr>
            <w:r>
              <w:rPr>
                <w:spacing w:val="-2"/>
                <w:sz w:val="24"/>
              </w:rPr>
              <w:t>2420030</w:t>
            </w:r>
            <w:r w:rsidR="00290342">
              <w:rPr>
                <w:spacing w:val="-2"/>
                <w:sz w:val="24"/>
              </w:rPr>
              <w:t>721</w:t>
            </w:r>
          </w:p>
        </w:tc>
        <w:tc>
          <w:tcPr>
            <w:tcW w:w="5527" w:type="dxa"/>
          </w:tcPr>
          <w:p w14:paraId="2F2DC2FC" w14:textId="663BD1A3" w:rsidR="00271AF8" w:rsidRDefault="00290342">
            <w:pPr>
              <w:pStyle w:val="TableParagraph"/>
              <w:spacing w:line="253" w:lineRule="exact"/>
              <w:ind w:right="5"/>
              <w:rPr>
                <w:sz w:val="24"/>
              </w:rPr>
            </w:pPr>
            <w:r>
              <w:rPr>
                <w:sz w:val="24"/>
              </w:rPr>
              <w:t>G. Chaitanya</w:t>
            </w:r>
          </w:p>
        </w:tc>
      </w:tr>
      <w:tr w:rsidR="00271AF8" w14:paraId="5F67B070" w14:textId="77777777" w:rsidTr="00D126C3">
        <w:trPr>
          <w:trHeight w:val="277"/>
        </w:trPr>
        <w:tc>
          <w:tcPr>
            <w:tcW w:w="2538" w:type="dxa"/>
          </w:tcPr>
          <w:p w14:paraId="0E4DA129" w14:textId="77777777" w:rsidR="00271AF8" w:rsidRDefault="001935DA">
            <w:pPr>
              <w:pStyle w:val="TableParagraph"/>
              <w:ind w:left="0" w:right="3"/>
              <w:rPr>
                <w:sz w:val="24"/>
              </w:rPr>
            </w:pPr>
            <w:r>
              <w:rPr>
                <w:spacing w:val="-10"/>
                <w:sz w:val="24"/>
              </w:rPr>
              <w:t>2</w:t>
            </w:r>
          </w:p>
        </w:tc>
        <w:tc>
          <w:tcPr>
            <w:tcW w:w="2707" w:type="dxa"/>
          </w:tcPr>
          <w:p w14:paraId="532C6268" w14:textId="1C5C57D3" w:rsidR="00271AF8" w:rsidRDefault="001935DA">
            <w:pPr>
              <w:pStyle w:val="TableParagraph"/>
              <w:ind w:left="105"/>
              <w:jc w:val="left"/>
              <w:rPr>
                <w:sz w:val="24"/>
              </w:rPr>
            </w:pPr>
            <w:r>
              <w:rPr>
                <w:spacing w:val="-2"/>
                <w:sz w:val="24"/>
              </w:rPr>
              <w:t>2420030</w:t>
            </w:r>
            <w:r w:rsidR="00290342">
              <w:rPr>
                <w:spacing w:val="-2"/>
                <w:sz w:val="24"/>
              </w:rPr>
              <w:t>736</w:t>
            </w:r>
          </w:p>
        </w:tc>
        <w:tc>
          <w:tcPr>
            <w:tcW w:w="5527" w:type="dxa"/>
          </w:tcPr>
          <w:p w14:paraId="68C818AE" w14:textId="57B8D9EC" w:rsidR="00271AF8" w:rsidRDefault="00290342">
            <w:pPr>
              <w:pStyle w:val="TableParagraph"/>
              <w:ind w:right="5"/>
              <w:rPr>
                <w:sz w:val="24"/>
              </w:rPr>
            </w:pPr>
            <w:r>
              <w:rPr>
                <w:sz w:val="24"/>
              </w:rPr>
              <w:t>J. Vaman</w:t>
            </w:r>
          </w:p>
        </w:tc>
      </w:tr>
      <w:tr w:rsidR="00271AF8" w14:paraId="06FA2967" w14:textId="77777777" w:rsidTr="00D126C3">
        <w:trPr>
          <w:trHeight w:val="273"/>
        </w:trPr>
        <w:tc>
          <w:tcPr>
            <w:tcW w:w="2538" w:type="dxa"/>
          </w:tcPr>
          <w:p w14:paraId="27E8A1BD" w14:textId="77777777" w:rsidR="00271AF8" w:rsidRDefault="001935DA">
            <w:pPr>
              <w:pStyle w:val="TableParagraph"/>
              <w:spacing w:line="253" w:lineRule="exact"/>
              <w:ind w:left="0" w:right="3"/>
              <w:rPr>
                <w:sz w:val="24"/>
              </w:rPr>
            </w:pPr>
            <w:r>
              <w:rPr>
                <w:spacing w:val="-10"/>
                <w:sz w:val="24"/>
              </w:rPr>
              <w:t>3</w:t>
            </w:r>
          </w:p>
        </w:tc>
        <w:tc>
          <w:tcPr>
            <w:tcW w:w="2707" w:type="dxa"/>
          </w:tcPr>
          <w:p w14:paraId="22919C77" w14:textId="5FCFF131" w:rsidR="00271AF8" w:rsidRDefault="001935DA">
            <w:pPr>
              <w:pStyle w:val="TableParagraph"/>
              <w:spacing w:line="253" w:lineRule="exact"/>
              <w:ind w:left="105"/>
              <w:jc w:val="left"/>
              <w:rPr>
                <w:sz w:val="24"/>
              </w:rPr>
            </w:pPr>
            <w:r>
              <w:rPr>
                <w:spacing w:val="-2"/>
                <w:sz w:val="24"/>
              </w:rPr>
              <w:t>2420030</w:t>
            </w:r>
            <w:r w:rsidR="00290342">
              <w:rPr>
                <w:spacing w:val="-2"/>
                <w:sz w:val="24"/>
              </w:rPr>
              <w:t>139</w:t>
            </w:r>
          </w:p>
        </w:tc>
        <w:tc>
          <w:tcPr>
            <w:tcW w:w="5527" w:type="dxa"/>
          </w:tcPr>
          <w:p w14:paraId="472C3BAD" w14:textId="698D211A" w:rsidR="00271AF8" w:rsidRDefault="00290342">
            <w:pPr>
              <w:pStyle w:val="TableParagraph"/>
              <w:spacing w:line="253" w:lineRule="exact"/>
              <w:ind w:right="7"/>
              <w:rPr>
                <w:sz w:val="24"/>
              </w:rPr>
            </w:pPr>
            <w:r>
              <w:rPr>
                <w:sz w:val="24"/>
              </w:rPr>
              <w:t>K. Mani Teja</w:t>
            </w:r>
          </w:p>
        </w:tc>
      </w:tr>
      <w:tr w:rsidR="00271AF8" w14:paraId="562E66C8" w14:textId="77777777">
        <w:trPr>
          <w:trHeight w:val="278"/>
        </w:trPr>
        <w:tc>
          <w:tcPr>
            <w:tcW w:w="5245" w:type="dxa"/>
            <w:gridSpan w:val="2"/>
          </w:tcPr>
          <w:p w14:paraId="461307D2" w14:textId="77777777" w:rsidR="00271AF8" w:rsidRDefault="001935DA">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1935DA">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E8A0C49" w14:textId="77777777" w:rsidR="00271AF8" w:rsidRDefault="001935DA">
      <w:pPr>
        <w:pStyle w:val="Heading1"/>
        <w:spacing w:before="0"/>
        <w:ind w:left="715"/>
      </w:pPr>
      <w:r>
        <w:rPr>
          <w:spacing w:val="-2"/>
        </w:rPr>
        <w:t>Abstract</w:t>
      </w:r>
    </w:p>
    <w:p w14:paraId="4591224D" w14:textId="628C6777" w:rsidR="00290342" w:rsidRPr="00290342" w:rsidRDefault="00290342" w:rsidP="00290342">
      <w:pPr>
        <w:spacing w:before="161"/>
        <w:ind w:left="295"/>
        <w:jc w:val="both"/>
        <w:rPr>
          <w:sz w:val="28"/>
          <w:lang w:val="en-IN"/>
        </w:rPr>
      </w:pPr>
      <w:r w:rsidRPr="00290342">
        <w:rPr>
          <w:sz w:val="28"/>
          <w:lang w:val="en-IN"/>
        </w:rPr>
        <w:t xml:space="preserve">The </w:t>
      </w:r>
      <w:r w:rsidRPr="00290342">
        <w:rPr>
          <w:b/>
          <w:bCs/>
          <w:sz w:val="28"/>
          <w:lang w:val="en-IN"/>
        </w:rPr>
        <w:t>COVID-19 Public Health Visualization Dashboard</w:t>
      </w:r>
      <w:r w:rsidRPr="00290342">
        <w:rPr>
          <w:sz w:val="28"/>
          <w:lang w:val="en-IN"/>
        </w:rPr>
        <w:t xml:space="preserve"> is a data science-based project developed to </w:t>
      </w:r>
      <w:proofErr w:type="spellStart"/>
      <w:r w:rsidRPr="00290342">
        <w:rPr>
          <w:sz w:val="28"/>
          <w:lang w:val="en-IN"/>
        </w:rPr>
        <w:t>analyze</w:t>
      </w:r>
      <w:proofErr w:type="spellEnd"/>
      <w:r w:rsidRPr="00290342">
        <w:rPr>
          <w:sz w:val="28"/>
          <w:lang w:val="en-IN"/>
        </w:rPr>
        <w:t xml:space="preserve">, visualize, and interpret COVID-19-related public health data in an interactive and user-friendly manner. During the COVID-19 pandemic, a large amount of data was generated from different sources, including confirmed cases, active cases, recoveries, deaths, testing, and vaccination records. </w:t>
      </w:r>
      <w:proofErr w:type="spellStart"/>
      <w:r>
        <w:rPr>
          <w:sz w:val="28"/>
          <w:lang w:val="en-IN"/>
        </w:rPr>
        <w:t>A</w:t>
      </w:r>
      <w:r w:rsidRPr="00290342">
        <w:rPr>
          <w:sz w:val="28"/>
          <w:lang w:val="en-IN"/>
        </w:rPr>
        <w:t>nalyzing</w:t>
      </w:r>
      <w:proofErr w:type="spellEnd"/>
      <w:r w:rsidRPr="00290342">
        <w:rPr>
          <w:sz w:val="28"/>
          <w:lang w:val="en-IN"/>
        </w:rPr>
        <w:t xml:space="preserve"> such large datasets using traditional methods can be difficult and time-consuming. Therefore, this project focuses on transforming raw COVID-19 data into meaningful visual information using data analysis and visualization </w:t>
      </w:r>
      <w:proofErr w:type="spellStart"/>
      <w:proofErr w:type="gramStart"/>
      <w:r w:rsidRPr="00290342">
        <w:rPr>
          <w:sz w:val="28"/>
          <w:lang w:val="en-IN"/>
        </w:rPr>
        <w:t>techniques.The</w:t>
      </w:r>
      <w:proofErr w:type="spellEnd"/>
      <w:proofErr w:type="gramEnd"/>
      <w:r w:rsidRPr="00290342">
        <w:rPr>
          <w:sz w:val="28"/>
          <w:lang w:val="en-IN"/>
        </w:rPr>
        <w:t xml:space="preserve"> proposed dashboard presents important COVID-19 statistics through interactive charts, graphs, tables, and geographical visualizations. Users can </w:t>
      </w:r>
      <w:proofErr w:type="spellStart"/>
      <w:r w:rsidRPr="00290342">
        <w:rPr>
          <w:sz w:val="28"/>
          <w:lang w:val="en-IN"/>
        </w:rPr>
        <w:t>analyze</w:t>
      </w:r>
      <w:proofErr w:type="spellEnd"/>
      <w:r w:rsidRPr="00290342">
        <w:rPr>
          <w:sz w:val="28"/>
          <w:lang w:val="en-IN"/>
        </w:rPr>
        <w:t xml:space="preserve"> the variation of COVID-19 cases over different time periods and compare the impact of the pandemic across different regions. The dashboard can also provide information about daily and cumulative cases, recovery and death rates, vaccination progress, and other relevant health indicators. Filters and interactive components can be used to allow users to explore specific regions, dates, or categories according to their requirements.</w:t>
      </w:r>
    </w:p>
    <w:p w14:paraId="7DD43008" w14:textId="77777777" w:rsidR="00D126C3" w:rsidRDefault="00D126C3">
      <w:pPr>
        <w:spacing w:before="161"/>
        <w:ind w:left="295"/>
        <w:rPr>
          <w:sz w:val="28"/>
        </w:rPr>
      </w:pPr>
    </w:p>
    <w:p w14:paraId="4E22D780" w14:textId="13DB5E93" w:rsidR="00D126C3" w:rsidRDefault="00290342">
      <w:pPr>
        <w:spacing w:before="161"/>
        <w:ind w:left="295"/>
        <w:rPr>
          <w:sz w:val="28"/>
        </w:rPr>
      </w:pPr>
      <w:r>
        <w:rPr>
          <w:sz w:val="28"/>
        </w:rPr>
        <w:t xml:space="preserve"> </w:t>
      </w:r>
    </w:p>
    <w:p w14:paraId="349A9467" w14:textId="77777777" w:rsidR="00D126C3" w:rsidRDefault="00D126C3">
      <w:pPr>
        <w:spacing w:before="161"/>
        <w:ind w:left="295"/>
        <w:rPr>
          <w:sz w:val="28"/>
        </w:rPr>
      </w:pPr>
    </w:p>
    <w:p w14:paraId="00D54325" w14:textId="77777777" w:rsidR="00D126C3" w:rsidRDefault="00D126C3">
      <w:pPr>
        <w:spacing w:before="161"/>
        <w:ind w:left="295"/>
        <w:rPr>
          <w:sz w:val="28"/>
        </w:rPr>
      </w:pPr>
    </w:p>
    <w:p w14:paraId="39A2EFF0" w14:textId="77777777" w:rsidR="00D126C3" w:rsidRDefault="00D126C3">
      <w:pPr>
        <w:spacing w:before="161"/>
        <w:ind w:left="295"/>
        <w:rPr>
          <w:sz w:val="28"/>
        </w:rPr>
      </w:pPr>
    </w:p>
    <w:p w14:paraId="15D331E5" w14:textId="77777777" w:rsidR="00D126C3" w:rsidRDefault="00D126C3">
      <w:pPr>
        <w:spacing w:before="161"/>
        <w:ind w:left="295"/>
        <w:rPr>
          <w:sz w:val="28"/>
        </w:rPr>
      </w:pPr>
    </w:p>
    <w:p w14:paraId="1286A229" w14:textId="77777777" w:rsidR="00D126C3" w:rsidRDefault="00D126C3">
      <w:pPr>
        <w:spacing w:before="161"/>
        <w:ind w:left="295"/>
        <w:rPr>
          <w:sz w:val="28"/>
        </w:rPr>
      </w:pPr>
    </w:p>
    <w:p w14:paraId="0B10C6AC" w14:textId="77777777" w:rsidR="00D126C3" w:rsidRDefault="00D126C3">
      <w:pPr>
        <w:spacing w:before="161"/>
        <w:ind w:left="295"/>
        <w:rPr>
          <w:sz w:val="28"/>
        </w:rPr>
      </w:pPr>
    </w:p>
    <w:p w14:paraId="7A97D8BE" w14:textId="77777777" w:rsidR="00D126C3" w:rsidRDefault="00D126C3">
      <w:pPr>
        <w:spacing w:before="161"/>
        <w:ind w:left="295"/>
        <w:rPr>
          <w:sz w:val="28"/>
        </w:rPr>
      </w:pPr>
    </w:p>
    <w:p w14:paraId="244E9582" w14:textId="77777777" w:rsidR="00D126C3" w:rsidRDefault="00D126C3">
      <w:pPr>
        <w:spacing w:before="161"/>
        <w:ind w:left="295"/>
        <w:rPr>
          <w:sz w:val="28"/>
        </w:rPr>
      </w:pPr>
    </w:p>
    <w:p w14:paraId="7287E2B3" w14:textId="77777777" w:rsidR="00D126C3" w:rsidRDefault="00D126C3">
      <w:pPr>
        <w:spacing w:before="161"/>
        <w:ind w:left="295"/>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1935DA"/>
    <w:rsid w:val="00271AF8"/>
    <w:rsid w:val="00280F9E"/>
    <w:rsid w:val="00290342"/>
    <w:rsid w:val="004C77BB"/>
    <w:rsid w:val="005E7C06"/>
    <w:rsid w:val="00602D13"/>
    <w:rsid w:val="008D0A89"/>
    <w:rsid w:val="00916DA9"/>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J Vaman</cp:lastModifiedBy>
  <cp:revision>2</cp:revision>
  <dcterms:created xsi:type="dcterms:W3CDTF">2026-08-18T03:12:00Z</dcterms:created>
  <dcterms:modified xsi:type="dcterms:W3CDTF">2026-08-18T03:12:00Z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