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Heart Disease Prediction: A Bayesian Inference Approach</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heart, a vital organ, pumps around 2,000 gallons of blood daily through an extensive 60,000-mile network of vessels. Despite its small size, comparable to a large fist and weighing 8 to 12 ounces, the heart's workload is enormous. Heart attack symptoms vary significantly between genders, often subtler in women, demonstrating the complexity of diagnosing heart conditions.</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leverages a dataset compiled by medical experts from Hungary, Switzerland, and the U.S., focusing on heart disease. The dataset includes variables such as age, sex, chest pain type, resting blood pressure, cholesterol levels, fasting blood sugar, electrocardiographic results, maximum heart rate, exercise-induced angina, ST depression, slope of the peak exercise ST segment, number of major vessels colored by fluoroscopy, and thalassemia status. The target variable indicates the presence or absence of heart disease.</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Data Preparation:</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facilitate analysis with a Bayesian Network, continuous variables were binned into categories: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Age was classified into 'Young', 'Middle-aged', and 'Elderly'.</w:t>
      </w:r>
    </w:p>
    <w:p w:rsidR="00000000" w:rsidDel="00000000" w:rsidP="00000000" w:rsidRDefault="00000000" w:rsidRPr="00000000" w14:paraId="0000000B">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Resting blood pressure was categorized as 'Low', 'Normal', and 'High'.</w:t>
      </w:r>
    </w:p>
    <w:p w:rsidR="00000000" w:rsidDel="00000000" w:rsidP="00000000" w:rsidRDefault="00000000" w:rsidRPr="00000000" w14:paraId="0000000C">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Cholesterol levels were segmented into 'Desirable', 'Borderline high', and 'High'.</w:t>
      </w:r>
    </w:p>
    <w:p w:rsidR="00000000" w:rsidDel="00000000" w:rsidP="00000000" w:rsidRDefault="00000000" w:rsidRPr="00000000" w14:paraId="0000000D">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Maximum heart rate achieved and ST depression were also categorized based on clinical relevance.</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transformations simplify the data, making it more suitable for probabilistic graphical modeling.</w:t>
      </w:r>
    </w:p>
    <w:p w:rsidR="00000000" w:rsidDel="00000000" w:rsidP="00000000" w:rsidRDefault="00000000" w:rsidRPr="00000000" w14:paraId="00000010">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Bayesian Network Modeling:</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Bayesian Networks (BNs) serve as sophisticated frameworks for capturing the intricacies of relationships among variables and making probabilistic inferences in the face of uncertainty. These networks are graphically depicted as Directed Acyclic Graphs (DAGs), where nodes represent variables and edges signify conditional dependencies between them. In this study, we employed a Bayesian Network to explore and predict the interplay between various risk factors and the occurrence of heart disease. To establish the structure of our Bayesian Network, we utilized the bnlearn package in R, leveraging the "hill-climbing" algorithm—a greedy search technique. This algorithm begins with an edge-less graph and iteratively adds or removes edges, aiming to optimize the network's score based on the Bayesian Information Criterion (BIC). The BIC evaluates the likelihood of the observed data under the given model, balancing model complexity and goodness of fit.</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"hill-climbing" approach in bnlearn facilitated the modeling of our network's architecture, effectively outlining how individual risk factors may contribute to or mitigate the risk of heart disease. Through this methodological application, we not only gained insights into potential causal relationships but also enhanced our ability to predict heart disease presence with a data-driven, probabilistic model.</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Parameter Estimation</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parameter estimation within our Bayesian Network modeling for heart disease prediction, the Maximum Likelihood Estimation method plays a pivotal role in learning the Conditional Probability Distributions (CPDs) of each variable. This systematic approach, underpinned by statistical rigor, calculates the likelihood of the observed data, given the structured model. It navigates through the probabilistic landscape, optimizing parameters to best fit the observed dataset. The essence of this phase is not merely in parameter optimization but in its ability to breathe life into the abstract structure of our network, transforming it into a dynamic model capable of predictive inferences with quantified uncertainties.The Conditional Probability Distributions unearthed through this process illuminate the intricate web of probabilistic relationships among heart disease risk factors and the disease's manifestation itself. Let us delve into the revelations brought forth by these CPDs:</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CPD for Chest Pain (cp) delineates the prior probabilities associated with experiencing various types of chest pain. Remarkably, the asymptomatic nature (cp(0)) prevails with a 48.49% probability, highlighting that a significant portion of individuals might not exhibit overt symptoms despite potential underlying risks.</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CPD for Exercise-Induced Angina (exang) further sophisticates our understanding by illustrating how the propensity for exercise-induced angina shifts with different chest pain experiences, thereby stressing the nuanced relationship between symptomatic expressions and underlying heart conditions.</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CPD for Heart Disease Class (class) integrates multiple factors like exercise-induced angina, resting electrocardiographic results, sex, and thalassemia, showcasing the model's capacity to encapsulate complex, multifaceted relationships into a cohesive probabilistic framework.</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Through the CPDs for Age, Blood Pressure, Cholesterol, Heart Rate, and ST Depression, the model extends its reach beyond individual risk factors, exploring how collective health indicators, modulated by sex and the presence of major vessels, interplay to influence heart disease risk. Notably, the CPD for the Number of Major Vessels Colored by Fluoroscopy (ca) provides critical insights into the diagnostic importance of fluoroscopy in detecting heart disease, revealing how the observed number of major vessels correlates with heart health.</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