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4DDAC" w14:textId="66240199" w:rsidR="005A0D0B" w:rsidRDefault="00000000">
      <w:pPr>
        <w:spacing w:line="360" w:lineRule="auto"/>
        <w:jc w:val="both"/>
        <w:rPr>
          <w:b/>
        </w:rPr>
      </w:pPr>
      <w:r>
        <w:rPr>
          <w:b/>
        </w:rPr>
        <w:t xml:space="preserve">EXCELENTÍSSIMO (A) SENHOR (A) DOUTOR (A) JUIZ (A) DE DIREITO DA VARA CIVEL DO FORO DA COMARCA DE </w:t>
      </w:r>
      <w:r w:rsidR="008A7521">
        <w:rPr>
          <w:b/>
        </w:rPr>
        <w:t>{{CIDADE</w:t>
      </w:r>
      <w:proofErr w:type="gramStart"/>
      <w:r w:rsidR="008A7521">
        <w:rPr>
          <w:b/>
        </w:rPr>
        <w:t>}}</w:t>
      </w:r>
      <w:r>
        <w:rPr>
          <w:b/>
        </w:rPr>
        <w:t>/</w:t>
      </w:r>
      <w:proofErr w:type="gramEnd"/>
      <w:r>
        <w:rPr>
          <w:b/>
        </w:rPr>
        <w:t>RS</w:t>
      </w:r>
    </w:p>
    <w:p w14:paraId="6A58F682" w14:textId="77777777" w:rsidR="005A0D0B" w:rsidRDefault="005A0D0B">
      <w:pPr>
        <w:shd w:val="clear" w:color="auto" w:fill="FFFFFF"/>
        <w:tabs>
          <w:tab w:val="left" w:pos="708"/>
          <w:tab w:val="center" w:pos="4252"/>
          <w:tab w:val="right" w:pos="8504"/>
        </w:tabs>
        <w:spacing w:line="360" w:lineRule="auto"/>
        <w:jc w:val="both"/>
        <w:rPr>
          <w:color w:val="000000"/>
          <w:sz w:val="24"/>
          <w:szCs w:val="24"/>
        </w:rPr>
      </w:pPr>
    </w:p>
    <w:p w14:paraId="71F5D00F" w14:textId="77777777" w:rsidR="005A0D0B" w:rsidRDefault="005A0D0B">
      <w:pPr>
        <w:shd w:val="clear" w:color="auto" w:fill="FFFFFF"/>
        <w:tabs>
          <w:tab w:val="left" w:pos="708"/>
          <w:tab w:val="center" w:pos="4252"/>
          <w:tab w:val="right" w:pos="8504"/>
        </w:tabs>
        <w:spacing w:line="360" w:lineRule="auto"/>
        <w:jc w:val="both"/>
        <w:rPr>
          <w:b/>
          <w:color w:val="000000"/>
          <w:sz w:val="24"/>
          <w:szCs w:val="24"/>
        </w:rPr>
      </w:pPr>
    </w:p>
    <w:p w14:paraId="7E3BD2CC" w14:textId="77777777" w:rsidR="005A0D0B" w:rsidRDefault="00000000">
      <w:pPr>
        <w:shd w:val="clear" w:color="auto" w:fill="FFFFFF"/>
        <w:tabs>
          <w:tab w:val="left" w:pos="708"/>
          <w:tab w:val="center" w:pos="4252"/>
          <w:tab w:val="right" w:pos="8504"/>
        </w:tabs>
        <w:spacing w:line="360" w:lineRule="auto"/>
        <w:jc w:val="both"/>
        <w:rPr>
          <w:color w:val="000000"/>
          <w:sz w:val="24"/>
          <w:szCs w:val="24"/>
        </w:rPr>
      </w:pPr>
      <w:r>
        <w:rPr>
          <w:color w:val="000000"/>
          <w:sz w:val="24"/>
          <w:szCs w:val="24"/>
          <w:u w:val="single"/>
        </w:rPr>
        <w:t>NÃO</w:t>
      </w:r>
      <w:r>
        <w:rPr>
          <w:color w:val="000000"/>
          <w:sz w:val="24"/>
          <w:szCs w:val="24"/>
        </w:rPr>
        <w:t xml:space="preserve"> POSSUI INTERESSE NA AUDIÊNCIA DE CONCILIAÇÃO</w:t>
      </w:r>
    </w:p>
    <w:p w14:paraId="5812C5FB" w14:textId="77777777" w:rsidR="005A0D0B" w:rsidRDefault="00000000">
      <w:pPr>
        <w:shd w:val="clear" w:color="auto" w:fill="FFFFFF"/>
        <w:tabs>
          <w:tab w:val="left" w:pos="708"/>
          <w:tab w:val="center" w:pos="4252"/>
          <w:tab w:val="right" w:pos="8504"/>
        </w:tabs>
        <w:spacing w:line="360" w:lineRule="auto"/>
        <w:jc w:val="both"/>
        <w:rPr>
          <w:color w:val="000000"/>
          <w:sz w:val="24"/>
          <w:szCs w:val="24"/>
        </w:rPr>
      </w:pPr>
      <w:r>
        <w:rPr>
          <w:color w:val="000000"/>
          <w:sz w:val="24"/>
          <w:szCs w:val="24"/>
        </w:rPr>
        <w:t>NOS TERMOS DO ART. 334, § 5º DO CPC</w:t>
      </w:r>
    </w:p>
    <w:p w14:paraId="63422159" w14:textId="77777777" w:rsidR="005A0D0B" w:rsidRDefault="005A0D0B">
      <w:pPr>
        <w:shd w:val="clear" w:color="auto" w:fill="FFFFFF"/>
        <w:tabs>
          <w:tab w:val="left" w:pos="708"/>
          <w:tab w:val="center" w:pos="4252"/>
          <w:tab w:val="right" w:pos="8504"/>
        </w:tabs>
        <w:spacing w:line="360" w:lineRule="auto"/>
        <w:jc w:val="both"/>
        <w:rPr>
          <w:color w:val="000000"/>
          <w:sz w:val="24"/>
          <w:szCs w:val="24"/>
        </w:rPr>
      </w:pPr>
    </w:p>
    <w:p w14:paraId="7B063423" w14:textId="77777777" w:rsidR="005A0D0B" w:rsidRDefault="005A0D0B">
      <w:pPr>
        <w:shd w:val="clear" w:color="auto" w:fill="FFFFFF"/>
        <w:tabs>
          <w:tab w:val="left" w:pos="708"/>
          <w:tab w:val="center" w:pos="4252"/>
          <w:tab w:val="right" w:pos="8504"/>
        </w:tabs>
        <w:spacing w:line="360" w:lineRule="auto"/>
        <w:jc w:val="both"/>
        <w:rPr>
          <w:color w:val="000000"/>
          <w:sz w:val="24"/>
          <w:szCs w:val="24"/>
        </w:rPr>
      </w:pPr>
    </w:p>
    <w:p w14:paraId="380B16A1" w14:textId="77777777" w:rsidR="005A0D0B" w:rsidRDefault="005A0D0B">
      <w:pPr>
        <w:shd w:val="clear" w:color="auto" w:fill="FFFFFF"/>
        <w:tabs>
          <w:tab w:val="left" w:pos="708"/>
          <w:tab w:val="center" w:pos="4252"/>
          <w:tab w:val="right" w:pos="8504"/>
        </w:tabs>
        <w:spacing w:line="360" w:lineRule="auto"/>
        <w:jc w:val="both"/>
        <w:rPr>
          <w:color w:val="000000"/>
          <w:sz w:val="24"/>
          <w:szCs w:val="24"/>
        </w:rPr>
      </w:pPr>
    </w:p>
    <w:p w14:paraId="1C6FF854" w14:textId="640B7DE5" w:rsidR="005A0D0B" w:rsidRDefault="00296C05">
      <w:pPr>
        <w:shd w:val="clear" w:color="auto" w:fill="FFFFFF"/>
        <w:tabs>
          <w:tab w:val="left" w:pos="708"/>
          <w:tab w:val="center" w:pos="4252"/>
          <w:tab w:val="right" w:pos="8504"/>
        </w:tabs>
        <w:spacing w:line="360" w:lineRule="auto"/>
        <w:ind w:firstLineChars="733" w:firstLine="1766"/>
        <w:jc w:val="both"/>
        <w:rPr>
          <w:color w:val="000000"/>
          <w:sz w:val="24"/>
          <w:szCs w:val="24"/>
        </w:rPr>
      </w:pPr>
      <w:r>
        <w:rPr>
          <w:b/>
          <w:color w:val="000000"/>
          <w:sz w:val="24"/>
          <w:szCs w:val="24"/>
          <w:highlight w:val="yellow"/>
        </w:rPr>
        <w:t xml:space="preserve">{{NOME}}, </w:t>
      </w:r>
      <w:r>
        <w:rPr>
          <w:bCs/>
          <w:color w:val="000000"/>
          <w:sz w:val="24"/>
          <w:szCs w:val="24"/>
          <w:highlight w:val="yellow"/>
        </w:rPr>
        <w:t xml:space="preserve">{{NACIONALIDADE}}, </w:t>
      </w:r>
      <w:r>
        <w:rPr>
          <w:bCs/>
          <w:color w:val="000000"/>
          <w:sz w:val="24"/>
          <w:szCs w:val="24"/>
        </w:rPr>
        <w:t>{{PROFISSÃO}}, inscrito no CPF sob o nº {{CPF}</w:t>
      </w:r>
      <w:proofErr w:type="gramStart"/>
      <w:r>
        <w:rPr>
          <w:bCs/>
          <w:color w:val="000000"/>
          <w:sz w:val="24"/>
          <w:szCs w:val="24"/>
        </w:rPr>
        <w:t>} ,</w:t>
      </w:r>
      <w:proofErr w:type="gramEnd"/>
      <w:r>
        <w:rPr>
          <w:bCs/>
          <w:color w:val="000000"/>
          <w:sz w:val="24"/>
          <w:szCs w:val="24"/>
        </w:rPr>
        <w:t xml:space="preserve"> RG sob o nº {{RG}} , endereço eletrônico {{EMAIL}}, telefone {{TELEFONE}} , residente na Rua {{</w:t>
      </w:r>
      <w:r>
        <w:rPr>
          <w:bCs/>
          <w:color w:val="000000"/>
          <w:sz w:val="24"/>
          <w:szCs w:val="24"/>
          <w:highlight w:val="yellow"/>
        </w:rPr>
        <w:t>RUA}}, {{NUMERO</w:t>
      </w:r>
      <w:r>
        <w:rPr>
          <w:bCs/>
          <w:color w:val="000000"/>
          <w:sz w:val="24"/>
          <w:szCs w:val="24"/>
        </w:rPr>
        <w:t>}}, bairro {{</w:t>
      </w:r>
      <w:r>
        <w:rPr>
          <w:bCs/>
          <w:color w:val="000000"/>
          <w:sz w:val="24"/>
          <w:szCs w:val="24"/>
          <w:highlight w:val="yellow"/>
        </w:rPr>
        <w:t>COMPLEMENTO}}, {{BAIRRO}}/{{</w:t>
      </w:r>
      <w:r w:rsidR="006234E6">
        <w:rPr>
          <w:bCs/>
          <w:color w:val="000000"/>
          <w:sz w:val="24"/>
          <w:szCs w:val="24"/>
          <w:highlight w:val="yellow"/>
        </w:rPr>
        <w:t>CIDADE</w:t>
      </w:r>
      <w:r w:rsidR="006234E6">
        <w:rPr>
          <w:bCs/>
          <w:color w:val="000000"/>
          <w:sz w:val="24"/>
          <w:szCs w:val="24"/>
        </w:rPr>
        <w:t>}}</w:t>
      </w:r>
      <w:r>
        <w:rPr>
          <w:bCs/>
          <w:color w:val="000000"/>
          <w:sz w:val="24"/>
          <w:szCs w:val="24"/>
        </w:rPr>
        <w:t xml:space="preserve">. </w:t>
      </w:r>
      <w:proofErr w:type="spellStart"/>
      <w:r>
        <w:rPr>
          <w:bCs/>
          <w:color w:val="000000"/>
          <w:sz w:val="24"/>
          <w:szCs w:val="24"/>
        </w:rPr>
        <w:t>Cep</w:t>
      </w:r>
      <w:proofErr w:type="spellEnd"/>
      <w:r>
        <w:rPr>
          <w:bCs/>
          <w:color w:val="000000"/>
          <w:sz w:val="24"/>
          <w:szCs w:val="24"/>
        </w:rPr>
        <w:t xml:space="preserve">: </w:t>
      </w:r>
      <w:r w:rsidR="006234E6">
        <w:rPr>
          <w:bCs/>
          <w:color w:val="000000"/>
          <w:sz w:val="24"/>
          <w:szCs w:val="24"/>
        </w:rPr>
        <w:t>{{CEP}}</w:t>
      </w:r>
      <w:r>
        <w:rPr>
          <w:bCs/>
          <w:color w:val="000000"/>
          <w:sz w:val="24"/>
          <w:szCs w:val="24"/>
        </w:rPr>
        <w:t>,</w:t>
      </w:r>
      <w:r>
        <w:rPr>
          <w:color w:val="000000"/>
          <w:sz w:val="24"/>
          <w:szCs w:val="24"/>
        </w:rPr>
        <w:t xml:space="preserve"> não possui endereço eletrônico, por seus procuradores signatários, vem, respeitosamente, à presença de Vossa Excelência, propor</w:t>
      </w:r>
    </w:p>
    <w:p w14:paraId="0E968031" w14:textId="77777777" w:rsidR="005A0D0B" w:rsidRDefault="005A0D0B">
      <w:pPr>
        <w:shd w:val="clear" w:color="auto" w:fill="FFFFFF"/>
        <w:tabs>
          <w:tab w:val="left" w:pos="708"/>
          <w:tab w:val="center" w:pos="4252"/>
          <w:tab w:val="right" w:pos="8504"/>
        </w:tabs>
        <w:spacing w:line="360" w:lineRule="auto"/>
        <w:jc w:val="both"/>
        <w:rPr>
          <w:color w:val="000000"/>
          <w:sz w:val="24"/>
          <w:szCs w:val="24"/>
        </w:rPr>
      </w:pPr>
    </w:p>
    <w:p w14:paraId="3EC08AD4" w14:textId="77777777" w:rsidR="005A0D0B" w:rsidRDefault="005A0D0B">
      <w:pPr>
        <w:shd w:val="clear" w:color="auto" w:fill="FFFFFF"/>
        <w:tabs>
          <w:tab w:val="left" w:pos="708"/>
          <w:tab w:val="center" w:pos="4252"/>
          <w:tab w:val="right" w:pos="8504"/>
        </w:tabs>
        <w:spacing w:line="360" w:lineRule="auto"/>
        <w:jc w:val="both"/>
        <w:rPr>
          <w:color w:val="000000"/>
          <w:sz w:val="24"/>
          <w:szCs w:val="24"/>
        </w:rPr>
      </w:pPr>
    </w:p>
    <w:p w14:paraId="7B9AB53D" w14:textId="77777777" w:rsidR="005A0D0B" w:rsidRDefault="005A0D0B">
      <w:pPr>
        <w:shd w:val="clear" w:color="auto" w:fill="FFFFFF"/>
        <w:tabs>
          <w:tab w:val="left" w:pos="708"/>
          <w:tab w:val="center" w:pos="4252"/>
          <w:tab w:val="right" w:pos="8504"/>
        </w:tabs>
        <w:spacing w:line="360" w:lineRule="auto"/>
        <w:jc w:val="both"/>
        <w:rPr>
          <w:b/>
          <w:color w:val="000000"/>
          <w:sz w:val="24"/>
          <w:szCs w:val="24"/>
        </w:rPr>
      </w:pPr>
    </w:p>
    <w:p w14:paraId="7927D746" w14:textId="77777777" w:rsidR="005A0D0B" w:rsidRDefault="00000000">
      <w:pPr>
        <w:shd w:val="clear" w:color="auto" w:fill="FFFFFF"/>
        <w:tabs>
          <w:tab w:val="left" w:pos="708"/>
          <w:tab w:val="center" w:pos="4252"/>
          <w:tab w:val="right" w:pos="8504"/>
        </w:tabs>
        <w:spacing w:line="360" w:lineRule="auto"/>
        <w:jc w:val="center"/>
        <w:rPr>
          <w:b/>
          <w:color w:val="000000"/>
          <w:sz w:val="24"/>
          <w:szCs w:val="24"/>
        </w:rPr>
      </w:pPr>
      <w:r>
        <w:rPr>
          <w:b/>
          <w:color w:val="000000"/>
          <w:sz w:val="24"/>
          <w:szCs w:val="24"/>
        </w:rPr>
        <w:t>AÇÃO DE REVISÃO DE CONTRATO BANCÁRIO</w:t>
      </w:r>
    </w:p>
    <w:p w14:paraId="087A8AD9" w14:textId="77777777" w:rsidR="005A0D0B" w:rsidRDefault="00000000">
      <w:pPr>
        <w:shd w:val="clear" w:color="auto" w:fill="FFFFFF"/>
        <w:tabs>
          <w:tab w:val="left" w:pos="708"/>
          <w:tab w:val="center" w:pos="4252"/>
          <w:tab w:val="right" w:pos="8504"/>
        </w:tabs>
        <w:spacing w:line="360" w:lineRule="auto"/>
        <w:jc w:val="center"/>
        <w:rPr>
          <w:b/>
          <w:color w:val="000000"/>
          <w:sz w:val="26"/>
          <w:szCs w:val="26"/>
        </w:rPr>
      </w:pPr>
      <w:r>
        <w:rPr>
          <w:b/>
          <w:color w:val="000000"/>
          <w:sz w:val="24"/>
          <w:szCs w:val="24"/>
        </w:rPr>
        <w:t xml:space="preserve">(CONTRATO Nº </w:t>
      </w:r>
      <w:r>
        <w:rPr>
          <w:b/>
          <w:color w:val="000000"/>
          <w:sz w:val="24"/>
          <w:szCs w:val="24"/>
          <w:highlight w:val="yellow"/>
        </w:rPr>
        <w:t>1210642816</w:t>
      </w:r>
      <w:r>
        <w:rPr>
          <w:b/>
          <w:color w:val="000000"/>
          <w:sz w:val="24"/>
          <w:szCs w:val="24"/>
        </w:rPr>
        <w:t>)</w:t>
      </w:r>
    </w:p>
    <w:p w14:paraId="602D6865" w14:textId="77777777" w:rsidR="005A0D0B" w:rsidRDefault="005A0D0B">
      <w:pPr>
        <w:shd w:val="clear" w:color="auto" w:fill="FFFFFF"/>
        <w:tabs>
          <w:tab w:val="left" w:pos="708"/>
          <w:tab w:val="center" w:pos="4252"/>
          <w:tab w:val="right" w:pos="8504"/>
        </w:tabs>
        <w:spacing w:line="360" w:lineRule="auto"/>
        <w:jc w:val="both"/>
        <w:rPr>
          <w:b/>
          <w:color w:val="000000"/>
          <w:sz w:val="24"/>
          <w:szCs w:val="24"/>
        </w:rPr>
      </w:pPr>
    </w:p>
    <w:p w14:paraId="490AC20F" w14:textId="77777777" w:rsidR="005A0D0B" w:rsidRDefault="005A0D0B">
      <w:pPr>
        <w:shd w:val="clear" w:color="auto" w:fill="FFFFFF"/>
        <w:tabs>
          <w:tab w:val="left" w:pos="708"/>
          <w:tab w:val="center" w:pos="4252"/>
          <w:tab w:val="right" w:pos="8504"/>
        </w:tabs>
        <w:spacing w:line="360" w:lineRule="auto"/>
        <w:jc w:val="both"/>
        <w:rPr>
          <w:color w:val="000000"/>
          <w:sz w:val="24"/>
          <w:szCs w:val="24"/>
        </w:rPr>
      </w:pPr>
    </w:p>
    <w:p w14:paraId="3CC38B59" w14:textId="77777777" w:rsidR="005A0D0B" w:rsidRDefault="005A0D0B">
      <w:pPr>
        <w:shd w:val="clear" w:color="auto" w:fill="FFFFFF"/>
        <w:tabs>
          <w:tab w:val="left" w:pos="708"/>
          <w:tab w:val="center" w:pos="4252"/>
          <w:tab w:val="right" w:pos="8504"/>
        </w:tabs>
        <w:spacing w:line="360" w:lineRule="auto"/>
        <w:jc w:val="both"/>
        <w:rPr>
          <w:color w:val="000000"/>
          <w:sz w:val="24"/>
          <w:szCs w:val="24"/>
        </w:rPr>
      </w:pPr>
    </w:p>
    <w:p w14:paraId="34C59D44" w14:textId="245D95D6" w:rsidR="005A0D0B" w:rsidRDefault="00000000">
      <w:pPr>
        <w:spacing w:line="360" w:lineRule="auto"/>
        <w:ind w:firstLineChars="800" w:firstLine="1760"/>
        <w:jc w:val="both"/>
      </w:pPr>
      <w:r>
        <w:t xml:space="preserve">Em desfavor do </w:t>
      </w:r>
      <w:r w:rsidR="00296C05">
        <w:rPr>
          <w:b/>
        </w:rPr>
        <w:t>{{BANCO1}}</w:t>
      </w:r>
      <w:r>
        <w:rPr>
          <w:b/>
        </w:rPr>
        <w:t>.,</w:t>
      </w:r>
      <w:r>
        <w:t xml:space="preserve"> pessoa jurídica de direito privado, inscrita no CNPJ de nº </w:t>
      </w:r>
      <w:r w:rsidR="00296C05">
        <w:t>{{CNPJ1}}</w:t>
      </w:r>
      <w:r>
        <w:t xml:space="preserve">, estabelecida na </w:t>
      </w:r>
      <w:r w:rsidR="00296C05">
        <w:t>{{ENDEREÇO</w:t>
      </w:r>
      <w:r w:rsidR="000E4C58">
        <w:t>_</w:t>
      </w:r>
      <w:r w:rsidR="00296C05">
        <w:t>BANCO1}}</w:t>
      </w:r>
      <w:r>
        <w:t>, pelos fatos e fundamentos a seguir aduzidos:</w:t>
      </w:r>
    </w:p>
    <w:p w14:paraId="1C2EFB91" w14:textId="77777777" w:rsidR="005A0D0B" w:rsidRDefault="005A0D0B">
      <w:pPr>
        <w:spacing w:before="3"/>
        <w:rPr>
          <w:color w:val="000000"/>
          <w:sz w:val="23"/>
          <w:szCs w:val="23"/>
        </w:rPr>
      </w:pPr>
    </w:p>
    <w:p w14:paraId="5175B68D" w14:textId="77777777" w:rsidR="005A0D0B" w:rsidRDefault="005A0D0B">
      <w:pPr>
        <w:spacing w:before="3"/>
        <w:rPr>
          <w:color w:val="000000"/>
          <w:sz w:val="23"/>
          <w:szCs w:val="23"/>
        </w:rPr>
      </w:pPr>
    </w:p>
    <w:p w14:paraId="2BE92700" w14:textId="77777777" w:rsidR="005A0D0B" w:rsidRDefault="005A0D0B">
      <w:pPr>
        <w:spacing w:before="3"/>
        <w:rPr>
          <w:color w:val="000000"/>
          <w:sz w:val="23"/>
          <w:szCs w:val="23"/>
        </w:rPr>
      </w:pPr>
    </w:p>
    <w:p w14:paraId="2A89F46E" w14:textId="77777777" w:rsidR="005A0D0B" w:rsidRDefault="005A0D0B">
      <w:pPr>
        <w:spacing w:before="3"/>
        <w:rPr>
          <w:color w:val="000000"/>
          <w:sz w:val="23"/>
          <w:szCs w:val="23"/>
        </w:rPr>
      </w:pPr>
    </w:p>
    <w:p w14:paraId="0972FA1A" w14:textId="77777777" w:rsidR="005A0D0B" w:rsidRDefault="005A0D0B">
      <w:pPr>
        <w:spacing w:before="3"/>
        <w:rPr>
          <w:color w:val="000000"/>
          <w:sz w:val="23"/>
          <w:szCs w:val="23"/>
        </w:rPr>
      </w:pPr>
    </w:p>
    <w:p w14:paraId="1AF17EA1" w14:textId="77777777" w:rsidR="005A0D0B" w:rsidRDefault="005A0D0B">
      <w:pPr>
        <w:spacing w:before="3"/>
        <w:rPr>
          <w:color w:val="000000"/>
          <w:sz w:val="23"/>
          <w:szCs w:val="23"/>
        </w:rPr>
      </w:pPr>
    </w:p>
    <w:p w14:paraId="3D93AF65" w14:textId="77777777" w:rsidR="005A0D0B" w:rsidRDefault="005A0D0B">
      <w:pPr>
        <w:spacing w:before="3"/>
        <w:rPr>
          <w:color w:val="000000"/>
          <w:sz w:val="23"/>
          <w:szCs w:val="23"/>
        </w:rPr>
      </w:pPr>
    </w:p>
    <w:p w14:paraId="65BC856A" w14:textId="77777777" w:rsidR="005A0D0B" w:rsidRDefault="005A0D0B">
      <w:pPr>
        <w:spacing w:before="3"/>
        <w:rPr>
          <w:color w:val="000000"/>
          <w:sz w:val="23"/>
          <w:szCs w:val="23"/>
        </w:rPr>
      </w:pPr>
    </w:p>
    <w:p w14:paraId="0C57178A" w14:textId="77777777" w:rsidR="005A0D0B" w:rsidRDefault="005A0D0B">
      <w:pPr>
        <w:spacing w:before="3"/>
        <w:rPr>
          <w:color w:val="000000"/>
          <w:sz w:val="23"/>
          <w:szCs w:val="23"/>
        </w:rPr>
      </w:pPr>
    </w:p>
    <w:p w14:paraId="042ECF6B" w14:textId="77777777" w:rsidR="005A0D0B" w:rsidRDefault="005A0D0B">
      <w:pPr>
        <w:spacing w:before="3"/>
        <w:rPr>
          <w:color w:val="000000"/>
          <w:sz w:val="23"/>
          <w:szCs w:val="23"/>
        </w:rPr>
      </w:pPr>
    </w:p>
    <w:p w14:paraId="12D7FDE3" w14:textId="77777777" w:rsidR="005A0D0B" w:rsidRDefault="00000000">
      <w:pPr>
        <w:pStyle w:val="Ttulo1"/>
        <w:numPr>
          <w:ilvl w:val="0"/>
          <w:numId w:val="1"/>
        </w:numPr>
        <w:tabs>
          <w:tab w:val="left" w:pos="0"/>
        </w:tabs>
        <w:spacing w:beforeLines="50" w:before="120"/>
        <w:ind w:left="0" w:firstLine="1760"/>
      </w:pPr>
      <w:r>
        <w:t>DOS FATOS</w:t>
      </w:r>
    </w:p>
    <w:p w14:paraId="0333A1EB" w14:textId="77777777" w:rsidR="005A0D0B" w:rsidRDefault="00000000">
      <w:pPr>
        <w:spacing w:beforeLines="50" w:before="120" w:line="360" w:lineRule="auto"/>
        <w:ind w:rightChars="27" w:right="59" w:firstLineChars="733" w:firstLine="1759"/>
        <w:jc w:val="both"/>
        <w:rPr>
          <w:color w:val="000000"/>
          <w:sz w:val="24"/>
          <w:szCs w:val="24"/>
        </w:rPr>
      </w:pPr>
      <w:r>
        <w:rPr>
          <w:color w:val="000000"/>
          <w:sz w:val="24"/>
          <w:szCs w:val="24"/>
        </w:rPr>
        <w:t xml:space="preserve">A parte autora firmou contrato de empréstimo com a instituição financeira requerida. </w:t>
      </w:r>
    </w:p>
    <w:p w14:paraId="6ED76D8A" w14:textId="77777777" w:rsidR="005A0D0B" w:rsidRDefault="00000000">
      <w:pPr>
        <w:spacing w:beforeLines="50" w:before="120" w:line="360" w:lineRule="auto"/>
        <w:ind w:rightChars="27" w:right="59" w:firstLineChars="733" w:firstLine="1759"/>
        <w:jc w:val="both"/>
        <w:rPr>
          <w:color w:val="000000"/>
          <w:sz w:val="24"/>
          <w:szCs w:val="24"/>
        </w:rPr>
      </w:pPr>
      <w:r>
        <w:rPr>
          <w:color w:val="000000"/>
          <w:sz w:val="24"/>
          <w:szCs w:val="24"/>
        </w:rPr>
        <w:t xml:space="preserve">É de conhecimento público que nas operações envolvendo crédito ao consumidor através de pagamento via desconto em conta corrente, </w:t>
      </w:r>
      <w:proofErr w:type="gramStart"/>
      <w:r>
        <w:rPr>
          <w:color w:val="000000"/>
          <w:sz w:val="24"/>
          <w:szCs w:val="24"/>
        </w:rPr>
        <w:t>as instituições financeiras tem</w:t>
      </w:r>
      <w:proofErr w:type="gramEnd"/>
      <w:r>
        <w:rPr>
          <w:color w:val="000000"/>
          <w:sz w:val="24"/>
          <w:szCs w:val="24"/>
        </w:rPr>
        <w:t xml:space="preserve"> cobrado juros extorsivos, equiparando-se a taxas praticadas e conhecidas como “agiotagem” o que não pode ser permitido pelo Poder Judiciário.</w:t>
      </w:r>
    </w:p>
    <w:p w14:paraId="599237AD" w14:textId="77777777" w:rsidR="005A0D0B" w:rsidRDefault="00000000">
      <w:pPr>
        <w:spacing w:beforeLines="50" w:before="120" w:line="360" w:lineRule="auto"/>
        <w:ind w:rightChars="27" w:right="59" w:firstLineChars="733" w:firstLine="1759"/>
        <w:jc w:val="both"/>
        <w:rPr>
          <w:color w:val="000000"/>
          <w:sz w:val="24"/>
          <w:szCs w:val="24"/>
        </w:rPr>
      </w:pPr>
      <w:r>
        <w:rPr>
          <w:color w:val="000000"/>
          <w:sz w:val="24"/>
          <w:szCs w:val="24"/>
        </w:rPr>
        <w:t xml:space="preserve">Tramitam em todo o </w:t>
      </w:r>
      <w:r>
        <w:rPr>
          <w:sz w:val="24"/>
          <w:szCs w:val="24"/>
        </w:rPr>
        <w:t>país</w:t>
      </w:r>
      <w:r>
        <w:rPr>
          <w:color w:val="000000"/>
          <w:sz w:val="24"/>
          <w:szCs w:val="24"/>
        </w:rPr>
        <w:t xml:space="preserve"> ações civis públicas em desfavor da instituição financeira ré devido </w:t>
      </w:r>
      <w:r>
        <w:rPr>
          <w:sz w:val="24"/>
          <w:szCs w:val="24"/>
        </w:rPr>
        <w:t>às práticas</w:t>
      </w:r>
      <w:r>
        <w:rPr>
          <w:color w:val="000000"/>
          <w:sz w:val="24"/>
          <w:szCs w:val="24"/>
        </w:rPr>
        <w:t xml:space="preserve"> adotadas que violam expressamente normas de proteção ao consumidor, desta forma, é possível aferir em </w:t>
      </w:r>
      <w:r>
        <w:rPr>
          <w:sz w:val="24"/>
          <w:szCs w:val="24"/>
        </w:rPr>
        <w:t>caráter</w:t>
      </w:r>
      <w:r>
        <w:rPr>
          <w:color w:val="000000"/>
          <w:sz w:val="24"/>
          <w:szCs w:val="24"/>
        </w:rPr>
        <w:t xml:space="preserve"> de cognição sumária o direito tutelado pela parte autora, a exemplo dos fatos alegados na ACP Nº </w:t>
      </w:r>
      <w:r>
        <w:rPr>
          <w:b/>
          <w:color w:val="000000"/>
          <w:sz w:val="24"/>
          <w:szCs w:val="24"/>
        </w:rPr>
        <w:t>5001340-48.2018.4.03.6108</w:t>
      </w:r>
      <w:r>
        <w:rPr>
          <w:color w:val="000000"/>
          <w:sz w:val="24"/>
          <w:szCs w:val="24"/>
        </w:rPr>
        <w:t>, em tramitação na Justiça Federal do Estado de São Paulo.</w:t>
      </w:r>
    </w:p>
    <w:p w14:paraId="596ED205" w14:textId="77777777" w:rsidR="005A0D0B" w:rsidRDefault="00000000">
      <w:pPr>
        <w:spacing w:beforeLines="50" w:before="120"/>
        <w:ind w:leftChars="1300" w:left="2860" w:rightChars="27" w:right="59"/>
        <w:jc w:val="both"/>
        <w:rPr>
          <w:color w:val="000000"/>
          <w:sz w:val="24"/>
          <w:szCs w:val="24"/>
        </w:rPr>
      </w:pPr>
      <w:r>
        <w:rPr>
          <w:color w:val="000000"/>
          <w:sz w:val="24"/>
          <w:szCs w:val="24"/>
        </w:rPr>
        <w:t xml:space="preserve">Nesses termos, o Ministério Público Federal requer seja concedida tutela de urgência, inaudita altera parte, ordenando às rés AGIPLAN (obrigações de fazer e não fazer) que: a) no prazo máximo de 30 (trinta) dias, adote todas as providências cabíveis, em todas as suas agências/lojas/filiais, no sentido de: I) cessar as práticas noticiadas pelos clientes, mormente quanto ao desconto cumulativo de parcelas vencidas nas </w:t>
      </w:r>
      <w:proofErr w:type="spellStart"/>
      <w:r>
        <w:rPr>
          <w:color w:val="000000"/>
          <w:sz w:val="24"/>
          <w:szCs w:val="24"/>
        </w:rPr>
        <w:t>contas-correntes</w:t>
      </w:r>
      <w:proofErr w:type="spellEnd"/>
      <w:r>
        <w:rPr>
          <w:color w:val="000000"/>
          <w:sz w:val="24"/>
          <w:szCs w:val="24"/>
        </w:rPr>
        <w:t xml:space="preserve"> dos correntistas; II) fornecer aos seus clientes segundas vias ou cópias de todos os documentos referentes às contratações, documentos esses que deverão trazer expressa e discriminadamente os valores mutuados, os juros, os valores das parcelas, o custo total final da operação, tudo de acordo com as Resoluções do Conselho Monetário Nacional, operacionalizadas pelo BACEN, comprovando o cumprimento da obrigação nos autos, “por amostragem”, sob pena de imposição de multa diária não inferior a R$ 50.000,00 (cinquenta mil reais), sem prejuízo de outras medidas aptas a resguardar o efetivo cumprimento da decisão, além de responsabilização por crime de desobediência (</w:t>
      </w:r>
      <w:proofErr w:type="spellStart"/>
      <w:r>
        <w:rPr>
          <w:color w:val="000000"/>
          <w:sz w:val="24"/>
          <w:szCs w:val="24"/>
        </w:rPr>
        <w:t>arts</w:t>
      </w:r>
      <w:proofErr w:type="spellEnd"/>
      <w:r>
        <w:rPr>
          <w:color w:val="000000"/>
          <w:sz w:val="24"/>
          <w:szCs w:val="24"/>
        </w:rPr>
        <w:t xml:space="preserve">. 536 e 537, incisos e parágrafos do Código de Processo Civil); b) seja dado, às suas próprias expensas (da AGIPLAN), amplo conhecimento </w:t>
      </w:r>
      <w:r>
        <w:rPr>
          <w:color w:val="000000"/>
          <w:sz w:val="24"/>
          <w:szCs w:val="24"/>
        </w:rPr>
        <w:lastRenderedPageBreak/>
        <w:t>da imposição de tais obrigações de fazer, nos meios de comunicação social que tenham maior alcance para o público-alvo atingido (usuários/consumidores), comprovando-se tal providência, nos autos, no prazo máximo de 30 (trinta) dias, sob pena de imposição de multa diária não inferior a R$ 50.000,00 (cinquenta mil reais); 62. Seja concedida tutela de urgência ou de evidência, ordenando ao BACEN e à UNIÃO/SENACON (obrigações de fazer) que: a) no prazo de máximo de 30 (trinta) dias, instaurem procedimentos administrativos para apurar as denúncias relatadas em todos os PROCON Estaduais, a quem deverão requerer tais informações (</w:t>
      </w:r>
      <w:proofErr w:type="spellStart"/>
      <w:r>
        <w:rPr>
          <w:color w:val="000000"/>
          <w:sz w:val="24"/>
          <w:szCs w:val="24"/>
        </w:rPr>
        <w:t>arts</w:t>
      </w:r>
      <w:proofErr w:type="spellEnd"/>
      <w:r>
        <w:rPr>
          <w:color w:val="000000"/>
          <w:sz w:val="24"/>
          <w:szCs w:val="24"/>
        </w:rPr>
        <w:t>. 105 e 106, da Lei nº 8.078/90), relativamente às rés AGIPLAN, adotando as medidas cabíveis no sentido de fazê-las cessar, comprovando tal providência nos autos, sob pena de multa diária no valor de R$ 50.000,00 (cinquenta mil reais) em caso descumprimento, sem prejuízo de outras medidas aptas a resguardar o efetivo cumprimento da decisão, além de responsabilização por crime de desobediência do dirigente responsável (</w:t>
      </w:r>
      <w:proofErr w:type="spellStart"/>
      <w:r>
        <w:rPr>
          <w:color w:val="000000"/>
          <w:sz w:val="24"/>
          <w:szCs w:val="24"/>
        </w:rPr>
        <w:t>arts</w:t>
      </w:r>
      <w:proofErr w:type="spellEnd"/>
      <w:r>
        <w:rPr>
          <w:color w:val="000000"/>
          <w:sz w:val="24"/>
          <w:szCs w:val="24"/>
        </w:rPr>
        <w:t xml:space="preserve">. 536 e 537, incisos e parágrafos do Código de Processo Civil); c) implantem sistema ou fluxo de controle/fiscalização de instituições financeiras no que tange às práticas que utilizam na concessão de empréstimos pessoais e consignados, principalmente no tocante à ampla, efetiva, precisa, simples e clara informação aos clientes sobre todas as condições contratuais, bem como quanto ao fornecimento obrigatório de segundas vias/cópias de contratos, recibos e outros documentos comprobatórios das operações, comprovando tal obrigação de fazer, nos autos, no prazo máximo de 60 (sessenta) dias; VII. DOS PEDIDOS 63. Ante o exposto, confirmando-se as tutelas de urgência e evidência, pede o Ministério Público Federal definitivamente: a) a autuação da presente petição inicial, a citação das partes, a ampla produção de provas, bem como a confirmação, em sentença final de mérito, das tutelas jurisdicionais provisórias de urgência e evidência aqui requeridas; b) seja a UNIÃO, através de sua Secretaria Nacional do Consumidor-SENACON, e o Banco Central - BACEN condenados a fiscalizar as unidades da corré AGIPLAN, para certificar o cumprimento da legislação de regência, principalmente no tocante aos direitos dos consumidores, bem como o cumprimento integral da futura sentença de procedência, inclusive adotando as medidas administrativas e punitivas cabíveis, comunicando os casos de irregularidades </w:t>
      </w:r>
      <w:proofErr w:type="spellStart"/>
      <w:r>
        <w:rPr>
          <w:color w:val="000000"/>
          <w:sz w:val="24"/>
          <w:szCs w:val="24"/>
        </w:rPr>
        <w:t>detectadas</w:t>
      </w:r>
      <w:proofErr w:type="spellEnd"/>
      <w:r>
        <w:rPr>
          <w:color w:val="000000"/>
          <w:sz w:val="24"/>
          <w:szCs w:val="24"/>
        </w:rPr>
        <w:t xml:space="preserve"> a esse r. Juízo; c) seja a AGIPLAN condenada a restituir em dobro, acrescido de correção </w:t>
      </w:r>
      <w:r>
        <w:rPr>
          <w:color w:val="000000"/>
          <w:sz w:val="24"/>
          <w:szCs w:val="24"/>
        </w:rPr>
        <w:lastRenderedPageBreak/>
        <w:t xml:space="preserve">monetária e juros legais todos os valores que cobrou indevidamente de seus clientes, seja a que título for, inclusive taxas de juros que porventura tenha exigido acima do que autorizado pelo marco legal ou pelos contratos firmados, bem como tarifas indevidas de transferência de recursos por meio de DOC/TED, no ato da concessão de operações de crédito, tudo na forma dos </w:t>
      </w:r>
      <w:proofErr w:type="spellStart"/>
      <w:r>
        <w:rPr>
          <w:color w:val="000000"/>
          <w:sz w:val="24"/>
          <w:szCs w:val="24"/>
        </w:rPr>
        <w:t>arts</w:t>
      </w:r>
      <w:proofErr w:type="spellEnd"/>
      <w:r>
        <w:rPr>
          <w:color w:val="000000"/>
          <w:sz w:val="24"/>
          <w:szCs w:val="24"/>
        </w:rPr>
        <w:t xml:space="preserve">. 27 e 42, par. único, da Lei nº 8.078/90; d) sejam os demandados condenados ao pagamento de danos morais difusos, a ser revertido ao fundo de que trata o </w:t>
      </w:r>
      <w:proofErr w:type="spellStart"/>
      <w:r>
        <w:rPr>
          <w:color w:val="000000"/>
          <w:sz w:val="24"/>
          <w:szCs w:val="24"/>
        </w:rPr>
        <w:t>art</w:t>
      </w:r>
      <w:proofErr w:type="spellEnd"/>
      <w:r>
        <w:rPr>
          <w:color w:val="000000"/>
          <w:sz w:val="24"/>
          <w:szCs w:val="24"/>
        </w:rPr>
        <w:t xml:space="preserve">. 13 da Lei n.º 7.347/85, em valor não inferior a R$ 500.000,00 (quinhentos mil reais), com juros de mora de 1% (um por cento) ao mês, a partir da citação, bem como correção monetária, a ser calculada no momento da execução, sendo as entidades públicas em razão da omissão em fiscalizar e tutelar os direitos dos consumidores e, as entidades privadas pelo abuso do poder econômico e abuso da situação de vulnerabilidade dos consumidores (eficácia horizontal dos direitos fundamentais – </w:t>
      </w:r>
      <w:proofErr w:type="spellStart"/>
      <w:r>
        <w:rPr>
          <w:color w:val="000000"/>
          <w:sz w:val="24"/>
          <w:szCs w:val="24"/>
        </w:rPr>
        <w:t>art</w:t>
      </w:r>
      <w:proofErr w:type="spellEnd"/>
      <w:r>
        <w:rPr>
          <w:color w:val="000000"/>
          <w:sz w:val="24"/>
          <w:szCs w:val="24"/>
        </w:rPr>
        <w:t xml:space="preserve">. 170, IV, Constituição Federal); e) sejam todos os réus condenados nos ônus da sucumbência, inclusive honorários </w:t>
      </w:r>
      <w:proofErr w:type="spellStart"/>
      <w:r>
        <w:rPr>
          <w:color w:val="000000"/>
          <w:sz w:val="24"/>
          <w:szCs w:val="24"/>
        </w:rPr>
        <w:t>advocatícios</w:t>
      </w:r>
      <w:proofErr w:type="spellEnd"/>
      <w:r>
        <w:rPr>
          <w:color w:val="000000"/>
          <w:sz w:val="24"/>
          <w:szCs w:val="24"/>
        </w:rPr>
        <w:t xml:space="preserve">, a serem revertidos também ao Fundo de Defesa dos Direitos Difusos. 64. Consigna-se que as cópias dos documentos que acompanham esta exordial não necessitam de autenticação face ao que preceitua o </w:t>
      </w:r>
      <w:proofErr w:type="spellStart"/>
      <w:r>
        <w:rPr>
          <w:color w:val="000000"/>
          <w:sz w:val="24"/>
          <w:szCs w:val="24"/>
        </w:rPr>
        <w:t>art</w:t>
      </w:r>
      <w:proofErr w:type="spellEnd"/>
      <w:r>
        <w:rPr>
          <w:color w:val="000000"/>
          <w:sz w:val="24"/>
          <w:szCs w:val="24"/>
        </w:rPr>
        <w:t xml:space="preserve">. 24 da Lei nº 10.522/02: "As pessoas jurídicas de direito público são dispensadas de autenticar as cópias reprográficas de quaisquer documentos que apresentem em juízo". 65. Pretende o autor, além dos documentos que já instruem a inicial, valer-se de todos os meios de prova permitidos em direito, requerendo ainda seja determinada a inversão do ônus da prova, nos termos do artigo 6º, inciso VIII, da Lei nº 8.078/90. Dá-se à causa o valor de R$ 500.000,00 (quinhentos mil reais). Bauru, 22 de maio de 2018. </w:t>
      </w:r>
    </w:p>
    <w:p w14:paraId="0B7BF26B" w14:textId="77777777" w:rsidR="005A0D0B" w:rsidRDefault="005A0D0B">
      <w:pPr>
        <w:spacing w:beforeLines="50" w:before="120"/>
        <w:ind w:rightChars="27" w:right="59" w:firstLineChars="733" w:firstLine="1766"/>
        <w:rPr>
          <w:b/>
          <w:color w:val="000000"/>
          <w:sz w:val="24"/>
          <w:szCs w:val="24"/>
        </w:rPr>
      </w:pPr>
    </w:p>
    <w:p w14:paraId="2D0FBC3A" w14:textId="77777777" w:rsidR="005A0D0B" w:rsidRDefault="00000000">
      <w:pPr>
        <w:spacing w:beforeLines="50" w:before="120" w:line="360" w:lineRule="auto"/>
        <w:ind w:rightChars="27" w:right="59"/>
        <w:jc w:val="center"/>
        <w:rPr>
          <w:b/>
          <w:sz w:val="24"/>
          <w:szCs w:val="24"/>
        </w:rPr>
      </w:pPr>
      <w:r>
        <w:rPr>
          <w:b/>
          <w:sz w:val="24"/>
          <w:szCs w:val="24"/>
        </w:rPr>
        <w:t>INFORMAÇÕES SOBRE A OPERAÇÃO E MEMÓRIA DE CÁLCULO</w:t>
      </w:r>
    </w:p>
    <w:tbl>
      <w:tblPr>
        <w:tblStyle w:val="Style22"/>
        <w:tblW w:w="9539"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853"/>
        <w:gridCol w:w="4686"/>
      </w:tblGrid>
      <w:tr w:rsidR="005A0D0B" w14:paraId="151E941C" w14:textId="77777777">
        <w:trPr>
          <w:trHeight w:val="970"/>
        </w:trPr>
        <w:tc>
          <w:tcPr>
            <w:tcW w:w="4853" w:type="dxa"/>
          </w:tcPr>
          <w:p w14:paraId="4FB4D03D" w14:textId="77777777" w:rsidR="005A0D0B" w:rsidRDefault="00000000">
            <w:pPr>
              <w:spacing w:beforeLines="50" w:before="120" w:line="360" w:lineRule="auto"/>
              <w:ind w:rightChars="27" w:right="59"/>
              <w:jc w:val="center"/>
              <w:rPr>
                <w:b/>
                <w:sz w:val="24"/>
                <w:szCs w:val="24"/>
                <w:highlight w:val="cyan"/>
                <w:lang w:val="en-US"/>
              </w:rPr>
            </w:pPr>
            <w:r>
              <w:rPr>
                <w:b/>
                <w:color w:val="000000"/>
                <w:sz w:val="24"/>
                <w:szCs w:val="24"/>
                <w:highlight w:val="cyan"/>
                <w:lang w:val="en-US"/>
              </w:rPr>
              <w:t>TIPO DE CRÉDITO</w:t>
            </w:r>
          </w:p>
          <w:p w14:paraId="66A5A5D3" w14:textId="77777777" w:rsidR="005A0D0B" w:rsidRDefault="005A0D0B">
            <w:pPr>
              <w:spacing w:beforeLines="50" w:before="120" w:line="360" w:lineRule="auto"/>
              <w:ind w:rightChars="27" w:right="59" w:firstLineChars="733" w:firstLine="1766"/>
              <w:rPr>
                <w:b/>
                <w:sz w:val="24"/>
                <w:szCs w:val="24"/>
                <w:highlight w:val="cyan"/>
                <w:lang w:val="en-US"/>
              </w:rPr>
            </w:pPr>
          </w:p>
        </w:tc>
        <w:tc>
          <w:tcPr>
            <w:tcW w:w="4686" w:type="dxa"/>
          </w:tcPr>
          <w:p w14:paraId="7BD77E8B" w14:textId="77777777" w:rsidR="005A0D0B" w:rsidRDefault="00000000">
            <w:pPr>
              <w:spacing w:beforeLines="50" w:before="120" w:line="360" w:lineRule="auto"/>
              <w:ind w:rightChars="27" w:right="59"/>
              <w:jc w:val="center"/>
              <w:rPr>
                <w:b/>
                <w:color w:val="000000"/>
                <w:sz w:val="24"/>
                <w:szCs w:val="24"/>
                <w:highlight w:val="cyan"/>
                <w:lang w:val="en-US"/>
              </w:rPr>
            </w:pPr>
            <w:r>
              <w:rPr>
                <w:b/>
                <w:color w:val="000000"/>
                <w:sz w:val="24"/>
                <w:szCs w:val="24"/>
                <w:highlight w:val="cyan"/>
                <w:lang w:val="en-US"/>
              </w:rPr>
              <w:t xml:space="preserve">EMPRÉSTIMO PESSOAL COM </w:t>
            </w:r>
            <w:r>
              <w:rPr>
                <w:b/>
                <w:sz w:val="24"/>
                <w:szCs w:val="24"/>
                <w:highlight w:val="cyan"/>
                <w:lang w:val="en-US"/>
              </w:rPr>
              <w:t xml:space="preserve">DESCONTO </w:t>
            </w:r>
            <w:r>
              <w:rPr>
                <w:b/>
                <w:color w:val="000000"/>
                <w:sz w:val="24"/>
                <w:szCs w:val="24"/>
                <w:highlight w:val="cyan"/>
                <w:lang w:val="en-US"/>
              </w:rPr>
              <w:t>EM CONTA CORRENTE</w:t>
            </w:r>
          </w:p>
        </w:tc>
      </w:tr>
    </w:tbl>
    <w:p w14:paraId="5124A227" w14:textId="77777777" w:rsidR="005A0D0B" w:rsidRDefault="00000000">
      <w:pPr>
        <w:spacing w:beforeLines="50" w:before="120" w:line="360" w:lineRule="auto"/>
        <w:ind w:rightChars="27" w:right="59" w:firstLineChars="733" w:firstLine="1759"/>
        <w:jc w:val="both"/>
        <w:rPr>
          <w:color w:val="000000"/>
          <w:sz w:val="24"/>
          <w:szCs w:val="24"/>
        </w:rPr>
      </w:pPr>
      <w:r>
        <w:rPr>
          <w:color w:val="000000"/>
          <w:sz w:val="24"/>
          <w:szCs w:val="24"/>
        </w:rPr>
        <w:t xml:space="preserve">Após detalhada análise do contrato realizada por equipe técnica </w:t>
      </w:r>
      <w:r>
        <w:rPr>
          <w:sz w:val="24"/>
          <w:szCs w:val="24"/>
        </w:rPr>
        <w:t>especializada</w:t>
      </w:r>
      <w:r>
        <w:rPr>
          <w:color w:val="000000"/>
          <w:sz w:val="24"/>
          <w:szCs w:val="24"/>
        </w:rPr>
        <w:t xml:space="preserve"> em cálculos financeiros, constatou-se que a parte autora possui um crédito a ser </w:t>
      </w:r>
      <w:proofErr w:type="spellStart"/>
      <w:r>
        <w:rPr>
          <w:color w:val="000000"/>
          <w:sz w:val="24"/>
          <w:szCs w:val="24"/>
        </w:rPr>
        <w:t>restitu</w:t>
      </w:r>
      <w:proofErr w:type="spellEnd"/>
      <w:r>
        <w:rPr>
          <w:color w:val="000000"/>
          <w:sz w:val="24"/>
          <w:szCs w:val="24"/>
          <w:lang w:val="pt-BR"/>
        </w:rPr>
        <w:t>í</w:t>
      </w:r>
      <w:r>
        <w:rPr>
          <w:color w:val="000000"/>
          <w:sz w:val="24"/>
          <w:szCs w:val="24"/>
        </w:rPr>
        <w:t>do</w:t>
      </w:r>
      <w:r>
        <w:rPr>
          <w:color w:val="000000"/>
          <w:sz w:val="24"/>
          <w:szCs w:val="24"/>
          <w:lang w:val="pt-BR"/>
        </w:rPr>
        <w:t>,</w:t>
      </w:r>
      <w:r>
        <w:rPr>
          <w:color w:val="000000"/>
          <w:sz w:val="24"/>
          <w:szCs w:val="24"/>
        </w:rPr>
        <w:t xml:space="preserve"> de acordo com a memória de cálculo anexada ao processo.</w:t>
      </w:r>
    </w:p>
    <w:p w14:paraId="056DA3EA" w14:textId="77777777" w:rsidR="005A0D0B" w:rsidRDefault="00000000">
      <w:pPr>
        <w:spacing w:beforeLines="50" w:before="120" w:line="360" w:lineRule="auto"/>
        <w:ind w:rightChars="27" w:right="59" w:firstLineChars="733" w:firstLine="1759"/>
        <w:jc w:val="both"/>
        <w:rPr>
          <w:color w:val="000000"/>
          <w:sz w:val="24"/>
          <w:szCs w:val="24"/>
        </w:rPr>
      </w:pPr>
      <w:r>
        <w:rPr>
          <w:color w:val="000000"/>
          <w:sz w:val="24"/>
          <w:szCs w:val="24"/>
        </w:rPr>
        <w:lastRenderedPageBreak/>
        <w:t xml:space="preserve">Ocorre que, mediante abuso do seu poder econômico, a instituição financeira requerida, inseriu cláusulas, consoante </w:t>
      </w:r>
      <w:proofErr w:type="spellStart"/>
      <w:r>
        <w:rPr>
          <w:color w:val="000000"/>
          <w:sz w:val="24"/>
          <w:szCs w:val="24"/>
        </w:rPr>
        <w:t>art</w:t>
      </w:r>
      <w:proofErr w:type="spellEnd"/>
      <w:r>
        <w:rPr>
          <w:color w:val="000000"/>
          <w:sz w:val="24"/>
          <w:szCs w:val="24"/>
        </w:rPr>
        <w:t>. 51 do CDC, são abusivas, na medida em que:</w:t>
      </w:r>
    </w:p>
    <w:p w14:paraId="5A35F124" w14:textId="77777777" w:rsidR="005A0D0B" w:rsidRDefault="00000000">
      <w:pPr>
        <w:numPr>
          <w:ilvl w:val="0"/>
          <w:numId w:val="2"/>
        </w:numPr>
        <w:tabs>
          <w:tab w:val="left" w:pos="962"/>
        </w:tabs>
        <w:spacing w:beforeLines="50" w:before="120" w:line="360" w:lineRule="auto"/>
        <w:ind w:left="0" w:rightChars="27" w:right="59" w:firstLineChars="733" w:firstLine="1759"/>
        <w:jc w:val="both"/>
        <w:rPr>
          <w:color w:val="000000"/>
          <w:sz w:val="24"/>
          <w:szCs w:val="24"/>
        </w:rPr>
      </w:pPr>
      <w:r>
        <w:rPr>
          <w:color w:val="000000"/>
          <w:sz w:val="24"/>
          <w:szCs w:val="24"/>
        </w:rPr>
        <w:t>estabelecem obrigações consideradas iníquas, abusivas, que colocam o consumidor em desvantagem exagerada, sendo incompatíveis com a boa-fé e com a equidade;</w:t>
      </w:r>
    </w:p>
    <w:p w14:paraId="6270E790" w14:textId="77777777" w:rsidR="005A0D0B" w:rsidRDefault="00000000">
      <w:pPr>
        <w:numPr>
          <w:ilvl w:val="0"/>
          <w:numId w:val="2"/>
        </w:numPr>
        <w:tabs>
          <w:tab w:val="left" w:pos="962"/>
        </w:tabs>
        <w:spacing w:beforeLines="50" w:before="120" w:line="289" w:lineRule="auto"/>
        <w:ind w:left="0" w:rightChars="27" w:right="59" w:firstLineChars="733" w:firstLine="1759"/>
        <w:jc w:val="both"/>
        <w:rPr>
          <w:color w:val="000000"/>
          <w:sz w:val="24"/>
          <w:szCs w:val="24"/>
        </w:rPr>
      </w:pPr>
      <w:r>
        <w:rPr>
          <w:color w:val="000000"/>
          <w:sz w:val="24"/>
          <w:szCs w:val="24"/>
        </w:rPr>
        <w:t>estão em desacordo com o sistema de proteção ao consumidor;</w:t>
      </w:r>
    </w:p>
    <w:p w14:paraId="20707853" w14:textId="77777777" w:rsidR="005A0D0B" w:rsidRDefault="00000000">
      <w:pPr>
        <w:numPr>
          <w:ilvl w:val="0"/>
          <w:numId w:val="2"/>
        </w:numPr>
        <w:tabs>
          <w:tab w:val="left" w:pos="962"/>
        </w:tabs>
        <w:spacing w:beforeLines="50" w:before="120" w:line="360" w:lineRule="auto"/>
        <w:ind w:left="0" w:rightChars="27" w:right="59" w:firstLineChars="733" w:firstLine="1759"/>
        <w:jc w:val="both"/>
        <w:rPr>
          <w:color w:val="000000"/>
          <w:sz w:val="24"/>
          <w:szCs w:val="24"/>
        </w:rPr>
      </w:pPr>
      <w:r>
        <w:rPr>
          <w:color w:val="000000"/>
          <w:sz w:val="24"/>
          <w:szCs w:val="24"/>
        </w:rPr>
        <w:t>restringem direitos ou obrigações fundamentais inerentes à natureza do contrato, de tal modo que ameaçam seu objeto e o seu equilíbrio contratual;</w:t>
      </w:r>
    </w:p>
    <w:p w14:paraId="15C4C90B" w14:textId="77777777" w:rsidR="005A0D0B" w:rsidRDefault="00000000">
      <w:pPr>
        <w:numPr>
          <w:ilvl w:val="0"/>
          <w:numId w:val="2"/>
        </w:numPr>
        <w:tabs>
          <w:tab w:val="left" w:pos="962"/>
        </w:tabs>
        <w:spacing w:beforeLines="50" w:before="120"/>
        <w:ind w:left="0" w:rightChars="27" w:right="59" w:firstLineChars="733" w:firstLine="1759"/>
        <w:jc w:val="both"/>
        <w:rPr>
          <w:color w:val="000000"/>
          <w:sz w:val="24"/>
          <w:szCs w:val="24"/>
        </w:rPr>
      </w:pPr>
      <w:r>
        <w:rPr>
          <w:color w:val="000000"/>
          <w:sz w:val="24"/>
          <w:szCs w:val="24"/>
        </w:rPr>
        <w:t>violam o dever de informação, previsto no artigo 52 da Lei 8.078/90;</w:t>
      </w:r>
    </w:p>
    <w:p w14:paraId="39616A03" w14:textId="77777777" w:rsidR="005A0D0B" w:rsidRDefault="00000000">
      <w:pPr>
        <w:numPr>
          <w:ilvl w:val="0"/>
          <w:numId w:val="2"/>
        </w:numPr>
        <w:tabs>
          <w:tab w:val="left" w:pos="962"/>
        </w:tabs>
        <w:spacing w:beforeLines="50" w:before="120" w:line="360" w:lineRule="auto"/>
        <w:ind w:left="0" w:rightChars="27" w:right="59" w:firstLineChars="733" w:firstLine="1759"/>
        <w:jc w:val="both"/>
        <w:rPr>
          <w:color w:val="000000"/>
          <w:sz w:val="24"/>
          <w:szCs w:val="24"/>
        </w:rPr>
      </w:pPr>
      <w:r>
        <w:rPr>
          <w:color w:val="000000"/>
          <w:sz w:val="24"/>
          <w:szCs w:val="24"/>
        </w:rPr>
        <w:t>Não estão escritas na forma que determina o § 3</w:t>
      </w:r>
      <w:r>
        <w:rPr>
          <w:color w:val="000000"/>
          <w:sz w:val="24"/>
          <w:szCs w:val="24"/>
          <w:u w:val="single"/>
          <w:vertAlign w:val="superscript"/>
        </w:rPr>
        <w:t>o</w:t>
      </w:r>
      <w:r>
        <w:rPr>
          <w:color w:val="000000"/>
          <w:sz w:val="24"/>
          <w:szCs w:val="24"/>
        </w:rPr>
        <w:t xml:space="preserve"> do artigo 54 do CDC, o que dificultou a sua compreensão pela parte autora;</w:t>
      </w:r>
    </w:p>
    <w:p w14:paraId="692CC5B6" w14:textId="77777777" w:rsidR="005A0D0B" w:rsidRDefault="00000000">
      <w:pPr>
        <w:spacing w:beforeLines="50" w:before="120" w:line="360" w:lineRule="auto"/>
        <w:ind w:rightChars="27" w:right="59" w:firstLineChars="733" w:firstLine="1759"/>
        <w:jc w:val="both"/>
        <w:rPr>
          <w:color w:val="000000"/>
          <w:sz w:val="24"/>
          <w:szCs w:val="24"/>
        </w:rPr>
      </w:pPr>
      <w:r>
        <w:rPr>
          <w:color w:val="000000"/>
          <w:sz w:val="24"/>
          <w:szCs w:val="24"/>
        </w:rPr>
        <w:t>Desta forma, não há qualquer alternativa, senão invocar a Tutela Jurisdicional do Estado, vez que demonstrada à necessidade e adequação, a fim de que sejam revisadas as cláusulas contratuais e demais condições aderidas na concessão do empréstimo pessoal.</w:t>
      </w:r>
    </w:p>
    <w:p w14:paraId="75A9C209" w14:textId="77777777" w:rsidR="005A0D0B" w:rsidRDefault="005A0D0B">
      <w:pPr>
        <w:spacing w:beforeLines="50" w:before="120"/>
        <w:ind w:rightChars="27" w:right="59" w:firstLineChars="733" w:firstLine="1759"/>
        <w:rPr>
          <w:color w:val="000000"/>
          <w:sz w:val="24"/>
          <w:szCs w:val="24"/>
        </w:rPr>
      </w:pPr>
    </w:p>
    <w:p w14:paraId="0C85DB31" w14:textId="77777777" w:rsidR="005A0D0B" w:rsidRDefault="00000000">
      <w:pPr>
        <w:pStyle w:val="Ttulo1"/>
        <w:numPr>
          <w:ilvl w:val="0"/>
          <w:numId w:val="1"/>
        </w:numPr>
        <w:tabs>
          <w:tab w:val="left" w:pos="0"/>
        </w:tabs>
        <w:spacing w:beforeLines="50" w:before="120" w:line="360" w:lineRule="auto"/>
        <w:ind w:left="0" w:rightChars="27" w:right="59" w:firstLineChars="733" w:firstLine="1766"/>
      </w:pPr>
      <w:r>
        <w:t>DA GRATUIDADE DA JUSTIÇA</w:t>
      </w:r>
    </w:p>
    <w:p w14:paraId="0636AD76" w14:textId="77777777" w:rsidR="005A0D0B" w:rsidRDefault="00000000">
      <w:pPr>
        <w:spacing w:beforeLines="50" w:before="120" w:line="360" w:lineRule="auto"/>
        <w:ind w:rightChars="27" w:right="59" w:firstLineChars="733" w:firstLine="1759"/>
        <w:jc w:val="both"/>
        <w:rPr>
          <w:color w:val="000000"/>
          <w:sz w:val="24"/>
          <w:szCs w:val="24"/>
        </w:rPr>
      </w:pPr>
      <w:r>
        <w:rPr>
          <w:color w:val="000000"/>
          <w:sz w:val="24"/>
          <w:szCs w:val="24"/>
        </w:rPr>
        <w:t>Dispõe o artigo 98 do Código de Processo Civil que:</w:t>
      </w:r>
    </w:p>
    <w:p w14:paraId="7AA9465B" w14:textId="77777777" w:rsidR="005A0D0B" w:rsidRDefault="00000000">
      <w:pPr>
        <w:tabs>
          <w:tab w:val="left" w:pos="2420"/>
          <w:tab w:val="left" w:pos="2860"/>
        </w:tabs>
        <w:spacing w:beforeLines="50" w:before="120"/>
        <w:ind w:leftChars="1299" w:left="2858" w:rightChars="27" w:right="59"/>
        <w:jc w:val="both"/>
        <w:rPr>
          <w:sz w:val="20"/>
          <w:szCs w:val="20"/>
        </w:rPr>
      </w:pPr>
      <w:proofErr w:type="spellStart"/>
      <w:r>
        <w:rPr>
          <w:sz w:val="20"/>
          <w:szCs w:val="20"/>
        </w:rPr>
        <w:t>Art</w:t>
      </w:r>
      <w:proofErr w:type="spellEnd"/>
      <w:r>
        <w:rPr>
          <w:sz w:val="20"/>
          <w:szCs w:val="20"/>
        </w:rPr>
        <w:t xml:space="preserve">. 98. A pessoa natural ou jurídica, brasileira ou estrangeira, com insuficiência de recursos para pagar as custas, as despesas processuais e os honorários </w:t>
      </w:r>
      <w:proofErr w:type="spellStart"/>
      <w:r>
        <w:rPr>
          <w:sz w:val="20"/>
          <w:szCs w:val="20"/>
        </w:rPr>
        <w:t>advocatícios</w:t>
      </w:r>
      <w:proofErr w:type="spellEnd"/>
      <w:r>
        <w:rPr>
          <w:sz w:val="20"/>
          <w:szCs w:val="20"/>
        </w:rPr>
        <w:t xml:space="preserve"> tem direito à gratuidade da justiça, na forma da lei.</w:t>
      </w:r>
    </w:p>
    <w:p w14:paraId="4AFCFDA1" w14:textId="77777777" w:rsidR="005A0D0B" w:rsidRDefault="005A0D0B">
      <w:pPr>
        <w:spacing w:beforeLines="50" w:before="120"/>
        <w:ind w:rightChars="27" w:right="59" w:firstLineChars="733" w:firstLine="1759"/>
        <w:rPr>
          <w:color w:val="000000"/>
          <w:sz w:val="24"/>
          <w:szCs w:val="24"/>
        </w:rPr>
      </w:pPr>
    </w:p>
    <w:p w14:paraId="669AEAF8" w14:textId="77777777" w:rsidR="005A0D0B" w:rsidRDefault="00000000">
      <w:pPr>
        <w:spacing w:beforeLines="50" w:before="120" w:line="360" w:lineRule="auto"/>
        <w:ind w:rightChars="27" w:right="59" w:firstLineChars="733" w:firstLine="1759"/>
        <w:jc w:val="both"/>
        <w:rPr>
          <w:color w:val="000000"/>
          <w:sz w:val="24"/>
          <w:szCs w:val="24"/>
        </w:rPr>
      </w:pPr>
      <w:r>
        <w:rPr>
          <w:color w:val="000000"/>
          <w:sz w:val="24"/>
          <w:szCs w:val="24"/>
        </w:rPr>
        <w:t xml:space="preserve">Já o </w:t>
      </w:r>
      <w:proofErr w:type="spellStart"/>
      <w:r>
        <w:rPr>
          <w:color w:val="000000"/>
          <w:sz w:val="24"/>
          <w:szCs w:val="24"/>
        </w:rPr>
        <w:t>art</w:t>
      </w:r>
      <w:proofErr w:type="spellEnd"/>
      <w:r>
        <w:rPr>
          <w:color w:val="000000"/>
          <w:sz w:val="24"/>
          <w:szCs w:val="24"/>
        </w:rPr>
        <w:t>. 99 prevê que o pedido de gratuidade da justiça pode ser formulado na petição inicial, na contestação, na petição para ingresso de terceiro no processo ou em recurso e, de acordo com o parágrafo segundo, sendo que:</w:t>
      </w:r>
    </w:p>
    <w:p w14:paraId="603511FF" w14:textId="77777777" w:rsidR="005A0D0B" w:rsidRDefault="00000000">
      <w:pPr>
        <w:spacing w:beforeLines="50" w:before="120"/>
        <w:ind w:leftChars="1300" w:left="2860" w:rightChars="27" w:right="59"/>
        <w:jc w:val="both"/>
        <w:rPr>
          <w:sz w:val="20"/>
          <w:szCs w:val="20"/>
        </w:rPr>
      </w:pPr>
      <w:r>
        <w:rPr>
          <w:sz w:val="20"/>
          <w:szCs w:val="20"/>
        </w:rPr>
        <w:t xml:space="preserve">O juiz somente poderá indeferir o pedido se houver nos autos elementos que evidenciem a falta dos pressupostos legais para a concessão de gratuidade, devendo, antes de indeferir o pedido, determinar à parte a </w:t>
      </w:r>
      <w:r>
        <w:rPr>
          <w:sz w:val="20"/>
          <w:szCs w:val="20"/>
        </w:rPr>
        <w:lastRenderedPageBreak/>
        <w:t>comprovação do preenchimento dos referidos pressupostos.</w:t>
      </w:r>
    </w:p>
    <w:p w14:paraId="6F003EAC" w14:textId="77777777" w:rsidR="005A0D0B" w:rsidRDefault="005A0D0B">
      <w:pPr>
        <w:spacing w:beforeLines="50" w:before="120"/>
        <w:ind w:leftChars="1300" w:left="2860" w:rightChars="27" w:right="59"/>
        <w:jc w:val="both"/>
        <w:rPr>
          <w:sz w:val="20"/>
          <w:szCs w:val="20"/>
        </w:rPr>
      </w:pPr>
    </w:p>
    <w:p w14:paraId="777140EB" w14:textId="77777777" w:rsidR="005A0D0B" w:rsidRDefault="00000000">
      <w:pPr>
        <w:spacing w:beforeLines="50" w:before="120" w:line="360" w:lineRule="auto"/>
        <w:ind w:rightChars="27" w:right="59" w:firstLineChars="733" w:firstLine="1759"/>
        <w:jc w:val="both"/>
        <w:rPr>
          <w:color w:val="000000"/>
          <w:sz w:val="24"/>
          <w:szCs w:val="24"/>
        </w:rPr>
      </w:pPr>
      <w:r>
        <w:rPr>
          <w:color w:val="000000"/>
          <w:sz w:val="24"/>
          <w:szCs w:val="24"/>
        </w:rPr>
        <w:t>Portanto, uma vez que o parágrafo 3</w:t>
      </w:r>
      <w:r>
        <w:rPr>
          <w:color w:val="000000"/>
          <w:sz w:val="24"/>
          <w:szCs w:val="24"/>
          <w:u w:val="single"/>
          <w:vertAlign w:val="superscript"/>
        </w:rPr>
        <w:t>o</w:t>
      </w:r>
      <w:r>
        <w:rPr>
          <w:color w:val="000000"/>
          <w:sz w:val="24"/>
          <w:szCs w:val="24"/>
        </w:rPr>
        <w:t xml:space="preserve"> do artigo 99 do CPC dispõe que, </w:t>
      </w:r>
      <w:r>
        <w:rPr>
          <w:i/>
          <w:iCs/>
          <w:color w:val="000000"/>
          <w:sz w:val="24"/>
          <w:szCs w:val="24"/>
        </w:rPr>
        <w:t>“presume-se verdadeira a alegação de insuficiência”</w:t>
      </w:r>
      <w:r>
        <w:rPr>
          <w:color w:val="000000"/>
          <w:sz w:val="24"/>
          <w:szCs w:val="24"/>
        </w:rPr>
        <w:t xml:space="preserve"> e que, consoante dispõe o parágrafo 4º do mesmo dispositivo legal, </w:t>
      </w:r>
      <w:r>
        <w:rPr>
          <w:b/>
          <w:i/>
          <w:iCs/>
          <w:color w:val="000000"/>
          <w:sz w:val="24"/>
          <w:szCs w:val="24"/>
        </w:rPr>
        <w:t xml:space="preserve">“assistência do </w:t>
      </w:r>
      <w:r>
        <w:rPr>
          <w:i/>
          <w:iCs/>
          <w:color w:val="000000"/>
          <w:sz w:val="24"/>
          <w:szCs w:val="24"/>
        </w:rPr>
        <w:t>requerente</w:t>
      </w:r>
      <w:r>
        <w:rPr>
          <w:b/>
          <w:i/>
          <w:iCs/>
          <w:color w:val="000000"/>
          <w:sz w:val="24"/>
          <w:szCs w:val="24"/>
        </w:rPr>
        <w:t xml:space="preserve"> por advogado particular não impede a concessão de gratuidade da justiça”</w:t>
      </w:r>
      <w:r>
        <w:rPr>
          <w:color w:val="000000"/>
          <w:sz w:val="24"/>
          <w:szCs w:val="24"/>
        </w:rPr>
        <w:t xml:space="preserve">, a parte autora afirma expressamente, que não está em condições de pagar </w:t>
      </w:r>
      <w:proofErr w:type="gramStart"/>
      <w:r>
        <w:rPr>
          <w:color w:val="000000"/>
          <w:sz w:val="24"/>
          <w:szCs w:val="24"/>
        </w:rPr>
        <w:t>as</w:t>
      </w:r>
      <w:proofErr w:type="gramEnd"/>
      <w:r>
        <w:rPr>
          <w:color w:val="000000"/>
          <w:sz w:val="24"/>
          <w:szCs w:val="24"/>
        </w:rPr>
        <w:t xml:space="preserve"> custas do processo e os honorários de advogado, sem prejuízo próprio ou de sua família.</w:t>
      </w:r>
    </w:p>
    <w:p w14:paraId="4ED48210" w14:textId="77777777" w:rsidR="005A0D0B" w:rsidRDefault="00000000">
      <w:pPr>
        <w:spacing w:beforeLines="50" w:before="120"/>
        <w:ind w:leftChars="1300" w:left="2860" w:rightChars="27" w:right="59"/>
        <w:jc w:val="both"/>
        <w:rPr>
          <w:sz w:val="20"/>
          <w:szCs w:val="20"/>
        </w:rPr>
      </w:pPr>
      <w:r>
        <w:rPr>
          <w:sz w:val="20"/>
          <w:szCs w:val="20"/>
        </w:rPr>
        <w:t>§ 1</w:t>
      </w:r>
      <w:r>
        <w:rPr>
          <w:sz w:val="20"/>
          <w:szCs w:val="20"/>
          <w:vertAlign w:val="superscript"/>
        </w:rPr>
        <w:t>o</w:t>
      </w:r>
      <w:r>
        <w:rPr>
          <w:sz w:val="20"/>
          <w:szCs w:val="20"/>
        </w:rPr>
        <w:t xml:space="preserve"> A gratuidade da justiça compreende:</w:t>
      </w:r>
      <w:r>
        <w:rPr>
          <w:noProof/>
          <w:sz w:val="20"/>
          <w:szCs w:val="20"/>
        </w:rPr>
        <mc:AlternateContent>
          <mc:Choice Requires="wps">
            <w:drawing>
              <wp:anchor distT="0" distB="0" distL="0" distR="0" simplePos="0" relativeHeight="251659264" behindDoc="1" locked="0" layoutInCell="1" allowOverlap="1" wp14:anchorId="2CA26F04" wp14:editId="6E89C4CB">
                <wp:simplePos x="0" y="0"/>
                <wp:positionH relativeFrom="column">
                  <wp:posOffset>1765300</wp:posOffset>
                </wp:positionH>
                <wp:positionV relativeFrom="paragraph">
                  <wp:posOffset>76200</wp:posOffset>
                </wp:positionV>
                <wp:extent cx="6350" cy="12700"/>
                <wp:effectExtent l="0" t="0" r="0" b="0"/>
                <wp:wrapNone/>
                <wp:docPr id="22" name="Retângulo 22"/>
                <wp:cNvGraphicFramePr/>
                <a:graphic xmlns:a="http://schemas.openxmlformats.org/drawingml/2006/main">
                  <a:graphicData uri="http://schemas.microsoft.com/office/word/2010/wordprocessingShape">
                    <wps:wsp>
                      <wps:cNvSpPr/>
                      <wps:spPr>
                        <a:xfrm>
                          <a:off x="5321553" y="3776825"/>
                          <a:ext cx="48895" cy="6350"/>
                        </a:xfrm>
                        <a:prstGeom prst="rect">
                          <a:avLst/>
                        </a:prstGeom>
                        <a:solidFill>
                          <a:srgbClr val="000000"/>
                        </a:solidFill>
                        <a:ln>
                          <a:noFill/>
                        </a:ln>
                      </wps:spPr>
                      <wps:txbx>
                        <w:txbxContent>
                          <w:p w14:paraId="53D63EB3" w14:textId="77777777" w:rsidR="005A0D0B" w:rsidRDefault="005A0D0B"/>
                        </w:txbxContent>
                      </wps:txbx>
                      <wps:bodyPr spcFirstLastPara="1" wrap="square" lIns="91425" tIns="91425" rIns="91425" bIns="91425" anchor="ctr" anchorCtr="0">
                        <a:noAutofit/>
                      </wps:bodyPr>
                    </wps:wsp>
                  </a:graphicData>
                </a:graphic>
              </wp:anchor>
            </w:drawing>
          </mc:Choice>
          <mc:Fallback xmlns:wpsCustomData="http://www.wps.cn/officeDocument/2013/wpsCustomData">
            <w:pict>
              <v:rect id="_x0000_s1026" o:spid="_x0000_s1026" o:spt="1" style="position:absolute;left:0pt;margin-left:139pt;margin-top:6pt;height:1pt;width:0.5pt;z-index:-251657216;v-text-anchor:middle;mso-width-relative:page;mso-height-relative:page;" fillcolor="#000000" filled="t" stroked="f" coordsize="21600,21600" o:gfxdata="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x6gjD1QAAAAkBAAAPAAAAAAAAAAEAIAAAACIAAABkcnMvZG93bnJldi54&#10;bWxQSwECFAAUAAAACACHTuJANfUw9P0BAAD4AwAADgAAAAAAAAABACAAAAAkAQAAZHJzL2Uyb0Rv&#10;Yy54bWxQSwUGAAAAAAYABgBZAQAAkwUAAAAA&#10;">
                <v:fill on="t" focussize="0,0"/>
                <v:stroke on="f"/>
                <v:imagedata o:title=""/>
                <o:lock v:ext="edit" aspectratio="f"/>
                <v:textbox inset="7.1988188976378pt,7.1988188976378pt,7.1988188976378pt,7.1988188976378pt">
                  <w:txbxContent>
                    <w:p/>
                  </w:txbxContent>
                </v:textbox>
              </v:rect>
            </w:pict>
          </mc:Fallback>
        </mc:AlternateContent>
      </w:r>
    </w:p>
    <w:p w14:paraId="498E820B" w14:textId="77777777" w:rsidR="005A0D0B" w:rsidRDefault="00000000">
      <w:pPr>
        <w:spacing w:beforeLines="50" w:before="120"/>
        <w:ind w:leftChars="1300" w:left="2860" w:rightChars="27" w:right="59"/>
        <w:jc w:val="both"/>
        <w:rPr>
          <w:sz w:val="20"/>
          <w:szCs w:val="20"/>
        </w:rPr>
      </w:pPr>
      <w:r>
        <w:rPr>
          <w:sz w:val="20"/>
          <w:szCs w:val="20"/>
        </w:rPr>
        <w:t xml:space="preserve">I - </w:t>
      </w:r>
      <w:proofErr w:type="gramStart"/>
      <w:r>
        <w:rPr>
          <w:sz w:val="20"/>
          <w:szCs w:val="20"/>
        </w:rPr>
        <w:t>as</w:t>
      </w:r>
      <w:proofErr w:type="gramEnd"/>
      <w:r>
        <w:rPr>
          <w:sz w:val="20"/>
          <w:szCs w:val="20"/>
        </w:rPr>
        <w:t xml:space="preserve"> taxas ou as custas judiciais; II - os selos postais;</w:t>
      </w:r>
    </w:p>
    <w:p w14:paraId="7B1FBEDA" w14:textId="77777777" w:rsidR="005A0D0B" w:rsidRDefault="00000000">
      <w:pPr>
        <w:numPr>
          <w:ilvl w:val="0"/>
          <w:numId w:val="3"/>
        </w:numPr>
        <w:tabs>
          <w:tab w:val="left" w:pos="2835"/>
        </w:tabs>
        <w:spacing w:beforeLines="50" w:before="120"/>
        <w:ind w:leftChars="1300" w:left="2860" w:rightChars="27" w:right="59" w:firstLine="0"/>
        <w:jc w:val="both"/>
        <w:rPr>
          <w:sz w:val="20"/>
          <w:szCs w:val="20"/>
        </w:rPr>
      </w:pPr>
      <w:r>
        <w:rPr>
          <w:color w:val="000000"/>
          <w:sz w:val="20"/>
          <w:szCs w:val="20"/>
        </w:rPr>
        <w:t xml:space="preserve">- </w:t>
      </w:r>
      <w:proofErr w:type="gramStart"/>
      <w:r>
        <w:rPr>
          <w:color w:val="000000"/>
          <w:sz w:val="20"/>
          <w:szCs w:val="20"/>
        </w:rPr>
        <w:t>as</w:t>
      </w:r>
      <w:proofErr w:type="gramEnd"/>
      <w:r>
        <w:rPr>
          <w:color w:val="000000"/>
          <w:sz w:val="20"/>
          <w:szCs w:val="20"/>
        </w:rPr>
        <w:t xml:space="preserve"> despesas com publicação na imprensa oficial, dispensando-se a publicação em outros meios;</w:t>
      </w:r>
    </w:p>
    <w:p w14:paraId="0BE9AFC1" w14:textId="77777777" w:rsidR="005A0D0B" w:rsidRDefault="00000000">
      <w:pPr>
        <w:numPr>
          <w:ilvl w:val="0"/>
          <w:numId w:val="3"/>
        </w:numPr>
        <w:tabs>
          <w:tab w:val="left" w:pos="2842"/>
        </w:tabs>
        <w:spacing w:beforeLines="50" w:before="120"/>
        <w:ind w:leftChars="1300" w:left="2860" w:rightChars="27" w:right="59" w:firstLine="0"/>
        <w:jc w:val="both"/>
        <w:rPr>
          <w:sz w:val="20"/>
          <w:szCs w:val="20"/>
        </w:rPr>
      </w:pPr>
      <w:r>
        <w:rPr>
          <w:color w:val="000000"/>
          <w:sz w:val="20"/>
          <w:szCs w:val="20"/>
        </w:rPr>
        <w:t xml:space="preserve">- </w:t>
      </w:r>
      <w:proofErr w:type="gramStart"/>
      <w:r>
        <w:rPr>
          <w:color w:val="000000"/>
          <w:sz w:val="20"/>
          <w:szCs w:val="20"/>
        </w:rPr>
        <w:t>a</w:t>
      </w:r>
      <w:proofErr w:type="gramEnd"/>
      <w:r>
        <w:rPr>
          <w:color w:val="000000"/>
          <w:sz w:val="20"/>
          <w:szCs w:val="20"/>
        </w:rPr>
        <w:t xml:space="preserve"> indenização devida à testemunha que, quando empregada, receberá do empregador salário integral, como se em serviço estivesse;</w:t>
      </w:r>
    </w:p>
    <w:p w14:paraId="1F082AA6" w14:textId="77777777" w:rsidR="005A0D0B" w:rsidRDefault="00000000">
      <w:pPr>
        <w:numPr>
          <w:ilvl w:val="0"/>
          <w:numId w:val="3"/>
        </w:numPr>
        <w:tabs>
          <w:tab w:val="left" w:pos="2715"/>
        </w:tabs>
        <w:spacing w:beforeLines="50" w:before="120"/>
        <w:ind w:leftChars="1300" w:left="2860" w:rightChars="27" w:right="59" w:firstLine="0"/>
        <w:jc w:val="both"/>
        <w:rPr>
          <w:sz w:val="20"/>
          <w:szCs w:val="20"/>
        </w:rPr>
      </w:pPr>
      <w:r>
        <w:rPr>
          <w:color w:val="000000"/>
          <w:sz w:val="20"/>
          <w:szCs w:val="20"/>
        </w:rPr>
        <w:t xml:space="preserve">- </w:t>
      </w:r>
      <w:proofErr w:type="gramStart"/>
      <w:r>
        <w:rPr>
          <w:color w:val="000000"/>
          <w:sz w:val="20"/>
          <w:szCs w:val="20"/>
        </w:rPr>
        <w:t>as</w:t>
      </w:r>
      <w:proofErr w:type="gramEnd"/>
      <w:r>
        <w:rPr>
          <w:color w:val="000000"/>
          <w:sz w:val="20"/>
          <w:szCs w:val="20"/>
        </w:rPr>
        <w:t xml:space="preserve"> despesas com a realização de exame de código genético - DNA e de outros exames considerados essenciais;</w:t>
      </w:r>
    </w:p>
    <w:p w14:paraId="1758EA3D" w14:textId="77777777" w:rsidR="005A0D0B" w:rsidRDefault="00000000">
      <w:pPr>
        <w:numPr>
          <w:ilvl w:val="0"/>
          <w:numId w:val="3"/>
        </w:numPr>
        <w:tabs>
          <w:tab w:val="left" w:pos="2845"/>
        </w:tabs>
        <w:spacing w:beforeLines="50" w:before="120"/>
        <w:ind w:leftChars="1300" w:left="2860" w:rightChars="27" w:right="59" w:firstLine="0"/>
        <w:jc w:val="both"/>
        <w:rPr>
          <w:sz w:val="20"/>
          <w:szCs w:val="20"/>
        </w:rPr>
      </w:pPr>
      <w:r>
        <w:rPr>
          <w:color w:val="000000"/>
          <w:sz w:val="20"/>
          <w:szCs w:val="20"/>
        </w:rPr>
        <w:t xml:space="preserve">- </w:t>
      </w:r>
      <w:proofErr w:type="gramStart"/>
      <w:r>
        <w:rPr>
          <w:color w:val="000000"/>
          <w:sz w:val="20"/>
          <w:szCs w:val="20"/>
        </w:rPr>
        <w:t>os</w:t>
      </w:r>
      <w:proofErr w:type="gramEnd"/>
      <w:r>
        <w:rPr>
          <w:color w:val="000000"/>
          <w:sz w:val="20"/>
          <w:szCs w:val="20"/>
        </w:rPr>
        <w:t xml:space="preserve"> honorários do advogado e do perito e a remuneração do intérprete ou do tradutor nomeado para apresentação de versão em português de documento redigido em língua estrangeira;</w:t>
      </w:r>
    </w:p>
    <w:p w14:paraId="491EE806" w14:textId="77777777" w:rsidR="005A0D0B" w:rsidRDefault="00000000">
      <w:pPr>
        <w:numPr>
          <w:ilvl w:val="0"/>
          <w:numId w:val="3"/>
        </w:numPr>
        <w:tabs>
          <w:tab w:val="left" w:pos="2938"/>
        </w:tabs>
        <w:spacing w:beforeLines="50" w:before="120"/>
        <w:ind w:leftChars="1300" w:left="2860" w:rightChars="27" w:right="59" w:firstLine="0"/>
        <w:jc w:val="both"/>
        <w:rPr>
          <w:sz w:val="20"/>
          <w:szCs w:val="20"/>
        </w:rPr>
      </w:pPr>
      <w:r>
        <w:rPr>
          <w:color w:val="000000"/>
          <w:sz w:val="20"/>
          <w:szCs w:val="20"/>
        </w:rPr>
        <w:t xml:space="preserve">- </w:t>
      </w:r>
      <w:proofErr w:type="gramStart"/>
      <w:r>
        <w:rPr>
          <w:color w:val="000000"/>
          <w:sz w:val="20"/>
          <w:szCs w:val="20"/>
        </w:rPr>
        <w:t>o</w:t>
      </w:r>
      <w:proofErr w:type="gramEnd"/>
      <w:r>
        <w:rPr>
          <w:color w:val="000000"/>
          <w:sz w:val="20"/>
          <w:szCs w:val="20"/>
        </w:rPr>
        <w:t xml:space="preserve"> custo com a elaboração de memória de cálculo, quando exigida para instauração da execução;</w:t>
      </w:r>
    </w:p>
    <w:p w14:paraId="41B7FB0E" w14:textId="77777777" w:rsidR="005A0D0B" w:rsidRDefault="00000000">
      <w:pPr>
        <w:numPr>
          <w:ilvl w:val="0"/>
          <w:numId w:val="3"/>
        </w:numPr>
        <w:tabs>
          <w:tab w:val="left" w:pos="2960"/>
        </w:tabs>
        <w:spacing w:beforeLines="50" w:before="120"/>
        <w:ind w:leftChars="1300" w:left="2860" w:rightChars="27" w:right="59" w:firstLine="0"/>
        <w:jc w:val="both"/>
        <w:rPr>
          <w:sz w:val="20"/>
          <w:szCs w:val="20"/>
        </w:rPr>
      </w:pPr>
      <w:r>
        <w:rPr>
          <w:color w:val="000000"/>
          <w:sz w:val="20"/>
          <w:szCs w:val="20"/>
        </w:rPr>
        <w:t xml:space="preserve">- </w:t>
      </w:r>
      <w:proofErr w:type="gramStart"/>
      <w:r>
        <w:rPr>
          <w:color w:val="000000"/>
          <w:sz w:val="20"/>
          <w:szCs w:val="20"/>
        </w:rPr>
        <w:t>os</w:t>
      </w:r>
      <w:proofErr w:type="gramEnd"/>
      <w:r>
        <w:rPr>
          <w:color w:val="000000"/>
          <w:sz w:val="20"/>
          <w:szCs w:val="20"/>
        </w:rPr>
        <w:t xml:space="preserve"> depósitos previstos em lei para interposição de recurso, para propositura de ação e para a prática de outros atos processuais inerentes ao exercício da ampla defesa e do contraditório;</w:t>
      </w:r>
    </w:p>
    <w:p w14:paraId="4A272FDC" w14:textId="77777777" w:rsidR="005A0D0B" w:rsidRDefault="00000000">
      <w:pPr>
        <w:numPr>
          <w:ilvl w:val="0"/>
          <w:numId w:val="3"/>
        </w:numPr>
        <w:tabs>
          <w:tab w:val="left" w:pos="2893"/>
        </w:tabs>
        <w:spacing w:beforeLines="50" w:before="120"/>
        <w:ind w:leftChars="1300" w:left="2860" w:rightChars="27" w:right="59" w:firstLine="0"/>
        <w:jc w:val="both"/>
        <w:rPr>
          <w:sz w:val="20"/>
          <w:szCs w:val="20"/>
        </w:rPr>
      </w:pPr>
      <w:r>
        <w:rPr>
          <w:color w:val="000000"/>
          <w:sz w:val="20"/>
          <w:szCs w:val="20"/>
        </w:rPr>
        <w:t xml:space="preserve">- </w:t>
      </w:r>
      <w:proofErr w:type="gramStart"/>
      <w:r>
        <w:rPr>
          <w:color w:val="000000"/>
          <w:sz w:val="20"/>
          <w:szCs w:val="20"/>
        </w:rPr>
        <w:t>os</w:t>
      </w:r>
      <w:proofErr w:type="gramEnd"/>
      <w:r>
        <w:rPr>
          <w:color w:val="000000"/>
          <w:sz w:val="20"/>
          <w:szCs w:val="20"/>
        </w:rPr>
        <w:t xml:space="preserve"> emolumentos devidos a notários ou registradores em decorrência da prática de registro, averbação ou qualquer outro ato notarial necessário à efetivação de decisão judicial ou à continuidade de processo judicial no qual o benefício tenha sido concedido.</w:t>
      </w:r>
    </w:p>
    <w:p w14:paraId="5C63FAB7" w14:textId="77777777" w:rsidR="005A0D0B" w:rsidRDefault="005A0D0B">
      <w:pPr>
        <w:spacing w:beforeLines="50" w:before="120"/>
        <w:ind w:rightChars="27" w:right="59" w:firstLineChars="733" w:firstLine="1759"/>
        <w:rPr>
          <w:color w:val="000000"/>
          <w:sz w:val="24"/>
          <w:szCs w:val="24"/>
        </w:rPr>
      </w:pPr>
    </w:p>
    <w:p w14:paraId="029618A0" w14:textId="77777777" w:rsidR="005A0D0B" w:rsidRDefault="00000000">
      <w:pPr>
        <w:spacing w:beforeLines="50" w:before="120" w:line="360" w:lineRule="auto"/>
        <w:ind w:rightChars="27" w:right="59" w:firstLineChars="733" w:firstLine="1759"/>
        <w:jc w:val="both"/>
        <w:rPr>
          <w:color w:val="000000"/>
          <w:sz w:val="24"/>
          <w:szCs w:val="24"/>
        </w:rPr>
      </w:pPr>
      <w:r>
        <w:rPr>
          <w:color w:val="000000"/>
          <w:sz w:val="24"/>
          <w:szCs w:val="24"/>
        </w:rPr>
        <w:t xml:space="preserve">Importante destacar que os rendimentos da parte autora demonstram a sua impossibilidade de pagar </w:t>
      </w:r>
      <w:proofErr w:type="gramStart"/>
      <w:r>
        <w:rPr>
          <w:color w:val="000000"/>
          <w:sz w:val="24"/>
          <w:szCs w:val="24"/>
        </w:rPr>
        <w:t>as</w:t>
      </w:r>
      <w:proofErr w:type="gramEnd"/>
      <w:r>
        <w:rPr>
          <w:color w:val="000000"/>
          <w:sz w:val="24"/>
          <w:szCs w:val="24"/>
        </w:rPr>
        <w:t xml:space="preserve"> custas do processo e os honorários de advogado, sem prejuízo próprio ou de sua família, nos termos do entendimento do Tribunal de Justiça do Estado do Rio Grande do </w:t>
      </w:r>
      <w:proofErr w:type="spellStart"/>
      <w:r>
        <w:rPr>
          <w:color w:val="000000"/>
          <w:sz w:val="24"/>
          <w:szCs w:val="24"/>
        </w:rPr>
        <w:t>Sul.In</w:t>
      </w:r>
      <w:proofErr w:type="spellEnd"/>
      <w:r>
        <w:rPr>
          <w:color w:val="000000"/>
          <w:sz w:val="24"/>
          <w:szCs w:val="24"/>
        </w:rPr>
        <w:t xml:space="preserve"> verbis (Agravo de Instrumento Nº 70039704325, Décima Oitava Câmara Cível, Tribunal de Justiça do RS, Relator: Cláudio Augusto Rosa Lopes Nunes, Julgado em 19/11/2010);</w:t>
      </w:r>
    </w:p>
    <w:p w14:paraId="533B52F1" w14:textId="77777777" w:rsidR="005A0D0B" w:rsidRDefault="00000000">
      <w:pPr>
        <w:spacing w:beforeLines="50" w:before="120"/>
        <w:ind w:leftChars="1300" w:left="2860" w:rightChars="27" w:right="59"/>
        <w:jc w:val="both"/>
        <w:rPr>
          <w:sz w:val="20"/>
          <w:szCs w:val="20"/>
        </w:rPr>
      </w:pPr>
      <w:r>
        <w:rPr>
          <w:b/>
          <w:sz w:val="20"/>
          <w:szCs w:val="20"/>
        </w:rPr>
        <w:lastRenderedPageBreak/>
        <w:t xml:space="preserve">EMENTA: </w:t>
      </w:r>
      <w:r>
        <w:rPr>
          <w:sz w:val="20"/>
          <w:szCs w:val="20"/>
        </w:rPr>
        <w:t>AGRAVO DE INSTRUMENTO. AÇÃO ORDINÁRIA DE CANCELAMENTO DE REGISTRO. BENEFÍCIO DA ASSISTÊNCIA JUDICIÁRIA GRATUITA. AGRAVANTE COM RENDA LÍQUIDA INFERIOR A 10 SALÁRIOS MÍNIMOS MENSAIS. AGRAVO DE INSTRUMENTO PROVIDO EM DECISÃO MONOCRÁTICA.</w:t>
      </w:r>
    </w:p>
    <w:p w14:paraId="25E9D6D3" w14:textId="77777777" w:rsidR="005A0D0B" w:rsidRDefault="005A0D0B">
      <w:pPr>
        <w:spacing w:beforeLines="50" w:before="120"/>
        <w:ind w:rightChars="27" w:right="59" w:firstLineChars="733" w:firstLine="1759"/>
        <w:rPr>
          <w:color w:val="000000"/>
          <w:sz w:val="24"/>
          <w:szCs w:val="24"/>
        </w:rPr>
      </w:pPr>
    </w:p>
    <w:p w14:paraId="16E31D05" w14:textId="77777777" w:rsidR="005A0D0B" w:rsidRDefault="00000000">
      <w:pPr>
        <w:spacing w:beforeLines="50" w:before="120" w:line="360" w:lineRule="auto"/>
        <w:ind w:rightChars="27" w:right="59" w:firstLineChars="733" w:firstLine="1759"/>
        <w:jc w:val="both"/>
        <w:rPr>
          <w:color w:val="000000"/>
          <w:sz w:val="24"/>
          <w:szCs w:val="24"/>
        </w:rPr>
      </w:pPr>
      <w:r>
        <w:rPr>
          <w:color w:val="000000"/>
          <w:sz w:val="24"/>
          <w:szCs w:val="24"/>
        </w:rPr>
        <w:t>Ademais, de acordo com o artigo 5º inciso LXXIV, da Constituição da República “o Estado prestará assistência jurídica integral e gratuita aos que comprovarem insuficiência de recurso”. Por esta razão requer a concessão do benefício da Assistência Judiciária, nos termos da Lei 1.060 de 1950.</w:t>
      </w:r>
    </w:p>
    <w:p w14:paraId="21DCFD6B" w14:textId="77777777" w:rsidR="005A0D0B" w:rsidRDefault="005A0D0B">
      <w:pPr>
        <w:spacing w:beforeLines="50" w:before="120" w:line="360" w:lineRule="auto"/>
        <w:ind w:rightChars="27" w:right="59" w:firstLineChars="733" w:firstLine="1759"/>
        <w:jc w:val="both"/>
        <w:rPr>
          <w:color w:val="000000"/>
          <w:sz w:val="24"/>
          <w:szCs w:val="24"/>
        </w:rPr>
      </w:pPr>
    </w:p>
    <w:p w14:paraId="35F2B8FB" w14:textId="77777777" w:rsidR="005A0D0B" w:rsidRDefault="00000000">
      <w:pPr>
        <w:pStyle w:val="Ttulo1"/>
        <w:numPr>
          <w:ilvl w:val="0"/>
          <w:numId w:val="1"/>
        </w:numPr>
        <w:tabs>
          <w:tab w:val="left" w:pos="641"/>
        </w:tabs>
        <w:spacing w:beforeLines="50" w:before="120" w:line="360" w:lineRule="auto"/>
        <w:ind w:left="0" w:rightChars="27" w:right="59" w:firstLineChars="733" w:firstLine="1766"/>
      </w:pPr>
      <w:r>
        <w:t>DA APLICAÇÃO DO CÓDIGO DE DEFESA E PROTEÇÃO AO CONSUMIDOR</w:t>
      </w:r>
    </w:p>
    <w:p w14:paraId="3BAF371F" w14:textId="77777777" w:rsidR="005A0D0B" w:rsidRDefault="00000000">
      <w:pPr>
        <w:spacing w:beforeLines="50" w:before="120" w:line="360" w:lineRule="auto"/>
        <w:ind w:rightChars="27" w:right="59" w:firstLineChars="733" w:firstLine="1759"/>
        <w:jc w:val="both"/>
        <w:rPr>
          <w:color w:val="000000"/>
          <w:sz w:val="24"/>
          <w:szCs w:val="24"/>
        </w:rPr>
      </w:pPr>
      <w:r>
        <w:rPr>
          <w:color w:val="000000"/>
          <w:sz w:val="24"/>
          <w:szCs w:val="24"/>
        </w:rPr>
        <w:t>Dispõe a súmula 297 do STJ, que O Código de Defesa do Consumidor é aplicável às instituições financeiras, senão vejamos:</w:t>
      </w:r>
    </w:p>
    <w:p w14:paraId="4BE2741B" w14:textId="77777777" w:rsidR="005A0D0B" w:rsidRDefault="00000000">
      <w:pPr>
        <w:tabs>
          <w:tab w:val="left" w:pos="2200"/>
        </w:tabs>
        <w:spacing w:beforeLines="50" w:before="120"/>
        <w:ind w:leftChars="1300" w:left="2860" w:rightChars="27" w:right="59"/>
        <w:jc w:val="both"/>
        <w:rPr>
          <w:sz w:val="20"/>
          <w:szCs w:val="20"/>
        </w:rPr>
      </w:pPr>
      <w:r>
        <w:rPr>
          <w:sz w:val="20"/>
          <w:szCs w:val="20"/>
        </w:rPr>
        <w:t>S</w:t>
      </w:r>
      <w:proofErr w:type="spellStart"/>
      <w:r>
        <w:rPr>
          <w:sz w:val="20"/>
          <w:szCs w:val="20"/>
          <w:lang w:val="pt-BR"/>
        </w:rPr>
        <w:t>úmula</w:t>
      </w:r>
      <w:proofErr w:type="spellEnd"/>
      <w:r>
        <w:rPr>
          <w:sz w:val="20"/>
          <w:szCs w:val="20"/>
          <w:lang w:val="pt-BR"/>
        </w:rPr>
        <w:t xml:space="preserve"> nº </w:t>
      </w:r>
      <w:r>
        <w:rPr>
          <w:sz w:val="20"/>
          <w:szCs w:val="20"/>
        </w:rPr>
        <w:t>297</w:t>
      </w:r>
    </w:p>
    <w:p w14:paraId="498D1377" w14:textId="77777777" w:rsidR="005A0D0B" w:rsidRDefault="00000000">
      <w:pPr>
        <w:tabs>
          <w:tab w:val="left" w:pos="2200"/>
        </w:tabs>
        <w:spacing w:beforeLines="50" w:before="120"/>
        <w:ind w:leftChars="1300" w:left="2860" w:rightChars="27" w:right="59"/>
        <w:jc w:val="both"/>
        <w:rPr>
          <w:sz w:val="20"/>
          <w:szCs w:val="20"/>
        </w:rPr>
      </w:pPr>
      <w:r>
        <w:rPr>
          <w:sz w:val="20"/>
          <w:szCs w:val="20"/>
        </w:rPr>
        <w:t>O Código de Defesa do Consumidor é aplicável às instituições financeiras</w:t>
      </w:r>
    </w:p>
    <w:p w14:paraId="44308609" w14:textId="77777777" w:rsidR="005A0D0B" w:rsidRDefault="005A0D0B">
      <w:pPr>
        <w:spacing w:beforeLines="50" w:before="120"/>
        <w:ind w:rightChars="27" w:right="59" w:firstLineChars="733" w:firstLine="1759"/>
        <w:rPr>
          <w:color w:val="000000"/>
          <w:sz w:val="24"/>
          <w:szCs w:val="24"/>
        </w:rPr>
      </w:pPr>
    </w:p>
    <w:p w14:paraId="1492DDE4" w14:textId="77777777" w:rsidR="005A0D0B" w:rsidRDefault="00000000">
      <w:pPr>
        <w:spacing w:beforeLines="50" w:before="120" w:line="360" w:lineRule="auto"/>
        <w:ind w:rightChars="27" w:right="59" w:firstLineChars="733" w:firstLine="1759"/>
        <w:jc w:val="both"/>
        <w:rPr>
          <w:color w:val="000000"/>
          <w:sz w:val="24"/>
          <w:szCs w:val="24"/>
        </w:rPr>
      </w:pPr>
      <w:r>
        <w:rPr>
          <w:color w:val="000000"/>
          <w:sz w:val="24"/>
          <w:szCs w:val="24"/>
        </w:rPr>
        <w:t>Neste sentido, imperiosa a aplicação do que dispõe o inciso VIII do artigo 6º do CDC, que diz, ser direito básico do consumidor:</w:t>
      </w:r>
    </w:p>
    <w:p w14:paraId="61572667" w14:textId="77777777" w:rsidR="005A0D0B" w:rsidRDefault="00000000">
      <w:pPr>
        <w:spacing w:beforeLines="50" w:before="120"/>
        <w:ind w:leftChars="1300" w:left="2860" w:rightChars="27" w:right="59"/>
        <w:jc w:val="both"/>
        <w:rPr>
          <w:sz w:val="20"/>
          <w:szCs w:val="20"/>
        </w:rPr>
      </w:pPr>
      <w:r>
        <w:rPr>
          <w:sz w:val="20"/>
          <w:szCs w:val="20"/>
        </w:rPr>
        <w:t>VIII - a facilitação da defesa de seus direitos, inclusive com a inversão do ônus da prova, a seu favor, no processo civil, quando, a critério do juiz, for verossímil a alegação ou quando for ele hipossuficiente, segundo as regras ordinárias de experiências;</w:t>
      </w:r>
    </w:p>
    <w:p w14:paraId="67692E8F" w14:textId="77777777" w:rsidR="005A0D0B" w:rsidRDefault="005A0D0B">
      <w:pPr>
        <w:spacing w:beforeLines="50" w:before="120"/>
        <w:ind w:rightChars="27" w:right="59" w:firstLineChars="733" w:firstLine="1759"/>
        <w:rPr>
          <w:color w:val="000000"/>
          <w:sz w:val="24"/>
          <w:szCs w:val="24"/>
        </w:rPr>
      </w:pPr>
    </w:p>
    <w:p w14:paraId="492C086E" w14:textId="77777777" w:rsidR="005A0D0B" w:rsidRDefault="00000000">
      <w:pPr>
        <w:spacing w:beforeLines="50" w:before="120" w:line="360" w:lineRule="auto"/>
        <w:ind w:rightChars="27" w:right="59" w:firstLineChars="733" w:firstLine="1759"/>
        <w:jc w:val="both"/>
        <w:rPr>
          <w:color w:val="000000"/>
          <w:sz w:val="24"/>
          <w:szCs w:val="24"/>
        </w:rPr>
      </w:pPr>
      <w:r>
        <w:rPr>
          <w:color w:val="000000"/>
          <w:sz w:val="24"/>
          <w:szCs w:val="24"/>
        </w:rPr>
        <w:t xml:space="preserve">Portanto, a análise das cláusulas contratuais discutidas na presente demanda, devem se dar com observância às regras de defesa e proteção ao consumidor, </w:t>
      </w:r>
      <w:r>
        <w:rPr>
          <w:sz w:val="24"/>
          <w:szCs w:val="24"/>
        </w:rPr>
        <w:t>consoante</w:t>
      </w:r>
      <w:r>
        <w:rPr>
          <w:color w:val="000000"/>
          <w:sz w:val="24"/>
          <w:szCs w:val="24"/>
        </w:rPr>
        <w:t xml:space="preserve"> entendimento sumulado pelo STJ (súmula 297).</w:t>
      </w:r>
    </w:p>
    <w:p w14:paraId="394C2DB1" w14:textId="77777777" w:rsidR="005A0D0B" w:rsidRDefault="005A0D0B">
      <w:pPr>
        <w:spacing w:beforeLines="50" w:before="120"/>
        <w:ind w:rightChars="27" w:right="59" w:firstLineChars="733" w:firstLine="1759"/>
        <w:rPr>
          <w:color w:val="000000"/>
          <w:sz w:val="24"/>
          <w:szCs w:val="24"/>
        </w:rPr>
      </w:pPr>
    </w:p>
    <w:p w14:paraId="3A81AEF3" w14:textId="77777777" w:rsidR="005A0D0B" w:rsidRDefault="00000000">
      <w:pPr>
        <w:pStyle w:val="Ttulo1"/>
        <w:numPr>
          <w:ilvl w:val="0"/>
          <w:numId w:val="1"/>
        </w:numPr>
        <w:tabs>
          <w:tab w:val="left" w:pos="1884"/>
        </w:tabs>
        <w:spacing w:beforeLines="50" w:before="120"/>
        <w:ind w:left="0" w:rightChars="27" w:right="59" w:firstLineChars="733" w:firstLine="1766"/>
      </w:pPr>
      <w:r>
        <w:t>DA AUDIÊNCIA DE CONCILIAÇÃO E OU MEDIAÇÃO</w:t>
      </w:r>
    </w:p>
    <w:p w14:paraId="1C217D57" w14:textId="77777777" w:rsidR="005A0D0B" w:rsidRDefault="00000000">
      <w:pPr>
        <w:spacing w:beforeLines="50" w:before="120" w:line="360" w:lineRule="auto"/>
        <w:ind w:rightChars="27" w:right="59" w:firstLineChars="733" w:firstLine="1759"/>
        <w:jc w:val="both"/>
        <w:rPr>
          <w:color w:val="000000"/>
          <w:sz w:val="24"/>
          <w:szCs w:val="24"/>
        </w:rPr>
      </w:pPr>
      <w:r>
        <w:rPr>
          <w:color w:val="000000"/>
          <w:sz w:val="24"/>
          <w:szCs w:val="24"/>
        </w:rPr>
        <w:t xml:space="preserve">Na medida em que a ação se limita a discussão de ilegalidades contratuais, verificáveis através de prova unicamente documental e com esteio em teses </w:t>
      </w:r>
      <w:r>
        <w:rPr>
          <w:color w:val="000000"/>
          <w:sz w:val="24"/>
          <w:szCs w:val="24"/>
        </w:rPr>
        <w:lastRenderedPageBreak/>
        <w:t>firmadas em súmulas e recursos repetitivos, a parte autora manifesta o seu desinteresse pela audiência de conciliação ou mediação.</w:t>
      </w:r>
    </w:p>
    <w:p w14:paraId="4BD23D02" w14:textId="77777777" w:rsidR="005A0D0B" w:rsidRDefault="005A0D0B">
      <w:pPr>
        <w:spacing w:beforeLines="50" w:before="120" w:line="360" w:lineRule="auto"/>
        <w:ind w:rightChars="27" w:right="59" w:firstLineChars="733" w:firstLine="1759"/>
        <w:jc w:val="both"/>
        <w:rPr>
          <w:color w:val="000000"/>
          <w:sz w:val="24"/>
          <w:szCs w:val="24"/>
        </w:rPr>
      </w:pPr>
    </w:p>
    <w:p w14:paraId="5B7B5DBA" w14:textId="77777777" w:rsidR="005A0D0B" w:rsidRDefault="00000000">
      <w:pPr>
        <w:pStyle w:val="Ttulo1"/>
        <w:numPr>
          <w:ilvl w:val="0"/>
          <w:numId w:val="1"/>
        </w:numPr>
        <w:spacing w:beforeLines="50" w:before="120"/>
        <w:ind w:left="0" w:rightChars="27" w:right="59" w:firstLineChars="733" w:firstLine="1766"/>
      </w:pPr>
      <w:r>
        <w:t>DAS CLÁUSULAS ABUSIVAS</w:t>
      </w:r>
    </w:p>
    <w:p w14:paraId="26C786E8" w14:textId="77777777" w:rsidR="005A0D0B" w:rsidRDefault="005A0D0B">
      <w:pPr>
        <w:pStyle w:val="Ttulo1"/>
        <w:spacing w:beforeLines="50" w:before="120"/>
        <w:ind w:left="0" w:rightChars="27" w:right="59" w:firstLineChars="733" w:firstLine="1766"/>
        <w:jc w:val="center"/>
      </w:pPr>
    </w:p>
    <w:p w14:paraId="4F8F400E" w14:textId="77777777" w:rsidR="005A0D0B" w:rsidRDefault="00000000">
      <w:pPr>
        <w:tabs>
          <w:tab w:val="left" w:pos="0"/>
        </w:tabs>
        <w:spacing w:beforeLines="50" w:before="120" w:line="360" w:lineRule="auto"/>
        <w:ind w:rightChars="27" w:right="59" w:firstLineChars="733" w:firstLine="1766"/>
        <w:rPr>
          <w:b/>
          <w:color w:val="000000"/>
          <w:sz w:val="24"/>
          <w:szCs w:val="24"/>
        </w:rPr>
      </w:pPr>
      <w:r>
        <w:rPr>
          <w:b/>
          <w:color w:val="000000"/>
          <w:sz w:val="24"/>
          <w:szCs w:val="24"/>
          <w:lang w:val="pt-BR"/>
        </w:rPr>
        <w:t xml:space="preserve">5.1. </w:t>
      </w:r>
      <w:r>
        <w:rPr>
          <w:b/>
          <w:color w:val="000000"/>
          <w:sz w:val="24"/>
          <w:szCs w:val="24"/>
        </w:rPr>
        <w:t>DOS JUROS REMUNERATÓRIOS (CONFORME TAXA MÉDIA DE MERCADO)</w:t>
      </w:r>
    </w:p>
    <w:p w14:paraId="459947C1" w14:textId="77777777" w:rsidR="005A0D0B" w:rsidRDefault="00000000">
      <w:pPr>
        <w:spacing w:beforeLines="50" w:before="120" w:line="360" w:lineRule="auto"/>
        <w:ind w:rightChars="27" w:right="59" w:firstLineChars="733" w:firstLine="1759"/>
        <w:jc w:val="both"/>
        <w:rPr>
          <w:color w:val="000000"/>
          <w:sz w:val="24"/>
          <w:szCs w:val="24"/>
        </w:rPr>
      </w:pPr>
      <w:r>
        <w:rPr>
          <w:color w:val="000000"/>
          <w:sz w:val="24"/>
          <w:szCs w:val="24"/>
        </w:rPr>
        <w:t>No tocante aos juros remuneratórios, o STJ já sumulou o entendimento de que os juros remuneratórios são limitados à taxa média de mercado. Vejamos:</w:t>
      </w:r>
    </w:p>
    <w:p w14:paraId="24629BD2" w14:textId="77777777" w:rsidR="005A0D0B" w:rsidRDefault="00000000">
      <w:pPr>
        <w:spacing w:beforeLines="50" w:before="120"/>
        <w:ind w:leftChars="1300" w:left="2860" w:rightChars="27" w:right="59"/>
        <w:jc w:val="both"/>
        <w:rPr>
          <w:sz w:val="20"/>
          <w:szCs w:val="20"/>
        </w:rPr>
      </w:pPr>
      <w:r>
        <w:rPr>
          <w:sz w:val="20"/>
          <w:szCs w:val="20"/>
        </w:rPr>
        <w:t>Súmula N° 296</w:t>
      </w:r>
    </w:p>
    <w:p w14:paraId="76007F8F" w14:textId="77777777" w:rsidR="005A0D0B" w:rsidRDefault="00000000">
      <w:pPr>
        <w:spacing w:beforeLines="50" w:before="120"/>
        <w:ind w:leftChars="1300" w:left="2860" w:rightChars="27" w:right="59"/>
        <w:jc w:val="both"/>
        <w:rPr>
          <w:sz w:val="20"/>
          <w:szCs w:val="20"/>
        </w:rPr>
      </w:pPr>
      <w:r>
        <w:rPr>
          <w:sz w:val="20"/>
          <w:szCs w:val="20"/>
        </w:rPr>
        <w:t xml:space="preserve">Os juros remuneratórios, não cumuláveis com a comissão de permanência, são devidos no período de </w:t>
      </w:r>
      <w:proofErr w:type="spellStart"/>
      <w:r>
        <w:rPr>
          <w:sz w:val="20"/>
          <w:szCs w:val="20"/>
        </w:rPr>
        <w:t>inadimplência</w:t>
      </w:r>
      <w:proofErr w:type="spellEnd"/>
      <w:r>
        <w:rPr>
          <w:sz w:val="20"/>
          <w:szCs w:val="20"/>
        </w:rPr>
        <w:t>, à taxa média de mercado estipulada pelo Banco Central do Brasil, limitada ao percentual contratado.</w:t>
      </w:r>
    </w:p>
    <w:p w14:paraId="0C2A7A9A" w14:textId="77777777" w:rsidR="005A0D0B" w:rsidRDefault="005A0D0B">
      <w:pPr>
        <w:spacing w:beforeLines="50" w:before="120"/>
        <w:ind w:rightChars="27" w:right="59" w:firstLineChars="733" w:firstLine="1759"/>
        <w:rPr>
          <w:color w:val="000000"/>
          <w:sz w:val="24"/>
          <w:szCs w:val="24"/>
        </w:rPr>
      </w:pPr>
    </w:p>
    <w:p w14:paraId="54AE1DEA" w14:textId="77777777" w:rsidR="005A0D0B" w:rsidRDefault="00000000">
      <w:pPr>
        <w:spacing w:beforeLines="50" w:before="120" w:line="360" w:lineRule="auto"/>
        <w:ind w:rightChars="27" w:right="59" w:firstLineChars="733" w:firstLine="1759"/>
        <w:jc w:val="both"/>
        <w:rPr>
          <w:color w:val="000000"/>
          <w:sz w:val="24"/>
          <w:szCs w:val="24"/>
        </w:rPr>
      </w:pPr>
      <w:r>
        <w:rPr>
          <w:color w:val="000000"/>
          <w:sz w:val="24"/>
          <w:szCs w:val="24"/>
        </w:rPr>
        <w:t xml:space="preserve">Neste sentido, aliás há entendimento consolidado pela Corte Superior em incidente de demandas repetitivas, que limita à </w:t>
      </w:r>
      <w:proofErr w:type="gramStart"/>
      <w:r>
        <w:rPr>
          <w:color w:val="000000"/>
          <w:sz w:val="24"/>
          <w:szCs w:val="24"/>
        </w:rPr>
        <w:t>media</w:t>
      </w:r>
      <w:proofErr w:type="gramEnd"/>
      <w:r>
        <w:rPr>
          <w:color w:val="000000"/>
          <w:sz w:val="24"/>
          <w:szCs w:val="24"/>
        </w:rPr>
        <w:t xml:space="preserve"> de mercados os juros remuneratórios até mesmo quando não estiver expressamente pactuado:</w:t>
      </w:r>
    </w:p>
    <w:p w14:paraId="36BE8E26" w14:textId="77777777" w:rsidR="005A0D0B" w:rsidRDefault="00000000">
      <w:pPr>
        <w:spacing w:beforeLines="50" w:before="120"/>
        <w:ind w:leftChars="1300" w:left="2860" w:rightChars="27" w:right="59"/>
        <w:jc w:val="both"/>
        <w:rPr>
          <w:sz w:val="20"/>
          <w:szCs w:val="20"/>
        </w:rPr>
      </w:pPr>
      <w:r>
        <w:rPr>
          <w:sz w:val="20"/>
          <w:szCs w:val="20"/>
        </w:rPr>
        <w:t xml:space="preserve">BANCÁRIO. RECURSO ESPECIAL. AÇÃO REVISIONAL DE CLÁUSULAS DE CONTRATO BANCÁRIO. </w:t>
      </w:r>
      <w:r>
        <w:rPr>
          <w:b/>
          <w:sz w:val="20"/>
          <w:szCs w:val="20"/>
        </w:rPr>
        <w:t>INCIDENTE DE PROCESSO REPETITIVO</w:t>
      </w:r>
      <w:r>
        <w:rPr>
          <w:sz w:val="20"/>
          <w:szCs w:val="20"/>
        </w:rPr>
        <w:t xml:space="preserve">. </w:t>
      </w:r>
      <w:r>
        <w:rPr>
          <w:b/>
          <w:sz w:val="20"/>
          <w:szCs w:val="20"/>
        </w:rPr>
        <w:t>JUROS REMUNERATÓRIOS</w:t>
      </w:r>
      <w:r>
        <w:rPr>
          <w:sz w:val="20"/>
          <w:szCs w:val="20"/>
        </w:rPr>
        <w:t>. CONTRATO QUE NÃO PREVÊ O PERCENTUAL DE JUROS REMUNERATÓRIOS A SER OBSERVADO. I - JULGAMENTO DAS QUESTÕES IDÊNTICAS QUE CARACTERIZAM A MULTIPLICIDADE. ORIENTAÇÃO - JUROS REMUNERATÓRIOS 1 - Nos</w:t>
      </w:r>
      <w:r>
        <w:rPr>
          <w:sz w:val="20"/>
          <w:szCs w:val="20"/>
          <w:lang w:val="pt-BR"/>
        </w:rPr>
        <w:t xml:space="preserve"> </w:t>
      </w:r>
      <w:r>
        <w:rPr>
          <w:sz w:val="20"/>
          <w:szCs w:val="20"/>
        </w:rPr>
        <w:t xml:space="preserve">contratos de mútuo em que a disponibilização do capital é imediata, o montante dos juros remuneratórios praticados deve ser consignado no </w:t>
      </w:r>
      <w:proofErr w:type="spellStart"/>
      <w:r>
        <w:rPr>
          <w:sz w:val="20"/>
          <w:szCs w:val="20"/>
        </w:rPr>
        <w:t>respectivo</w:t>
      </w:r>
      <w:proofErr w:type="spellEnd"/>
      <w:r>
        <w:rPr>
          <w:sz w:val="20"/>
          <w:szCs w:val="20"/>
        </w:rPr>
        <w:t xml:space="preserve"> instrumento. Ausente a fixação da taxa no contrato, o </w:t>
      </w:r>
      <w:r>
        <w:rPr>
          <w:b/>
          <w:sz w:val="20"/>
          <w:szCs w:val="20"/>
        </w:rPr>
        <w:t>juiz deve limitar os juros à média de mercado nas operações da espécie</w:t>
      </w:r>
      <w:r>
        <w:rPr>
          <w:sz w:val="20"/>
          <w:szCs w:val="20"/>
        </w:rPr>
        <w:t xml:space="preserve">, divulgada pelo </w:t>
      </w:r>
      <w:proofErr w:type="spellStart"/>
      <w:r>
        <w:rPr>
          <w:sz w:val="20"/>
          <w:szCs w:val="20"/>
        </w:rPr>
        <w:t>Bacen</w:t>
      </w:r>
      <w:proofErr w:type="spellEnd"/>
      <w:r>
        <w:rPr>
          <w:sz w:val="20"/>
          <w:szCs w:val="20"/>
        </w:rPr>
        <w:t>, salvo se a taxa cobrada for mais vantajosa para o cliente. 2 - Em qualquer hipótese, é possível a correção para a taxa média se for verificada abusividade nos juros remuneratórios praticados. II - JULGAMENTO DO RECURSO REPRESENTATIVO -</w:t>
      </w:r>
      <w:r>
        <w:rPr>
          <w:sz w:val="20"/>
          <w:szCs w:val="20"/>
          <w:lang w:val="pt-BR"/>
        </w:rPr>
        <w:t xml:space="preserve"> </w:t>
      </w:r>
      <w:r>
        <w:rPr>
          <w:sz w:val="20"/>
          <w:szCs w:val="20"/>
        </w:rPr>
        <w:t xml:space="preserve">Consignada, no acórdão recorrido, a abusividade na cobrança da taxa de juros, impõe-se a adoção da taxa média de mercado, nos termos do entendimento consolidado neste julgamento. - Nos contratos de mútuo bancário, celebrados após a edição da MP nº 1.963-17/00 (reeditada sob o nº 2.170-36/01), admite-se a capitalização mensal de juros, desde que expressamente pactuada. Recurso especial parcialmente conhecido e, nessa parte, provido. Ônus </w:t>
      </w:r>
      <w:proofErr w:type="spellStart"/>
      <w:r>
        <w:rPr>
          <w:sz w:val="20"/>
          <w:szCs w:val="20"/>
        </w:rPr>
        <w:t>sucumbenciais</w:t>
      </w:r>
      <w:proofErr w:type="spellEnd"/>
      <w:r>
        <w:rPr>
          <w:sz w:val="20"/>
          <w:szCs w:val="20"/>
        </w:rPr>
        <w:t xml:space="preserve"> redistribuídos. RECURSO ESPECIAL Nº 1.112.879 - PR (2009/0015831-8)</w:t>
      </w:r>
    </w:p>
    <w:p w14:paraId="4760101C" w14:textId="77777777" w:rsidR="005A0D0B" w:rsidRDefault="005A0D0B">
      <w:pPr>
        <w:spacing w:beforeLines="50" w:before="120"/>
        <w:ind w:rightChars="27" w:right="59" w:firstLineChars="733" w:firstLine="1759"/>
        <w:rPr>
          <w:color w:val="000000"/>
          <w:sz w:val="24"/>
          <w:szCs w:val="24"/>
        </w:rPr>
      </w:pPr>
    </w:p>
    <w:p w14:paraId="4B56E6E0" w14:textId="77777777" w:rsidR="005A0D0B" w:rsidRDefault="00000000">
      <w:pPr>
        <w:spacing w:beforeLines="50" w:before="120" w:line="360" w:lineRule="auto"/>
        <w:ind w:rightChars="27" w:right="59" w:firstLineChars="733" w:firstLine="1759"/>
        <w:jc w:val="both"/>
        <w:rPr>
          <w:color w:val="000000"/>
          <w:sz w:val="24"/>
          <w:szCs w:val="24"/>
        </w:rPr>
      </w:pPr>
      <w:r>
        <w:rPr>
          <w:color w:val="000000"/>
          <w:sz w:val="24"/>
          <w:szCs w:val="24"/>
        </w:rPr>
        <w:t>Este entendimento, aliás também fora sumulado. Vejamos:</w:t>
      </w:r>
    </w:p>
    <w:p w14:paraId="5FE3FE02" w14:textId="77777777" w:rsidR="005A0D0B" w:rsidRDefault="00000000">
      <w:pPr>
        <w:spacing w:beforeLines="50" w:before="120"/>
        <w:ind w:leftChars="1300" w:left="2860" w:rightChars="27" w:right="59"/>
        <w:jc w:val="both"/>
        <w:rPr>
          <w:b/>
          <w:sz w:val="20"/>
          <w:szCs w:val="20"/>
        </w:rPr>
      </w:pPr>
      <w:r>
        <w:rPr>
          <w:b/>
          <w:sz w:val="20"/>
          <w:szCs w:val="20"/>
        </w:rPr>
        <w:t>S</w:t>
      </w:r>
      <w:proofErr w:type="spellStart"/>
      <w:r>
        <w:rPr>
          <w:b/>
          <w:sz w:val="20"/>
          <w:szCs w:val="20"/>
          <w:lang w:val="pt-BR"/>
        </w:rPr>
        <w:t>úmula</w:t>
      </w:r>
      <w:proofErr w:type="spellEnd"/>
      <w:r>
        <w:rPr>
          <w:b/>
          <w:sz w:val="20"/>
          <w:szCs w:val="20"/>
          <w:lang w:val="pt-BR"/>
        </w:rPr>
        <w:t xml:space="preserve"> nº</w:t>
      </w:r>
      <w:r>
        <w:rPr>
          <w:b/>
          <w:sz w:val="20"/>
          <w:szCs w:val="20"/>
        </w:rPr>
        <w:t xml:space="preserve"> 530 DO STJ</w:t>
      </w:r>
    </w:p>
    <w:p w14:paraId="48947C60" w14:textId="77777777" w:rsidR="005A0D0B" w:rsidRDefault="00000000">
      <w:pPr>
        <w:spacing w:beforeLines="50" w:before="120"/>
        <w:ind w:leftChars="1300" w:left="2860" w:rightChars="27" w:right="59"/>
        <w:jc w:val="both"/>
        <w:rPr>
          <w:sz w:val="20"/>
          <w:szCs w:val="20"/>
        </w:rPr>
      </w:pPr>
      <w:r>
        <w:rPr>
          <w:sz w:val="20"/>
          <w:szCs w:val="20"/>
        </w:rPr>
        <w:t xml:space="preserve">Nos contratos bancários, na impossibilidade de comprovar a taxa de juros efetivamente contratada por ausência de </w:t>
      </w:r>
      <w:proofErr w:type="spellStart"/>
      <w:r>
        <w:rPr>
          <w:sz w:val="20"/>
          <w:szCs w:val="20"/>
        </w:rPr>
        <w:t>pactuação</w:t>
      </w:r>
      <w:proofErr w:type="spellEnd"/>
      <w:r>
        <w:rPr>
          <w:sz w:val="20"/>
          <w:szCs w:val="20"/>
        </w:rPr>
        <w:t xml:space="preserve"> ou pela falta de juntada do instrumento aos autos, aplica-se a taxa média de mercado, divulgada pelo </w:t>
      </w:r>
      <w:proofErr w:type="spellStart"/>
      <w:r>
        <w:rPr>
          <w:sz w:val="20"/>
          <w:szCs w:val="20"/>
        </w:rPr>
        <w:t>Bacen</w:t>
      </w:r>
      <w:proofErr w:type="spellEnd"/>
      <w:r>
        <w:rPr>
          <w:sz w:val="20"/>
          <w:szCs w:val="20"/>
        </w:rPr>
        <w:t>, praticada nas operações da mesma espécie, salvo se a taxa cobrada for mais vantajosa para o devedor.</w:t>
      </w:r>
    </w:p>
    <w:p w14:paraId="03744D10" w14:textId="77777777" w:rsidR="005A0D0B" w:rsidRDefault="005A0D0B">
      <w:pPr>
        <w:spacing w:beforeLines="50" w:before="120"/>
        <w:ind w:rightChars="27" w:right="59" w:firstLineChars="733" w:firstLine="1759"/>
        <w:rPr>
          <w:color w:val="000000"/>
          <w:sz w:val="24"/>
          <w:szCs w:val="24"/>
        </w:rPr>
      </w:pPr>
    </w:p>
    <w:p w14:paraId="1FBD1EA7" w14:textId="77777777" w:rsidR="005A0D0B" w:rsidRDefault="00000000">
      <w:pPr>
        <w:spacing w:beforeLines="50" w:before="120" w:line="360" w:lineRule="auto"/>
        <w:ind w:rightChars="27" w:right="59" w:firstLineChars="733" w:firstLine="1759"/>
        <w:jc w:val="both"/>
        <w:rPr>
          <w:color w:val="000000"/>
          <w:sz w:val="24"/>
          <w:szCs w:val="24"/>
        </w:rPr>
      </w:pPr>
      <w:r>
        <w:rPr>
          <w:color w:val="000000"/>
          <w:sz w:val="24"/>
          <w:szCs w:val="24"/>
        </w:rPr>
        <w:t>Diante do exposto, sabe-se que a limitação dos juros remuneratórios se dá à taxa média do mercado no período da contratação e não em patamar superior.</w:t>
      </w:r>
    </w:p>
    <w:p w14:paraId="354DBD38" w14:textId="77777777" w:rsidR="005A0D0B" w:rsidRDefault="005A0D0B">
      <w:pPr>
        <w:spacing w:beforeLines="50" w:before="120"/>
        <w:ind w:rightChars="27" w:right="59" w:firstLineChars="733" w:firstLine="1759"/>
        <w:rPr>
          <w:color w:val="000000"/>
          <w:sz w:val="24"/>
          <w:szCs w:val="24"/>
        </w:rPr>
      </w:pPr>
    </w:p>
    <w:p w14:paraId="0260CAF0" w14:textId="77777777" w:rsidR="005A0D0B" w:rsidRDefault="00000000">
      <w:pPr>
        <w:pStyle w:val="Ttulo1"/>
        <w:numPr>
          <w:ilvl w:val="1"/>
          <w:numId w:val="4"/>
        </w:numPr>
        <w:tabs>
          <w:tab w:val="left" w:pos="0"/>
        </w:tabs>
        <w:spacing w:beforeLines="50" w:before="120" w:line="360" w:lineRule="auto"/>
        <w:ind w:left="0" w:rightChars="27" w:right="59" w:firstLineChars="733" w:firstLine="1766"/>
      </w:pPr>
      <w:r>
        <w:t>DA DESCARACTERIZAÇÃO DA MORA</w:t>
      </w:r>
    </w:p>
    <w:p w14:paraId="56561880" w14:textId="77777777" w:rsidR="005A0D0B" w:rsidRDefault="00000000">
      <w:pPr>
        <w:spacing w:beforeLines="50" w:before="120" w:line="360" w:lineRule="auto"/>
        <w:ind w:rightChars="27" w:right="59" w:firstLineChars="733" w:firstLine="1759"/>
        <w:jc w:val="both"/>
        <w:rPr>
          <w:color w:val="000000"/>
          <w:sz w:val="24"/>
          <w:szCs w:val="24"/>
        </w:rPr>
      </w:pPr>
      <w:r>
        <w:rPr>
          <w:color w:val="000000"/>
          <w:sz w:val="24"/>
          <w:szCs w:val="24"/>
        </w:rPr>
        <w:t xml:space="preserve">Acerca da descaracterização da mora, tem-se que o entendimento fora pacificado pela Corte Superior quando do julgamento de recurso submetido à demanda dos recursos repetitivos, RECURSO ESPECIAL Nº 1.061.530 - RS (2008/0119992-4). </w:t>
      </w:r>
      <w:r>
        <w:rPr>
          <w:i/>
          <w:iCs/>
          <w:color w:val="000000"/>
          <w:sz w:val="24"/>
          <w:szCs w:val="24"/>
        </w:rPr>
        <w:t>In verbis</w:t>
      </w:r>
      <w:r>
        <w:rPr>
          <w:color w:val="000000"/>
          <w:sz w:val="24"/>
          <w:szCs w:val="24"/>
        </w:rPr>
        <w:t>:</w:t>
      </w:r>
    </w:p>
    <w:p w14:paraId="3FF6D300" w14:textId="77777777" w:rsidR="005A0D0B" w:rsidRDefault="00000000">
      <w:pPr>
        <w:spacing w:beforeLines="50" w:before="120" w:line="265" w:lineRule="auto"/>
        <w:ind w:leftChars="1300" w:left="2860" w:rightChars="27" w:right="59"/>
        <w:jc w:val="both"/>
        <w:rPr>
          <w:sz w:val="20"/>
          <w:szCs w:val="20"/>
        </w:rPr>
      </w:pPr>
      <w:r>
        <w:rPr>
          <w:sz w:val="20"/>
          <w:szCs w:val="20"/>
        </w:rPr>
        <w:t>ORIENTAÇÃO 2</w:t>
      </w:r>
    </w:p>
    <w:p w14:paraId="7B097213" w14:textId="77777777" w:rsidR="005A0D0B" w:rsidRDefault="00000000">
      <w:pPr>
        <w:numPr>
          <w:ilvl w:val="2"/>
          <w:numId w:val="4"/>
        </w:numPr>
        <w:tabs>
          <w:tab w:val="left" w:pos="2871"/>
        </w:tabs>
        <w:spacing w:beforeLines="50" w:before="120"/>
        <w:ind w:leftChars="1300" w:left="2860" w:rightChars="27" w:right="59" w:firstLine="0"/>
        <w:jc w:val="both"/>
        <w:rPr>
          <w:sz w:val="20"/>
          <w:szCs w:val="20"/>
        </w:rPr>
      </w:pPr>
      <w:r>
        <w:rPr>
          <w:color w:val="000000"/>
          <w:sz w:val="20"/>
          <w:szCs w:val="20"/>
        </w:rPr>
        <w:t>O reconhecimento da abusividade nos encargos exigidos no período da normalidade contratual (juros remuneratórios e capitalização) descarateriza a mora;</w:t>
      </w:r>
    </w:p>
    <w:p w14:paraId="346A4341" w14:textId="77777777" w:rsidR="005A0D0B" w:rsidRDefault="005A0D0B">
      <w:pPr>
        <w:spacing w:beforeLines="50" w:before="120"/>
        <w:ind w:rightChars="27" w:right="59" w:firstLineChars="733" w:firstLine="1759"/>
        <w:rPr>
          <w:color w:val="000000"/>
          <w:sz w:val="24"/>
          <w:szCs w:val="24"/>
        </w:rPr>
      </w:pPr>
    </w:p>
    <w:p w14:paraId="6BA2F44B" w14:textId="77777777" w:rsidR="005A0D0B" w:rsidRDefault="00000000">
      <w:pPr>
        <w:spacing w:beforeLines="50" w:before="120" w:line="360" w:lineRule="auto"/>
        <w:ind w:rightChars="27" w:right="59" w:firstLineChars="733" w:firstLine="1759"/>
        <w:jc w:val="both"/>
        <w:rPr>
          <w:color w:val="000000"/>
          <w:sz w:val="24"/>
          <w:szCs w:val="24"/>
        </w:rPr>
      </w:pPr>
      <w:r>
        <w:rPr>
          <w:color w:val="000000"/>
          <w:sz w:val="24"/>
          <w:szCs w:val="24"/>
        </w:rPr>
        <w:t>Logo, observado entendimento do STJ em sede de recursos repetitivos a mora merece ser afastada.</w:t>
      </w:r>
    </w:p>
    <w:p w14:paraId="6582DFB9" w14:textId="77777777" w:rsidR="005A0D0B" w:rsidRDefault="005A0D0B">
      <w:pPr>
        <w:spacing w:beforeLines="50" w:before="120"/>
        <w:ind w:rightChars="27" w:right="59" w:firstLineChars="733" w:firstLine="1759"/>
        <w:rPr>
          <w:color w:val="000000"/>
          <w:sz w:val="24"/>
          <w:szCs w:val="24"/>
        </w:rPr>
      </w:pPr>
    </w:p>
    <w:p w14:paraId="68CDAD6C" w14:textId="77777777" w:rsidR="005A0D0B" w:rsidRDefault="00000000">
      <w:pPr>
        <w:pStyle w:val="Ttulo1"/>
        <w:numPr>
          <w:ilvl w:val="1"/>
          <w:numId w:val="4"/>
        </w:numPr>
        <w:tabs>
          <w:tab w:val="left" w:pos="0"/>
        </w:tabs>
        <w:spacing w:beforeLines="50" w:before="120" w:line="360" w:lineRule="auto"/>
        <w:ind w:left="0" w:rightChars="27" w:right="59" w:firstLineChars="733" w:firstLine="1766"/>
        <w:jc w:val="both"/>
      </w:pPr>
      <w:r>
        <w:t>DA INSCRIÇÃO EM CADASTRO DE INADIMPLENTES</w:t>
      </w:r>
    </w:p>
    <w:p w14:paraId="3582F3AF" w14:textId="77777777" w:rsidR="005A0D0B" w:rsidRDefault="00000000">
      <w:pPr>
        <w:spacing w:beforeLines="50" w:before="120" w:line="360" w:lineRule="auto"/>
        <w:ind w:rightChars="27" w:right="59" w:firstLineChars="733" w:firstLine="1759"/>
        <w:jc w:val="both"/>
        <w:rPr>
          <w:color w:val="000000"/>
          <w:sz w:val="24"/>
          <w:szCs w:val="24"/>
        </w:rPr>
      </w:pPr>
      <w:r>
        <w:rPr>
          <w:color w:val="000000"/>
          <w:sz w:val="24"/>
          <w:szCs w:val="24"/>
        </w:rPr>
        <w:t>Acerca da vedação da vedação da inscrição e manutenção do nome do devedor no cadastro de inadimplentes, tem-se que o entendimento fora pacificado pela Corte Superior quando do julgamento de recurso submetido à demanda dos recursos repetitivos, RECURSO ESPECIAL Nº 1.061.530 - RS (2008/0119992-4). In verbis:</w:t>
      </w:r>
    </w:p>
    <w:p w14:paraId="7BCB462E" w14:textId="77777777" w:rsidR="005A0D0B" w:rsidRDefault="00000000">
      <w:pPr>
        <w:tabs>
          <w:tab w:val="left" w:pos="3080"/>
        </w:tabs>
        <w:spacing w:beforeLines="50" w:before="120"/>
        <w:ind w:leftChars="1300" w:left="2860" w:rightChars="27" w:right="59"/>
        <w:jc w:val="both"/>
        <w:rPr>
          <w:sz w:val="20"/>
          <w:szCs w:val="20"/>
        </w:rPr>
      </w:pPr>
      <w:r>
        <w:rPr>
          <w:sz w:val="20"/>
          <w:szCs w:val="20"/>
        </w:rPr>
        <w:t xml:space="preserve">A abstenção da inscrição/manutenção em cadastro de inadimplentes, requerida em antecipação de tutela e/ou medida cautelar, somente será </w:t>
      </w:r>
      <w:r>
        <w:rPr>
          <w:sz w:val="20"/>
          <w:szCs w:val="20"/>
        </w:rPr>
        <w:lastRenderedPageBreak/>
        <w:t xml:space="preserve">deferida se, cumulativamente: i) a ação for fundada em questionamento integral ou parcial do débito; </w:t>
      </w:r>
      <w:proofErr w:type="spellStart"/>
      <w:r>
        <w:rPr>
          <w:sz w:val="20"/>
          <w:szCs w:val="20"/>
        </w:rPr>
        <w:t>ii</w:t>
      </w:r>
      <w:proofErr w:type="spellEnd"/>
      <w:r>
        <w:rPr>
          <w:sz w:val="20"/>
          <w:szCs w:val="20"/>
        </w:rPr>
        <w:t>) houver demonstração de que a cobrança indevida se funda na aparência do</w:t>
      </w:r>
      <w:r>
        <w:rPr>
          <w:sz w:val="20"/>
          <w:szCs w:val="20"/>
          <w:lang w:val="pt-BR"/>
        </w:rPr>
        <w:t xml:space="preserve"> </w:t>
      </w:r>
      <w:r>
        <w:rPr>
          <w:sz w:val="20"/>
          <w:szCs w:val="20"/>
        </w:rPr>
        <w:t xml:space="preserve">bom direito e em jurisprudência consolidada do STF ou STJ; </w:t>
      </w:r>
      <w:proofErr w:type="spellStart"/>
      <w:r>
        <w:rPr>
          <w:sz w:val="20"/>
          <w:szCs w:val="20"/>
        </w:rPr>
        <w:t>iii</w:t>
      </w:r>
      <w:proofErr w:type="spellEnd"/>
      <w:r>
        <w:rPr>
          <w:sz w:val="20"/>
          <w:szCs w:val="20"/>
        </w:rPr>
        <w:t>) houver depósito da parcela incontroversa ou for prestada a caução fixada conforme o prudente arbítrio do juiz;</w:t>
      </w:r>
    </w:p>
    <w:p w14:paraId="40504919" w14:textId="77777777" w:rsidR="005A0D0B" w:rsidRDefault="005A0D0B">
      <w:pPr>
        <w:spacing w:beforeLines="50" w:before="120"/>
        <w:ind w:rightChars="27" w:right="59" w:firstLineChars="733" w:firstLine="1759"/>
        <w:rPr>
          <w:color w:val="000000"/>
          <w:sz w:val="24"/>
          <w:szCs w:val="24"/>
        </w:rPr>
      </w:pPr>
    </w:p>
    <w:p w14:paraId="63111D9F" w14:textId="77777777" w:rsidR="005A0D0B" w:rsidRDefault="00000000">
      <w:pPr>
        <w:spacing w:beforeLines="50" w:before="120" w:line="360" w:lineRule="auto"/>
        <w:ind w:rightChars="27" w:right="59" w:firstLineChars="733" w:firstLine="1759"/>
        <w:jc w:val="both"/>
        <w:rPr>
          <w:color w:val="000000"/>
          <w:sz w:val="24"/>
          <w:szCs w:val="24"/>
        </w:rPr>
      </w:pPr>
      <w:r>
        <w:rPr>
          <w:color w:val="000000"/>
          <w:sz w:val="24"/>
          <w:szCs w:val="24"/>
        </w:rPr>
        <w:t>De acordo com a orientação 04 do STJ, é vedada a inscrição ou a manutenção do nome do devedor em cadastro de inadimplentes quando presentes 3 (três) requisitos, quais sejam:</w:t>
      </w:r>
    </w:p>
    <w:p w14:paraId="22AA38ED" w14:textId="77777777" w:rsidR="005A0D0B" w:rsidRDefault="00000000">
      <w:pPr>
        <w:numPr>
          <w:ilvl w:val="2"/>
          <w:numId w:val="4"/>
        </w:numPr>
        <w:spacing w:beforeLines="50" w:before="120" w:line="289" w:lineRule="auto"/>
        <w:ind w:left="0" w:rightChars="27" w:right="59" w:firstLineChars="733" w:firstLine="1759"/>
        <w:jc w:val="both"/>
        <w:rPr>
          <w:color w:val="000000"/>
          <w:sz w:val="24"/>
          <w:szCs w:val="24"/>
        </w:rPr>
      </w:pPr>
      <w:r>
        <w:rPr>
          <w:color w:val="000000"/>
          <w:sz w:val="24"/>
          <w:szCs w:val="24"/>
        </w:rPr>
        <w:t xml:space="preserve">Que haja a interposição da Ação </w:t>
      </w:r>
      <w:proofErr w:type="spellStart"/>
      <w:r>
        <w:rPr>
          <w:color w:val="000000"/>
          <w:sz w:val="24"/>
          <w:szCs w:val="24"/>
        </w:rPr>
        <w:t>Revisional</w:t>
      </w:r>
      <w:proofErr w:type="spellEnd"/>
      <w:r>
        <w:rPr>
          <w:color w:val="000000"/>
          <w:sz w:val="24"/>
          <w:szCs w:val="24"/>
        </w:rPr>
        <w:t>;</w:t>
      </w:r>
    </w:p>
    <w:p w14:paraId="77569F9B" w14:textId="77777777" w:rsidR="005A0D0B" w:rsidRDefault="00000000">
      <w:pPr>
        <w:numPr>
          <w:ilvl w:val="2"/>
          <w:numId w:val="4"/>
        </w:numPr>
        <w:tabs>
          <w:tab w:val="left" w:pos="0"/>
        </w:tabs>
        <w:spacing w:beforeLines="50" w:before="120"/>
        <w:ind w:left="0" w:rightChars="27" w:right="59" w:firstLineChars="733" w:firstLine="1759"/>
        <w:jc w:val="both"/>
        <w:rPr>
          <w:color w:val="000000"/>
          <w:sz w:val="24"/>
          <w:szCs w:val="24"/>
        </w:rPr>
      </w:pPr>
      <w:r>
        <w:rPr>
          <w:color w:val="000000"/>
          <w:sz w:val="24"/>
          <w:szCs w:val="24"/>
        </w:rPr>
        <w:t>Que</w:t>
      </w:r>
      <w:r>
        <w:rPr>
          <w:color w:val="000000"/>
          <w:sz w:val="24"/>
          <w:szCs w:val="24"/>
        </w:rPr>
        <w:tab/>
      </w:r>
      <w:r>
        <w:rPr>
          <w:color w:val="000000"/>
          <w:sz w:val="24"/>
          <w:szCs w:val="24"/>
          <w:lang w:val="pt-BR"/>
        </w:rPr>
        <w:t xml:space="preserve"> </w:t>
      </w:r>
      <w:r>
        <w:rPr>
          <w:color w:val="000000"/>
          <w:sz w:val="24"/>
          <w:szCs w:val="24"/>
        </w:rPr>
        <w:t>a</w:t>
      </w:r>
      <w:r>
        <w:rPr>
          <w:color w:val="000000"/>
          <w:sz w:val="24"/>
          <w:szCs w:val="24"/>
        </w:rPr>
        <w:tab/>
        <w:t>ação</w:t>
      </w:r>
      <w:r>
        <w:rPr>
          <w:color w:val="000000"/>
          <w:sz w:val="24"/>
          <w:szCs w:val="24"/>
        </w:rPr>
        <w:tab/>
        <w:t>interposta</w:t>
      </w:r>
      <w:r>
        <w:rPr>
          <w:color w:val="000000"/>
          <w:sz w:val="24"/>
          <w:szCs w:val="24"/>
          <w:lang w:val="pt-BR"/>
        </w:rPr>
        <w:t xml:space="preserve"> </w:t>
      </w:r>
      <w:r>
        <w:rPr>
          <w:color w:val="000000"/>
          <w:sz w:val="24"/>
          <w:szCs w:val="24"/>
        </w:rPr>
        <w:t>esteja</w:t>
      </w:r>
      <w:r>
        <w:rPr>
          <w:color w:val="000000"/>
          <w:sz w:val="24"/>
          <w:szCs w:val="24"/>
          <w:lang w:val="pt-BR"/>
        </w:rPr>
        <w:t xml:space="preserve"> </w:t>
      </w:r>
      <w:r>
        <w:rPr>
          <w:color w:val="000000"/>
          <w:sz w:val="24"/>
          <w:szCs w:val="24"/>
        </w:rPr>
        <w:t>fundamentada</w:t>
      </w:r>
      <w:r>
        <w:rPr>
          <w:color w:val="000000"/>
          <w:sz w:val="24"/>
          <w:szCs w:val="24"/>
          <w:lang w:val="pt-BR"/>
        </w:rPr>
        <w:t xml:space="preserve"> </w:t>
      </w:r>
      <w:r>
        <w:rPr>
          <w:color w:val="000000"/>
          <w:sz w:val="24"/>
          <w:szCs w:val="24"/>
        </w:rPr>
        <w:t>na jurisprudência do STJ;</w:t>
      </w:r>
    </w:p>
    <w:p w14:paraId="5135F066" w14:textId="77777777" w:rsidR="005A0D0B" w:rsidRDefault="00000000">
      <w:pPr>
        <w:numPr>
          <w:ilvl w:val="2"/>
          <w:numId w:val="4"/>
        </w:numPr>
        <w:spacing w:beforeLines="50" w:before="120"/>
        <w:ind w:left="0" w:rightChars="27" w:right="59" w:firstLineChars="733" w:firstLine="1759"/>
        <w:jc w:val="both"/>
        <w:rPr>
          <w:color w:val="000000"/>
          <w:sz w:val="24"/>
          <w:szCs w:val="24"/>
        </w:rPr>
      </w:pPr>
      <w:r>
        <w:rPr>
          <w:color w:val="000000"/>
          <w:sz w:val="24"/>
          <w:szCs w:val="24"/>
        </w:rPr>
        <w:t>Que seja realizado o depósito da parcela incontroversa</w:t>
      </w:r>
      <w:r>
        <w:rPr>
          <w:color w:val="000000"/>
          <w:sz w:val="24"/>
          <w:szCs w:val="24"/>
          <w:lang w:val="pt-BR"/>
        </w:rPr>
        <w:t>.</w:t>
      </w:r>
    </w:p>
    <w:p w14:paraId="1D5452E5" w14:textId="77777777" w:rsidR="005A0D0B" w:rsidRDefault="00000000">
      <w:pPr>
        <w:spacing w:beforeLines="50" w:before="120" w:line="360" w:lineRule="auto"/>
        <w:ind w:rightChars="27" w:right="59" w:firstLineChars="733" w:firstLine="1759"/>
        <w:jc w:val="both"/>
        <w:rPr>
          <w:color w:val="000000"/>
          <w:sz w:val="24"/>
          <w:szCs w:val="24"/>
        </w:rPr>
      </w:pPr>
      <w:r>
        <w:rPr>
          <w:color w:val="000000"/>
          <w:sz w:val="24"/>
          <w:szCs w:val="24"/>
        </w:rPr>
        <w:t xml:space="preserve">No caso concreto, a simples distribuição da presente demanda é capaz de comprovar o atendimento ao </w:t>
      </w:r>
      <w:r>
        <w:rPr>
          <w:b/>
          <w:color w:val="000000"/>
          <w:sz w:val="24"/>
          <w:szCs w:val="24"/>
        </w:rPr>
        <w:t>PRIMEIRO REQUISITO</w:t>
      </w:r>
      <w:r>
        <w:rPr>
          <w:color w:val="000000"/>
          <w:sz w:val="24"/>
          <w:szCs w:val="24"/>
        </w:rPr>
        <w:t>.</w:t>
      </w:r>
    </w:p>
    <w:p w14:paraId="46FCECDD" w14:textId="77777777" w:rsidR="005A0D0B" w:rsidRDefault="00000000">
      <w:pPr>
        <w:spacing w:beforeLines="50" w:before="120" w:line="360" w:lineRule="auto"/>
        <w:ind w:rightChars="27" w:right="59" w:firstLineChars="733" w:firstLine="1759"/>
        <w:jc w:val="both"/>
        <w:rPr>
          <w:color w:val="000000"/>
          <w:sz w:val="24"/>
          <w:szCs w:val="24"/>
        </w:rPr>
      </w:pPr>
      <w:r>
        <w:rPr>
          <w:color w:val="000000"/>
          <w:sz w:val="24"/>
          <w:szCs w:val="24"/>
        </w:rPr>
        <w:t xml:space="preserve">No concernente ao cumprimento ao </w:t>
      </w:r>
      <w:r>
        <w:rPr>
          <w:b/>
          <w:color w:val="000000"/>
          <w:sz w:val="24"/>
          <w:szCs w:val="24"/>
        </w:rPr>
        <w:t>SEGUNDO REQUISITO</w:t>
      </w:r>
      <w:r>
        <w:rPr>
          <w:color w:val="000000"/>
          <w:sz w:val="24"/>
          <w:szCs w:val="24"/>
        </w:rPr>
        <w:t>, se destaca que peça vestibular se fundamenta nas teses firmadas pelo STJ nos seguintes recursos repetitivos:</w:t>
      </w:r>
    </w:p>
    <w:tbl>
      <w:tblPr>
        <w:tblStyle w:val="Style23"/>
        <w:tblW w:w="9450" w:type="dxa"/>
        <w:tblInd w:w="-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52"/>
        <w:gridCol w:w="2146"/>
        <w:gridCol w:w="4027"/>
        <w:gridCol w:w="1325"/>
      </w:tblGrid>
      <w:tr w:rsidR="005A0D0B" w14:paraId="5D2CF9F7" w14:textId="77777777">
        <w:trPr>
          <w:trHeight w:val="1620"/>
        </w:trPr>
        <w:tc>
          <w:tcPr>
            <w:tcW w:w="1952" w:type="dxa"/>
            <w:shd w:val="clear" w:color="auto" w:fill="D9D9D9"/>
          </w:tcPr>
          <w:p w14:paraId="7017B3AC" w14:textId="77777777" w:rsidR="005A0D0B" w:rsidRDefault="005A0D0B">
            <w:pPr>
              <w:spacing w:beforeLines="50" w:before="120"/>
              <w:ind w:rightChars="27" w:right="59"/>
              <w:jc w:val="center"/>
              <w:rPr>
                <w:color w:val="000000"/>
                <w:sz w:val="24"/>
                <w:szCs w:val="24"/>
                <w:lang w:val="en-US"/>
              </w:rPr>
            </w:pPr>
          </w:p>
          <w:p w14:paraId="5854C212" w14:textId="77777777" w:rsidR="005A0D0B" w:rsidRDefault="005A0D0B">
            <w:pPr>
              <w:spacing w:beforeLines="50" w:before="120"/>
              <w:ind w:rightChars="27" w:right="59"/>
              <w:jc w:val="center"/>
              <w:rPr>
                <w:b/>
                <w:color w:val="000000"/>
                <w:sz w:val="24"/>
                <w:szCs w:val="24"/>
                <w:lang w:val="en-US"/>
              </w:rPr>
            </w:pPr>
          </w:p>
          <w:p w14:paraId="46A61EA8" w14:textId="77777777" w:rsidR="005A0D0B" w:rsidRDefault="00000000">
            <w:pPr>
              <w:spacing w:beforeLines="50" w:before="120"/>
              <w:ind w:rightChars="27" w:right="59"/>
              <w:jc w:val="center"/>
              <w:rPr>
                <w:b/>
                <w:color w:val="000000"/>
                <w:sz w:val="24"/>
                <w:szCs w:val="24"/>
                <w:lang w:val="en-US"/>
              </w:rPr>
            </w:pPr>
            <w:r>
              <w:rPr>
                <w:b/>
                <w:color w:val="000000"/>
                <w:sz w:val="24"/>
                <w:szCs w:val="24"/>
                <w:lang w:val="en-US"/>
              </w:rPr>
              <w:t>PONTO EM DISCUSSÃO</w:t>
            </w:r>
          </w:p>
        </w:tc>
        <w:tc>
          <w:tcPr>
            <w:tcW w:w="2146" w:type="dxa"/>
            <w:shd w:val="clear" w:color="auto" w:fill="D9D9D9"/>
          </w:tcPr>
          <w:p w14:paraId="6DF2DF02" w14:textId="77777777" w:rsidR="005A0D0B" w:rsidRDefault="00000000">
            <w:pPr>
              <w:spacing w:beforeLines="50" w:before="120"/>
              <w:ind w:rightChars="27" w:right="59"/>
              <w:jc w:val="center"/>
              <w:rPr>
                <w:b/>
                <w:color w:val="000000"/>
                <w:sz w:val="24"/>
                <w:szCs w:val="24"/>
                <w:lang w:val="en-US"/>
              </w:rPr>
            </w:pPr>
            <w:r>
              <w:rPr>
                <w:b/>
                <w:color w:val="000000"/>
                <w:sz w:val="24"/>
                <w:szCs w:val="24"/>
                <w:lang w:val="en-US"/>
              </w:rPr>
              <w:t>RECURSO REPETITIVO QUE RESOLVEU A</w:t>
            </w:r>
          </w:p>
          <w:p w14:paraId="1962309D" w14:textId="77777777" w:rsidR="005A0D0B" w:rsidRDefault="00000000">
            <w:pPr>
              <w:spacing w:beforeLines="50" w:before="120" w:line="246" w:lineRule="auto"/>
              <w:ind w:rightChars="27" w:right="59"/>
              <w:jc w:val="center"/>
              <w:rPr>
                <w:b/>
                <w:color w:val="000000"/>
                <w:sz w:val="24"/>
                <w:szCs w:val="24"/>
                <w:lang w:val="en-US"/>
              </w:rPr>
            </w:pPr>
            <w:r>
              <w:rPr>
                <w:b/>
                <w:color w:val="000000"/>
                <w:sz w:val="24"/>
                <w:szCs w:val="24"/>
                <w:lang w:val="en-US"/>
              </w:rPr>
              <w:t>QUESTÃO</w:t>
            </w:r>
          </w:p>
        </w:tc>
        <w:tc>
          <w:tcPr>
            <w:tcW w:w="4027" w:type="dxa"/>
            <w:shd w:val="clear" w:color="auto" w:fill="D9D9D9"/>
          </w:tcPr>
          <w:p w14:paraId="66EFA544" w14:textId="77777777" w:rsidR="005A0D0B" w:rsidRDefault="005A0D0B">
            <w:pPr>
              <w:spacing w:beforeLines="50" w:before="120"/>
              <w:ind w:rightChars="27" w:right="59"/>
              <w:jc w:val="center"/>
              <w:rPr>
                <w:color w:val="000000"/>
                <w:sz w:val="24"/>
                <w:szCs w:val="24"/>
                <w:lang w:val="en-US"/>
              </w:rPr>
            </w:pPr>
          </w:p>
          <w:p w14:paraId="12A3FE51" w14:textId="77777777" w:rsidR="005A0D0B" w:rsidRDefault="00000000">
            <w:pPr>
              <w:spacing w:beforeLines="50" w:before="120"/>
              <w:ind w:rightChars="27" w:right="59"/>
              <w:jc w:val="center"/>
              <w:rPr>
                <w:b/>
                <w:color w:val="000000"/>
                <w:sz w:val="24"/>
                <w:szCs w:val="24"/>
                <w:lang w:val="en-US"/>
              </w:rPr>
            </w:pPr>
            <w:r>
              <w:rPr>
                <w:b/>
                <w:color w:val="000000"/>
                <w:sz w:val="24"/>
                <w:szCs w:val="24"/>
                <w:lang w:val="en-US"/>
              </w:rPr>
              <w:t>TESE FIRMADA NO RECURSO REPETITIVO</w:t>
            </w:r>
          </w:p>
        </w:tc>
        <w:tc>
          <w:tcPr>
            <w:tcW w:w="1325" w:type="dxa"/>
            <w:shd w:val="clear" w:color="auto" w:fill="D9D9D9"/>
          </w:tcPr>
          <w:p w14:paraId="38603062" w14:textId="77777777" w:rsidR="005A0D0B" w:rsidRDefault="00000000">
            <w:pPr>
              <w:spacing w:beforeLines="50" w:before="120"/>
              <w:ind w:rightChars="27" w:right="59"/>
              <w:jc w:val="center"/>
              <w:rPr>
                <w:b/>
                <w:color w:val="000000"/>
                <w:sz w:val="24"/>
                <w:szCs w:val="24"/>
                <w:lang w:val="en-US"/>
              </w:rPr>
            </w:pPr>
            <w:r>
              <w:rPr>
                <w:b/>
                <w:color w:val="000000"/>
                <w:sz w:val="24"/>
                <w:szCs w:val="24"/>
                <w:lang w:val="en-US"/>
              </w:rPr>
              <w:t>SÚMU LA DO STJ</w:t>
            </w:r>
          </w:p>
        </w:tc>
      </w:tr>
      <w:tr w:rsidR="005A0D0B" w14:paraId="3E8B1D02" w14:textId="77777777">
        <w:trPr>
          <w:trHeight w:val="1473"/>
        </w:trPr>
        <w:tc>
          <w:tcPr>
            <w:tcW w:w="1952" w:type="dxa"/>
          </w:tcPr>
          <w:p w14:paraId="217E54D2" w14:textId="77777777" w:rsidR="005A0D0B" w:rsidRDefault="00000000">
            <w:pPr>
              <w:tabs>
                <w:tab w:val="left" w:pos="2200"/>
              </w:tabs>
              <w:spacing w:beforeLines="50" w:before="120"/>
              <w:ind w:rightChars="-17" w:right="-37"/>
              <w:jc w:val="center"/>
              <w:rPr>
                <w:color w:val="000000"/>
                <w:sz w:val="24"/>
                <w:szCs w:val="24"/>
                <w:lang w:val="en-US"/>
              </w:rPr>
            </w:pPr>
            <w:proofErr w:type="spellStart"/>
            <w:r>
              <w:rPr>
                <w:color w:val="000000"/>
                <w:sz w:val="24"/>
                <w:szCs w:val="24"/>
                <w:lang w:val="en-US"/>
              </w:rPr>
              <w:t>Juros</w:t>
            </w:r>
            <w:proofErr w:type="spellEnd"/>
            <w:r>
              <w:rPr>
                <w:color w:val="000000"/>
                <w:sz w:val="24"/>
                <w:szCs w:val="24"/>
                <w:lang w:val="en-US"/>
              </w:rPr>
              <w:t xml:space="preserve"> </w:t>
            </w:r>
            <w:proofErr w:type="spellStart"/>
            <w:r>
              <w:rPr>
                <w:color w:val="000000"/>
                <w:sz w:val="24"/>
                <w:szCs w:val="24"/>
                <w:lang w:val="en-US"/>
              </w:rPr>
              <w:t>remuneratórios</w:t>
            </w:r>
            <w:proofErr w:type="spellEnd"/>
          </w:p>
        </w:tc>
        <w:tc>
          <w:tcPr>
            <w:tcW w:w="2146" w:type="dxa"/>
          </w:tcPr>
          <w:p w14:paraId="0688B8D6" w14:textId="77777777" w:rsidR="005A0D0B" w:rsidRDefault="00000000">
            <w:pPr>
              <w:tabs>
                <w:tab w:val="left" w:pos="1579"/>
              </w:tabs>
              <w:spacing w:beforeLines="50" w:before="120"/>
              <w:ind w:rightChars="27" w:right="59"/>
              <w:jc w:val="center"/>
              <w:rPr>
                <w:color w:val="000000"/>
                <w:sz w:val="24"/>
                <w:szCs w:val="24"/>
                <w:lang w:val="en-US"/>
              </w:rPr>
            </w:pPr>
            <w:r>
              <w:rPr>
                <w:color w:val="000000"/>
                <w:sz w:val="24"/>
                <w:szCs w:val="24"/>
                <w:lang w:val="en-US"/>
              </w:rPr>
              <w:t xml:space="preserve">RECURSO ESPECIAL </w:t>
            </w:r>
          </w:p>
          <w:p w14:paraId="4627943A" w14:textId="77777777" w:rsidR="005A0D0B" w:rsidRDefault="00000000">
            <w:pPr>
              <w:tabs>
                <w:tab w:val="left" w:pos="1579"/>
              </w:tabs>
              <w:spacing w:beforeLines="50" w:before="120"/>
              <w:ind w:rightChars="27" w:right="59"/>
              <w:jc w:val="center"/>
              <w:rPr>
                <w:color w:val="000000"/>
                <w:sz w:val="24"/>
                <w:szCs w:val="24"/>
                <w:lang w:val="en-US"/>
              </w:rPr>
            </w:pPr>
            <w:r>
              <w:rPr>
                <w:color w:val="000000"/>
                <w:sz w:val="24"/>
                <w:szCs w:val="24"/>
                <w:lang w:val="pt-BR"/>
              </w:rPr>
              <w:t xml:space="preserve">Nº </w:t>
            </w:r>
            <w:r>
              <w:rPr>
                <w:color w:val="000000"/>
                <w:sz w:val="24"/>
                <w:szCs w:val="24"/>
                <w:lang w:val="en-US"/>
              </w:rPr>
              <w:t>1.112.879 (2009/0015831-8)</w:t>
            </w:r>
          </w:p>
        </w:tc>
        <w:tc>
          <w:tcPr>
            <w:tcW w:w="4027" w:type="dxa"/>
          </w:tcPr>
          <w:p w14:paraId="776E4E88" w14:textId="77777777" w:rsidR="005A0D0B" w:rsidRDefault="00000000">
            <w:pPr>
              <w:spacing w:beforeLines="50" w:before="120"/>
              <w:ind w:rightChars="27" w:right="59"/>
              <w:jc w:val="center"/>
              <w:rPr>
                <w:color w:val="000000"/>
                <w:sz w:val="24"/>
                <w:szCs w:val="24"/>
                <w:lang w:val="en-US"/>
              </w:rPr>
            </w:pPr>
            <w:r>
              <w:rPr>
                <w:color w:val="000000"/>
                <w:sz w:val="24"/>
                <w:szCs w:val="24"/>
                <w:lang w:val="pt-BR"/>
              </w:rPr>
              <w:t>O</w:t>
            </w:r>
            <w:r>
              <w:rPr>
                <w:color w:val="000000"/>
                <w:sz w:val="24"/>
                <w:szCs w:val="24"/>
                <w:lang w:val="en-US"/>
              </w:rPr>
              <w:t xml:space="preserve"> </w:t>
            </w:r>
            <w:proofErr w:type="spellStart"/>
            <w:r>
              <w:rPr>
                <w:color w:val="000000"/>
                <w:sz w:val="24"/>
                <w:szCs w:val="24"/>
                <w:lang w:val="en-US"/>
              </w:rPr>
              <w:t>juiz</w:t>
            </w:r>
            <w:proofErr w:type="spellEnd"/>
            <w:r>
              <w:rPr>
                <w:color w:val="000000"/>
                <w:sz w:val="24"/>
                <w:szCs w:val="24"/>
                <w:lang w:val="en-US"/>
              </w:rPr>
              <w:t xml:space="preserve"> </w:t>
            </w:r>
            <w:proofErr w:type="spellStart"/>
            <w:r>
              <w:rPr>
                <w:color w:val="000000"/>
                <w:sz w:val="24"/>
                <w:szCs w:val="24"/>
                <w:lang w:val="en-US"/>
              </w:rPr>
              <w:t>deve</w:t>
            </w:r>
            <w:proofErr w:type="spellEnd"/>
            <w:r>
              <w:rPr>
                <w:color w:val="000000"/>
                <w:sz w:val="24"/>
                <w:szCs w:val="24"/>
                <w:lang w:val="en-US"/>
              </w:rPr>
              <w:t xml:space="preserve"> </w:t>
            </w:r>
            <w:proofErr w:type="spellStart"/>
            <w:r>
              <w:rPr>
                <w:color w:val="000000"/>
                <w:sz w:val="24"/>
                <w:szCs w:val="24"/>
                <w:lang w:val="en-US"/>
              </w:rPr>
              <w:t>limitar</w:t>
            </w:r>
            <w:proofErr w:type="spellEnd"/>
            <w:r>
              <w:rPr>
                <w:color w:val="000000"/>
                <w:sz w:val="24"/>
                <w:szCs w:val="24"/>
                <w:lang w:val="en-US"/>
              </w:rPr>
              <w:t xml:space="preserve"> </w:t>
            </w:r>
            <w:proofErr w:type="spellStart"/>
            <w:r>
              <w:rPr>
                <w:color w:val="000000"/>
                <w:sz w:val="24"/>
                <w:szCs w:val="24"/>
                <w:lang w:val="en-US"/>
              </w:rPr>
              <w:t>os</w:t>
            </w:r>
            <w:proofErr w:type="spellEnd"/>
            <w:r>
              <w:rPr>
                <w:color w:val="000000"/>
                <w:sz w:val="24"/>
                <w:szCs w:val="24"/>
                <w:lang w:val="en-US"/>
              </w:rPr>
              <w:t xml:space="preserve"> </w:t>
            </w:r>
            <w:proofErr w:type="spellStart"/>
            <w:r>
              <w:rPr>
                <w:color w:val="000000"/>
                <w:sz w:val="24"/>
                <w:szCs w:val="24"/>
                <w:lang w:val="en-US"/>
              </w:rPr>
              <w:t>juros</w:t>
            </w:r>
            <w:proofErr w:type="spellEnd"/>
            <w:r>
              <w:rPr>
                <w:color w:val="000000"/>
                <w:sz w:val="24"/>
                <w:szCs w:val="24"/>
                <w:lang w:val="en-US"/>
              </w:rPr>
              <w:t xml:space="preserve"> à </w:t>
            </w:r>
            <w:proofErr w:type="spellStart"/>
            <w:r>
              <w:rPr>
                <w:color w:val="000000"/>
                <w:sz w:val="24"/>
                <w:szCs w:val="24"/>
                <w:lang w:val="en-US"/>
              </w:rPr>
              <w:t>média</w:t>
            </w:r>
            <w:proofErr w:type="spellEnd"/>
            <w:r>
              <w:rPr>
                <w:color w:val="000000"/>
                <w:sz w:val="24"/>
                <w:szCs w:val="24"/>
                <w:lang w:val="en-US"/>
              </w:rPr>
              <w:t xml:space="preserve"> de mercado </w:t>
            </w:r>
            <w:proofErr w:type="spellStart"/>
            <w:r>
              <w:rPr>
                <w:color w:val="000000"/>
                <w:sz w:val="24"/>
                <w:szCs w:val="24"/>
                <w:lang w:val="en-US"/>
              </w:rPr>
              <w:t>nas</w:t>
            </w:r>
            <w:proofErr w:type="spellEnd"/>
            <w:r>
              <w:rPr>
                <w:color w:val="000000"/>
                <w:sz w:val="24"/>
                <w:szCs w:val="24"/>
                <w:lang w:val="en-US"/>
              </w:rPr>
              <w:t xml:space="preserve"> </w:t>
            </w:r>
            <w:proofErr w:type="spellStart"/>
            <w:r>
              <w:rPr>
                <w:color w:val="000000"/>
                <w:sz w:val="24"/>
                <w:szCs w:val="24"/>
                <w:lang w:val="en-US"/>
              </w:rPr>
              <w:t>operações</w:t>
            </w:r>
            <w:proofErr w:type="spellEnd"/>
            <w:r>
              <w:rPr>
                <w:color w:val="000000"/>
                <w:sz w:val="24"/>
                <w:szCs w:val="24"/>
                <w:lang w:val="en-US"/>
              </w:rPr>
              <w:t xml:space="preserve"> da </w:t>
            </w:r>
            <w:proofErr w:type="spellStart"/>
            <w:r>
              <w:rPr>
                <w:color w:val="000000"/>
                <w:sz w:val="24"/>
                <w:szCs w:val="24"/>
                <w:lang w:val="en-US"/>
              </w:rPr>
              <w:t>espécie</w:t>
            </w:r>
            <w:proofErr w:type="spellEnd"/>
            <w:r>
              <w:rPr>
                <w:color w:val="000000"/>
                <w:sz w:val="24"/>
                <w:szCs w:val="24"/>
                <w:lang w:val="en-US"/>
              </w:rPr>
              <w:t xml:space="preserve">, </w:t>
            </w:r>
            <w:proofErr w:type="spellStart"/>
            <w:r>
              <w:rPr>
                <w:color w:val="000000"/>
                <w:sz w:val="24"/>
                <w:szCs w:val="24"/>
                <w:lang w:val="en-US"/>
              </w:rPr>
              <w:t>divulgada</w:t>
            </w:r>
            <w:proofErr w:type="spellEnd"/>
            <w:r>
              <w:rPr>
                <w:color w:val="000000"/>
                <w:sz w:val="24"/>
                <w:szCs w:val="24"/>
                <w:lang w:val="en-US"/>
              </w:rPr>
              <w:t xml:space="preserve"> </w:t>
            </w:r>
            <w:proofErr w:type="spellStart"/>
            <w:r>
              <w:rPr>
                <w:color w:val="000000"/>
                <w:sz w:val="24"/>
                <w:szCs w:val="24"/>
                <w:lang w:val="en-US"/>
              </w:rPr>
              <w:t>pelo</w:t>
            </w:r>
            <w:proofErr w:type="spellEnd"/>
            <w:r>
              <w:rPr>
                <w:color w:val="000000"/>
                <w:sz w:val="24"/>
                <w:szCs w:val="24"/>
                <w:lang w:val="en-US"/>
              </w:rPr>
              <w:t xml:space="preserve"> </w:t>
            </w:r>
            <w:proofErr w:type="spellStart"/>
            <w:r>
              <w:rPr>
                <w:color w:val="000000"/>
                <w:sz w:val="24"/>
                <w:szCs w:val="24"/>
                <w:lang w:val="en-US"/>
              </w:rPr>
              <w:t>Bacen</w:t>
            </w:r>
            <w:proofErr w:type="spellEnd"/>
          </w:p>
        </w:tc>
        <w:tc>
          <w:tcPr>
            <w:tcW w:w="1325" w:type="dxa"/>
          </w:tcPr>
          <w:p w14:paraId="5DC7B2F6" w14:textId="77777777" w:rsidR="005A0D0B" w:rsidRDefault="00000000">
            <w:pPr>
              <w:spacing w:beforeLines="50" w:before="120" w:line="264" w:lineRule="auto"/>
              <w:ind w:rightChars="27" w:right="59"/>
              <w:jc w:val="center"/>
              <w:rPr>
                <w:color w:val="000000"/>
                <w:sz w:val="24"/>
                <w:szCs w:val="24"/>
                <w:lang w:val="en-US"/>
              </w:rPr>
            </w:pPr>
            <w:r>
              <w:rPr>
                <w:color w:val="000000"/>
                <w:sz w:val="24"/>
                <w:szCs w:val="24"/>
                <w:lang w:val="en-US"/>
              </w:rPr>
              <w:t>-296</w:t>
            </w:r>
          </w:p>
          <w:p w14:paraId="51297570" w14:textId="77777777" w:rsidR="005A0D0B" w:rsidRDefault="00000000">
            <w:pPr>
              <w:spacing w:beforeLines="50" w:before="120"/>
              <w:ind w:rightChars="27" w:right="59"/>
              <w:jc w:val="center"/>
              <w:rPr>
                <w:color w:val="000000"/>
                <w:sz w:val="24"/>
                <w:szCs w:val="24"/>
                <w:lang w:val="en-US"/>
              </w:rPr>
            </w:pPr>
            <w:r>
              <w:rPr>
                <w:color w:val="000000"/>
                <w:sz w:val="24"/>
                <w:szCs w:val="24"/>
                <w:lang w:val="en-US"/>
              </w:rPr>
              <w:t>-530</w:t>
            </w:r>
          </w:p>
        </w:tc>
      </w:tr>
      <w:tr w:rsidR="005A0D0B" w14:paraId="25AF71BB" w14:textId="77777777">
        <w:trPr>
          <w:trHeight w:val="2124"/>
        </w:trPr>
        <w:tc>
          <w:tcPr>
            <w:tcW w:w="1952" w:type="dxa"/>
          </w:tcPr>
          <w:p w14:paraId="79E4AEF7" w14:textId="77777777" w:rsidR="005A0D0B" w:rsidRDefault="005A0D0B">
            <w:pPr>
              <w:tabs>
                <w:tab w:val="left" w:pos="2200"/>
              </w:tabs>
              <w:spacing w:beforeLines="50" w:before="120"/>
              <w:ind w:rightChars="-17" w:right="-37"/>
              <w:jc w:val="center"/>
              <w:rPr>
                <w:color w:val="000000"/>
                <w:sz w:val="24"/>
                <w:szCs w:val="24"/>
                <w:lang w:val="en-US"/>
              </w:rPr>
            </w:pPr>
          </w:p>
          <w:p w14:paraId="55192062" w14:textId="77777777" w:rsidR="005A0D0B" w:rsidRDefault="00000000">
            <w:pPr>
              <w:tabs>
                <w:tab w:val="left" w:pos="2200"/>
              </w:tabs>
              <w:spacing w:beforeLines="50" w:before="120"/>
              <w:ind w:rightChars="-17" w:right="-37"/>
              <w:jc w:val="center"/>
              <w:rPr>
                <w:color w:val="000000"/>
                <w:sz w:val="24"/>
                <w:szCs w:val="24"/>
                <w:lang w:val="en-US"/>
              </w:rPr>
            </w:pPr>
            <w:proofErr w:type="spellStart"/>
            <w:r>
              <w:rPr>
                <w:color w:val="000000"/>
                <w:sz w:val="24"/>
                <w:szCs w:val="24"/>
                <w:lang w:val="en-US"/>
              </w:rPr>
              <w:t>Configuração</w:t>
            </w:r>
            <w:proofErr w:type="spellEnd"/>
            <w:r>
              <w:rPr>
                <w:color w:val="000000"/>
                <w:sz w:val="24"/>
                <w:szCs w:val="24"/>
                <w:lang w:val="en-US"/>
              </w:rPr>
              <w:t xml:space="preserve"> da mora</w:t>
            </w:r>
          </w:p>
        </w:tc>
        <w:tc>
          <w:tcPr>
            <w:tcW w:w="2146" w:type="dxa"/>
          </w:tcPr>
          <w:p w14:paraId="3FFC23BF" w14:textId="77777777" w:rsidR="005A0D0B" w:rsidRDefault="005A0D0B">
            <w:pPr>
              <w:tabs>
                <w:tab w:val="left" w:pos="1782"/>
              </w:tabs>
              <w:spacing w:beforeLines="50" w:before="120"/>
              <w:ind w:rightChars="27" w:right="59"/>
              <w:jc w:val="center"/>
              <w:rPr>
                <w:color w:val="000000"/>
                <w:sz w:val="24"/>
                <w:szCs w:val="24"/>
                <w:lang w:val="en-US"/>
              </w:rPr>
            </w:pPr>
          </w:p>
          <w:p w14:paraId="46F42F8D" w14:textId="77777777" w:rsidR="005A0D0B" w:rsidRDefault="00000000">
            <w:pPr>
              <w:tabs>
                <w:tab w:val="left" w:pos="1782"/>
              </w:tabs>
              <w:spacing w:beforeLines="50" w:before="120"/>
              <w:ind w:rightChars="27" w:right="59"/>
              <w:jc w:val="center"/>
              <w:rPr>
                <w:color w:val="000000"/>
                <w:sz w:val="24"/>
                <w:szCs w:val="24"/>
                <w:lang w:val="en-US"/>
              </w:rPr>
            </w:pPr>
            <w:r>
              <w:rPr>
                <w:color w:val="000000"/>
                <w:sz w:val="24"/>
                <w:szCs w:val="24"/>
                <w:lang w:val="en-US"/>
              </w:rPr>
              <w:t>RECURSO ESPECIAL</w:t>
            </w:r>
            <w:r>
              <w:rPr>
                <w:color w:val="000000"/>
                <w:sz w:val="24"/>
                <w:szCs w:val="24"/>
                <w:lang w:val="pt-BR"/>
              </w:rPr>
              <w:t xml:space="preserve"> </w:t>
            </w:r>
            <w:r>
              <w:rPr>
                <w:color w:val="000000"/>
                <w:sz w:val="24"/>
                <w:szCs w:val="24"/>
                <w:lang w:val="en-US"/>
              </w:rPr>
              <w:t>Nº</w:t>
            </w:r>
            <w:r>
              <w:rPr>
                <w:color w:val="000000"/>
                <w:sz w:val="24"/>
                <w:szCs w:val="24"/>
                <w:lang w:val="pt-BR"/>
              </w:rPr>
              <w:t xml:space="preserve"> </w:t>
            </w:r>
            <w:r>
              <w:rPr>
                <w:color w:val="000000"/>
                <w:sz w:val="24"/>
                <w:szCs w:val="24"/>
                <w:lang w:val="en-US"/>
              </w:rPr>
              <w:t>1.061.530</w:t>
            </w:r>
            <w:r>
              <w:rPr>
                <w:color w:val="000000"/>
                <w:sz w:val="24"/>
                <w:szCs w:val="24"/>
                <w:lang w:val="pt-BR"/>
              </w:rPr>
              <w:t xml:space="preserve"> </w:t>
            </w:r>
            <w:r>
              <w:rPr>
                <w:color w:val="000000"/>
                <w:sz w:val="24"/>
                <w:szCs w:val="24"/>
                <w:lang w:val="en-US"/>
              </w:rPr>
              <w:t>-</w:t>
            </w:r>
            <w:r>
              <w:rPr>
                <w:color w:val="000000"/>
                <w:sz w:val="24"/>
                <w:szCs w:val="24"/>
                <w:lang w:val="pt-BR"/>
              </w:rPr>
              <w:t xml:space="preserve"> </w:t>
            </w:r>
            <w:r>
              <w:rPr>
                <w:color w:val="000000"/>
                <w:sz w:val="24"/>
                <w:szCs w:val="24"/>
                <w:lang w:val="en-US"/>
              </w:rPr>
              <w:t>RS (2008/0119992-4)</w:t>
            </w:r>
          </w:p>
        </w:tc>
        <w:tc>
          <w:tcPr>
            <w:tcW w:w="4027" w:type="dxa"/>
          </w:tcPr>
          <w:p w14:paraId="20D113E9" w14:textId="77777777" w:rsidR="005A0D0B" w:rsidRDefault="00000000">
            <w:pPr>
              <w:spacing w:beforeLines="50" w:before="120" w:line="264" w:lineRule="auto"/>
              <w:ind w:rightChars="27" w:right="59"/>
              <w:jc w:val="center"/>
              <w:rPr>
                <w:color w:val="000000"/>
                <w:sz w:val="24"/>
                <w:szCs w:val="24"/>
                <w:lang w:val="en-US"/>
              </w:rPr>
            </w:pPr>
            <w:r>
              <w:rPr>
                <w:color w:val="000000"/>
                <w:sz w:val="24"/>
                <w:szCs w:val="24"/>
                <w:lang w:val="en-US"/>
              </w:rPr>
              <w:t>ORIENTAÇÃO 2</w:t>
            </w:r>
          </w:p>
          <w:p w14:paraId="0FF58366" w14:textId="77777777" w:rsidR="005A0D0B" w:rsidRDefault="00000000">
            <w:pPr>
              <w:spacing w:beforeLines="50" w:before="120"/>
              <w:ind w:rightChars="27" w:right="59"/>
              <w:jc w:val="center"/>
              <w:rPr>
                <w:color w:val="000000"/>
                <w:sz w:val="24"/>
                <w:szCs w:val="24"/>
                <w:lang w:val="en-US"/>
              </w:rPr>
            </w:pPr>
            <w:r>
              <w:rPr>
                <w:color w:val="000000"/>
                <w:sz w:val="24"/>
                <w:szCs w:val="24"/>
                <w:lang w:val="en-US"/>
              </w:rPr>
              <w:t xml:space="preserve">a) O </w:t>
            </w:r>
            <w:proofErr w:type="spellStart"/>
            <w:r>
              <w:rPr>
                <w:color w:val="000000"/>
                <w:sz w:val="24"/>
                <w:szCs w:val="24"/>
                <w:lang w:val="en-US"/>
              </w:rPr>
              <w:t>reconhecimento</w:t>
            </w:r>
            <w:proofErr w:type="spellEnd"/>
            <w:r>
              <w:rPr>
                <w:color w:val="000000"/>
                <w:sz w:val="24"/>
                <w:szCs w:val="24"/>
                <w:lang w:val="en-US"/>
              </w:rPr>
              <w:t xml:space="preserve"> da </w:t>
            </w:r>
            <w:proofErr w:type="spellStart"/>
            <w:r>
              <w:rPr>
                <w:color w:val="000000"/>
                <w:sz w:val="24"/>
                <w:szCs w:val="24"/>
                <w:lang w:val="en-US"/>
              </w:rPr>
              <w:t>abusividade</w:t>
            </w:r>
            <w:proofErr w:type="spellEnd"/>
            <w:r>
              <w:rPr>
                <w:color w:val="000000"/>
                <w:sz w:val="24"/>
                <w:szCs w:val="24"/>
                <w:lang w:val="en-US"/>
              </w:rPr>
              <w:t xml:space="preserve"> </w:t>
            </w:r>
            <w:proofErr w:type="spellStart"/>
            <w:r>
              <w:rPr>
                <w:color w:val="000000"/>
                <w:sz w:val="24"/>
                <w:szCs w:val="24"/>
                <w:lang w:val="en-US"/>
              </w:rPr>
              <w:t>nos</w:t>
            </w:r>
            <w:proofErr w:type="spellEnd"/>
            <w:r>
              <w:rPr>
                <w:color w:val="000000"/>
                <w:sz w:val="24"/>
                <w:szCs w:val="24"/>
                <w:lang w:val="en-US"/>
              </w:rPr>
              <w:t xml:space="preserve"> </w:t>
            </w:r>
            <w:proofErr w:type="spellStart"/>
            <w:r>
              <w:rPr>
                <w:color w:val="000000"/>
                <w:sz w:val="24"/>
                <w:szCs w:val="24"/>
                <w:lang w:val="en-US"/>
              </w:rPr>
              <w:t>encargos</w:t>
            </w:r>
            <w:proofErr w:type="spellEnd"/>
            <w:r>
              <w:rPr>
                <w:color w:val="000000"/>
                <w:sz w:val="24"/>
                <w:szCs w:val="24"/>
                <w:lang w:val="en-US"/>
              </w:rPr>
              <w:t xml:space="preserve"> </w:t>
            </w:r>
            <w:proofErr w:type="spellStart"/>
            <w:r>
              <w:rPr>
                <w:color w:val="000000"/>
                <w:sz w:val="24"/>
                <w:szCs w:val="24"/>
                <w:lang w:val="en-US"/>
              </w:rPr>
              <w:t>exigidos</w:t>
            </w:r>
            <w:proofErr w:type="spellEnd"/>
            <w:r>
              <w:rPr>
                <w:color w:val="000000"/>
                <w:sz w:val="24"/>
                <w:szCs w:val="24"/>
                <w:lang w:val="en-US"/>
              </w:rPr>
              <w:t xml:space="preserve"> no </w:t>
            </w:r>
            <w:proofErr w:type="spellStart"/>
            <w:r>
              <w:rPr>
                <w:color w:val="000000"/>
                <w:sz w:val="24"/>
                <w:szCs w:val="24"/>
                <w:lang w:val="en-US"/>
              </w:rPr>
              <w:t>período</w:t>
            </w:r>
            <w:proofErr w:type="spellEnd"/>
            <w:r>
              <w:rPr>
                <w:color w:val="000000"/>
                <w:sz w:val="24"/>
                <w:szCs w:val="24"/>
                <w:lang w:val="en-US"/>
              </w:rPr>
              <w:t xml:space="preserve"> da </w:t>
            </w:r>
            <w:proofErr w:type="spellStart"/>
            <w:r>
              <w:rPr>
                <w:color w:val="000000"/>
                <w:sz w:val="24"/>
                <w:szCs w:val="24"/>
                <w:lang w:val="en-US"/>
              </w:rPr>
              <w:t>normalidade</w:t>
            </w:r>
            <w:proofErr w:type="spellEnd"/>
            <w:r>
              <w:rPr>
                <w:color w:val="000000"/>
                <w:sz w:val="24"/>
                <w:szCs w:val="24"/>
                <w:lang w:val="en-US"/>
              </w:rPr>
              <w:t xml:space="preserve"> </w:t>
            </w:r>
            <w:proofErr w:type="spellStart"/>
            <w:r>
              <w:rPr>
                <w:color w:val="000000"/>
                <w:sz w:val="24"/>
                <w:szCs w:val="24"/>
                <w:lang w:val="en-US"/>
              </w:rPr>
              <w:t>contratual</w:t>
            </w:r>
            <w:proofErr w:type="spellEnd"/>
            <w:r>
              <w:rPr>
                <w:color w:val="000000"/>
                <w:sz w:val="24"/>
                <w:szCs w:val="24"/>
                <w:lang w:val="en-US"/>
              </w:rPr>
              <w:t xml:space="preserve"> (</w:t>
            </w:r>
            <w:proofErr w:type="spellStart"/>
            <w:r>
              <w:rPr>
                <w:color w:val="000000"/>
                <w:sz w:val="24"/>
                <w:szCs w:val="24"/>
                <w:lang w:val="en-US"/>
              </w:rPr>
              <w:t>juros</w:t>
            </w:r>
            <w:proofErr w:type="spellEnd"/>
            <w:r>
              <w:rPr>
                <w:color w:val="000000"/>
                <w:sz w:val="24"/>
                <w:szCs w:val="24"/>
                <w:lang w:val="en-US"/>
              </w:rPr>
              <w:t xml:space="preserve"> </w:t>
            </w:r>
            <w:proofErr w:type="spellStart"/>
            <w:r>
              <w:rPr>
                <w:color w:val="000000"/>
                <w:sz w:val="24"/>
                <w:szCs w:val="24"/>
                <w:lang w:val="en-US"/>
              </w:rPr>
              <w:t>remuneratórios</w:t>
            </w:r>
            <w:proofErr w:type="spellEnd"/>
            <w:r>
              <w:rPr>
                <w:color w:val="000000"/>
                <w:sz w:val="24"/>
                <w:szCs w:val="24"/>
                <w:lang w:val="en-US"/>
              </w:rPr>
              <w:t xml:space="preserve"> e </w:t>
            </w:r>
            <w:proofErr w:type="spellStart"/>
            <w:r>
              <w:rPr>
                <w:color w:val="000000"/>
                <w:sz w:val="24"/>
                <w:szCs w:val="24"/>
                <w:lang w:val="en-US"/>
              </w:rPr>
              <w:t>capitalização</w:t>
            </w:r>
            <w:proofErr w:type="spellEnd"/>
            <w:r>
              <w:rPr>
                <w:color w:val="000000"/>
                <w:sz w:val="24"/>
                <w:szCs w:val="24"/>
                <w:lang w:val="en-US"/>
              </w:rPr>
              <w:t xml:space="preserve">) </w:t>
            </w:r>
            <w:proofErr w:type="spellStart"/>
            <w:r>
              <w:rPr>
                <w:color w:val="000000"/>
                <w:sz w:val="24"/>
                <w:szCs w:val="24"/>
                <w:lang w:val="en-US"/>
              </w:rPr>
              <w:t>descarateriza</w:t>
            </w:r>
            <w:proofErr w:type="spellEnd"/>
            <w:r>
              <w:rPr>
                <w:color w:val="000000"/>
                <w:sz w:val="24"/>
                <w:szCs w:val="24"/>
                <w:lang w:val="en-US"/>
              </w:rPr>
              <w:t xml:space="preserve"> a mora;</w:t>
            </w:r>
          </w:p>
        </w:tc>
        <w:tc>
          <w:tcPr>
            <w:tcW w:w="1325" w:type="dxa"/>
          </w:tcPr>
          <w:p w14:paraId="58BEAAE8" w14:textId="77777777" w:rsidR="005A0D0B" w:rsidRDefault="005A0D0B">
            <w:pPr>
              <w:spacing w:beforeLines="50" w:before="120"/>
              <w:ind w:rightChars="27" w:right="59" w:firstLineChars="733" w:firstLine="1759"/>
              <w:rPr>
                <w:rFonts w:eastAsia="Times New Roman"/>
                <w:color w:val="000000"/>
                <w:sz w:val="24"/>
                <w:szCs w:val="24"/>
                <w:lang w:val="en-US"/>
              </w:rPr>
            </w:pPr>
          </w:p>
        </w:tc>
      </w:tr>
      <w:tr w:rsidR="005A0D0B" w14:paraId="0892A272" w14:textId="77777777">
        <w:trPr>
          <w:trHeight w:val="1062"/>
        </w:trPr>
        <w:tc>
          <w:tcPr>
            <w:tcW w:w="1952" w:type="dxa"/>
          </w:tcPr>
          <w:p w14:paraId="56AAD88A" w14:textId="77777777" w:rsidR="005A0D0B" w:rsidRDefault="005A0D0B">
            <w:pPr>
              <w:tabs>
                <w:tab w:val="left" w:pos="2200"/>
              </w:tabs>
              <w:spacing w:beforeLines="50" w:before="120"/>
              <w:ind w:rightChars="-17" w:right="-37"/>
              <w:jc w:val="center"/>
              <w:rPr>
                <w:color w:val="000000"/>
                <w:sz w:val="24"/>
                <w:szCs w:val="24"/>
                <w:lang w:val="en-US"/>
              </w:rPr>
            </w:pPr>
          </w:p>
          <w:p w14:paraId="73421C84" w14:textId="77777777" w:rsidR="005A0D0B" w:rsidRDefault="00000000">
            <w:pPr>
              <w:tabs>
                <w:tab w:val="left" w:pos="2200"/>
              </w:tabs>
              <w:spacing w:beforeLines="50" w:before="120"/>
              <w:ind w:rightChars="-17" w:right="-37"/>
              <w:jc w:val="center"/>
              <w:rPr>
                <w:color w:val="000000"/>
                <w:sz w:val="24"/>
                <w:szCs w:val="24"/>
                <w:lang w:val="en-US"/>
              </w:rPr>
            </w:pPr>
            <w:proofErr w:type="spellStart"/>
            <w:r>
              <w:rPr>
                <w:color w:val="000000"/>
                <w:sz w:val="24"/>
                <w:szCs w:val="24"/>
                <w:lang w:val="en-US"/>
              </w:rPr>
              <w:t>Inscrição</w:t>
            </w:r>
            <w:proofErr w:type="spellEnd"/>
            <w:r>
              <w:rPr>
                <w:color w:val="000000"/>
                <w:sz w:val="24"/>
                <w:szCs w:val="24"/>
                <w:lang w:val="en-US"/>
              </w:rPr>
              <w:t xml:space="preserve"> </w:t>
            </w:r>
            <w:proofErr w:type="spellStart"/>
            <w:r>
              <w:rPr>
                <w:color w:val="000000"/>
                <w:sz w:val="24"/>
                <w:szCs w:val="24"/>
                <w:lang w:val="en-US"/>
              </w:rPr>
              <w:t>nos</w:t>
            </w:r>
            <w:proofErr w:type="spellEnd"/>
            <w:r>
              <w:rPr>
                <w:color w:val="000000"/>
                <w:sz w:val="24"/>
                <w:szCs w:val="24"/>
                <w:lang w:val="en-US"/>
              </w:rPr>
              <w:t xml:space="preserve"> </w:t>
            </w:r>
            <w:proofErr w:type="spellStart"/>
            <w:r>
              <w:rPr>
                <w:color w:val="000000"/>
                <w:sz w:val="24"/>
                <w:szCs w:val="24"/>
                <w:lang w:val="en-US"/>
              </w:rPr>
              <w:t>cadastros</w:t>
            </w:r>
            <w:proofErr w:type="spellEnd"/>
            <w:r>
              <w:rPr>
                <w:color w:val="000000"/>
                <w:sz w:val="24"/>
                <w:szCs w:val="24"/>
                <w:lang w:val="en-US"/>
              </w:rPr>
              <w:t xml:space="preserve"> de </w:t>
            </w:r>
            <w:proofErr w:type="spellStart"/>
            <w:r>
              <w:rPr>
                <w:color w:val="000000"/>
                <w:sz w:val="24"/>
                <w:szCs w:val="24"/>
                <w:lang w:val="en-US"/>
              </w:rPr>
              <w:t>inadimplentes</w:t>
            </w:r>
            <w:proofErr w:type="spellEnd"/>
          </w:p>
        </w:tc>
        <w:tc>
          <w:tcPr>
            <w:tcW w:w="2146" w:type="dxa"/>
          </w:tcPr>
          <w:p w14:paraId="4A4CF3DB" w14:textId="77777777" w:rsidR="005A0D0B" w:rsidRDefault="005A0D0B">
            <w:pPr>
              <w:tabs>
                <w:tab w:val="left" w:pos="1782"/>
              </w:tabs>
              <w:spacing w:beforeLines="50" w:before="120"/>
              <w:ind w:rightChars="27" w:right="59"/>
              <w:jc w:val="center"/>
              <w:rPr>
                <w:color w:val="000000"/>
                <w:sz w:val="24"/>
                <w:szCs w:val="24"/>
                <w:lang w:val="en-US"/>
              </w:rPr>
            </w:pPr>
          </w:p>
          <w:p w14:paraId="0533F4CD" w14:textId="77777777" w:rsidR="005A0D0B" w:rsidRDefault="00000000">
            <w:pPr>
              <w:tabs>
                <w:tab w:val="left" w:pos="1782"/>
              </w:tabs>
              <w:spacing w:beforeLines="50" w:before="120"/>
              <w:ind w:rightChars="27" w:right="59"/>
              <w:jc w:val="center"/>
              <w:rPr>
                <w:color w:val="000000"/>
                <w:sz w:val="24"/>
                <w:szCs w:val="24"/>
                <w:lang w:val="en-US"/>
              </w:rPr>
            </w:pPr>
            <w:r>
              <w:rPr>
                <w:color w:val="000000"/>
                <w:sz w:val="24"/>
                <w:szCs w:val="24"/>
                <w:lang w:val="en-US"/>
              </w:rPr>
              <w:t>RECURSO ESPECIAL</w:t>
            </w:r>
            <w:r>
              <w:rPr>
                <w:color w:val="000000"/>
                <w:sz w:val="24"/>
                <w:szCs w:val="24"/>
                <w:lang w:val="pt-BR"/>
              </w:rPr>
              <w:t xml:space="preserve"> </w:t>
            </w:r>
            <w:r>
              <w:rPr>
                <w:color w:val="000000"/>
                <w:sz w:val="24"/>
                <w:szCs w:val="24"/>
                <w:lang w:val="en-US"/>
              </w:rPr>
              <w:t>Nº</w:t>
            </w:r>
            <w:r>
              <w:rPr>
                <w:color w:val="000000"/>
                <w:sz w:val="24"/>
                <w:szCs w:val="24"/>
                <w:lang w:val="pt-BR"/>
              </w:rPr>
              <w:t xml:space="preserve"> </w:t>
            </w:r>
            <w:r>
              <w:rPr>
                <w:color w:val="000000"/>
                <w:sz w:val="24"/>
                <w:szCs w:val="24"/>
                <w:lang w:val="en-US"/>
              </w:rPr>
              <w:t>1.061.530</w:t>
            </w:r>
            <w:r>
              <w:rPr>
                <w:color w:val="000000"/>
                <w:sz w:val="24"/>
                <w:szCs w:val="24"/>
                <w:lang w:val="pt-BR"/>
              </w:rPr>
              <w:t xml:space="preserve"> </w:t>
            </w:r>
            <w:r>
              <w:rPr>
                <w:color w:val="000000"/>
                <w:sz w:val="24"/>
                <w:szCs w:val="24"/>
                <w:lang w:val="en-US"/>
              </w:rPr>
              <w:t>-</w:t>
            </w:r>
            <w:r>
              <w:rPr>
                <w:color w:val="000000"/>
                <w:sz w:val="24"/>
                <w:szCs w:val="24"/>
                <w:lang w:val="pt-BR"/>
              </w:rPr>
              <w:t xml:space="preserve"> </w:t>
            </w:r>
            <w:r>
              <w:rPr>
                <w:color w:val="000000"/>
                <w:sz w:val="24"/>
                <w:szCs w:val="24"/>
                <w:lang w:val="en-US"/>
              </w:rPr>
              <w:t>RS (2008/0119992-4)</w:t>
            </w:r>
          </w:p>
        </w:tc>
        <w:tc>
          <w:tcPr>
            <w:tcW w:w="4027" w:type="dxa"/>
          </w:tcPr>
          <w:p w14:paraId="35430097" w14:textId="77777777" w:rsidR="005A0D0B" w:rsidRDefault="00000000">
            <w:pPr>
              <w:tabs>
                <w:tab w:val="left" w:pos="1847"/>
                <w:tab w:val="left" w:pos="2639"/>
                <w:tab w:val="left" w:pos="3199"/>
                <w:tab w:val="left" w:pos="3356"/>
                <w:tab w:val="left" w:pos="4595"/>
              </w:tabs>
              <w:spacing w:beforeLines="50" w:before="120"/>
              <w:ind w:rightChars="27" w:right="59"/>
              <w:jc w:val="center"/>
              <w:rPr>
                <w:color w:val="000000"/>
                <w:sz w:val="24"/>
                <w:szCs w:val="24"/>
                <w:lang w:val="en-US"/>
              </w:rPr>
            </w:pPr>
            <w:r>
              <w:rPr>
                <w:color w:val="000000"/>
                <w:sz w:val="24"/>
                <w:szCs w:val="24"/>
                <w:lang w:val="en-US"/>
              </w:rPr>
              <w:t>ORIENTAÇÃO</w:t>
            </w:r>
            <w:r>
              <w:rPr>
                <w:color w:val="000000"/>
                <w:sz w:val="24"/>
                <w:szCs w:val="24"/>
                <w:lang w:val="pt-BR"/>
              </w:rPr>
              <w:t xml:space="preserve"> </w:t>
            </w:r>
            <w:r>
              <w:rPr>
                <w:color w:val="000000"/>
                <w:sz w:val="24"/>
                <w:szCs w:val="24"/>
                <w:lang w:val="en-US"/>
              </w:rPr>
              <w:t>4</w:t>
            </w:r>
          </w:p>
          <w:p w14:paraId="667A6975" w14:textId="77777777" w:rsidR="005A0D0B" w:rsidRDefault="00000000">
            <w:pPr>
              <w:numPr>
                <w:ilvl w:val="0"/>
                <w:numId w:val="5"/>
              </w:numPr>
              <w:tabs>
                <w:tab w:val="left" w:pos="1847"/>
                <w:tab w:val="left" w:pos="2639"/>
                <w:tab w:val="left" w:pos="3199"/>
                <w:tab w:val="left" w:pos="3356"/>
                <w:tab w:val="left" w:pos="4595"/>
              </w:tabs>
              <w:spacing w:beforeLines="50" w:before="120"/>
              <w:ind w:rightChars="27" w:right="59"/>
              <w:jc w:val="center"/>
              <w:rPr>
                <w:color w:val="000000"/>
                <w:sz w:val="24"/>
                <w:szCs w:val="24"/>
                <w:lang w:val="en-US"/>
              </w:rPr>
            </w:pPr>
            <w:proofErr w:type="gramStart"/>
            <w:r>
              <w:rPr>
                <w:color w:val="000000"/>
                <w:sz w:val="24"/>
                <w:szCs w:val="24"/>
                <w:lang w:val="en-US"/>
              </w:rPr>
              <w:t>A</w:t>
            </w:r>
            <w:proofErr w:type="gramEnd"/>
            <w:r>
              <w:rPr>
                <w:color w:val="000000"/>
                <w:sz w:val="24"/>
                <w:szCs w:val="24"/>
                <w:lang w:val="pt-BR"/>
              </w:rPr>
              <w:t xml:space="preserve"> </w:t>
            </w:r>
            <w:proofErr w:type="spellStart"/>
            <w:r>
              <w:rPr>
                <w:color w:val="000000"/>
                <w:sz w:val="24"/>
                <w:szCs w:val="24"/>
                <w:lang w:val="en-US"/>
              </w:rPr>
              <w:t>abstenção</w:t>
            </w:r>
            <w:proofErr w:type="spellEnd"/>
            <w:r>
              <w:rPr>
                <w:color w:val="000000"/>
                <w:sz w:val="24"/>
                <w:szCs w:val="24"/>
                <w:lang w:val="pt-BR"/>
              </w:rPr>
              <w:t xml:space="preserve"> </w:t>
            </w:r>
            <w:r>
              <w:rPr>
                <w:color w:val="000000"/>
                <w:sz w:val="24"/>
                <w:szCs w:val="24"/>
                <w:lang w:val="en-US"/>
              </w:rPr>
              <w:t>da</w:t>
            </w:r>
            <w:r>
              <w:rPr>
                <w:color w:val="000000"/>
                <w:sz w:val="24"/>
                <w:szCs w:val="24"/>
                <w:lang w:val="pt-BR"/>
              </w:rPr>
              <w:t xml:space="preserve"> </w:t>
            </w:r>
            <w:proofErr w:type="spellStart"/>
            <w:r>
              <w:rPr>
                <w:color w:val="000000"/>
                <w:sz w:val="24"/>
                <w:szCs w:val="24"/>
                <w:lang w:val="en-US"/>
              </w:rPr>
              <w:t>inscrição</w:t>
            </w:r>
            <w:proofErr w:type="spellEnd"/>
            <w:r>
              <w:rPr>
                <w:color w:val="000000"/>
                <w:sz w:val="24"/>
                <w:szCs w:val="24"/>
                <w:lang w:val="en-US"/>
              </w:rPr>
              <w:t>/</w:t>
            </w:r>
            <w:proofErr w:type="spellStart"/>
            <w:r>
              <w:rPr>
                <w:color w:val="000000"/>
                <w:sz w:val="24"/>
                <w:szCs w:val="24"/>
                <w:lang w:val="en-US"/>
              </w:rPr>
              <w:t>manutenção</w:t>
            </w:r>
            <w:proofErr w:type="spellEnd"/>
            <w:r>
              <w:rPr>
                <w:color w:val="000000"/>
                <w:sz w:val="24"/>
                <w:szCs w:val="24"/>
                <w:lang w:val="pt-BR"/>
              </w:rPr>
              <w:t xml:space="preserve"> </w:t>
            </w:r>
            <w:proofErr w:type="spellStart"/>
            <w:r>
              <w:rPr>
                <w:color w:val="000000"/>
                <w:sz w:val="24"/>
                <w:szCs w:val="24"/>
                <w:lang w:val="en-US"/>
              </w:rPr>
              <w:t>em</w:t>
            </w:r>
            <w:proofErr w:type="spellEnd"/>
            <w:r>
              <w:rPr>
                <w:color w:val="000000"/>
                <w:sz w:val="24"/>
                <w:szCs w:val="24"/>
                <w:lang w:val="pt-BR"/>
              </w:rPr>
              <w:t xml:space="preserve"> </w:t>
            </w:r>
            <w:proofErr w:type="spellStart"/>
            <w:r>
              <w:rPr>
                <w:color w:val="000000"/>
                <w:sz w:val="24"/>
                <w:szCs w:val="24"/>
                <w:lang w:val="en-US"/>
              </w:rPr>
              <w:t>cadastro</w:t>
            </w:r>
            <w:proofErr w:type="spellEnd"/>
            <w:r>
              <w:rPr>
                <w:color w:val="000000"/>
                <w:sz w:val="24"/>
                <w:szCs w:val="24"/>
                <w:lang w:val="en-US"/>
              </w:rPr>
              <w:tab/>
              <w:t>de</w:t>
            </w:r>
          </w:p>
          <w:p w14:paraId="012CAE16" w14:textId="77777777" w:rsidR="005A0D0B" w:rsidRDefault="00000000">
            <w:pPr>
              <w:spacing w:beforeLines="50" w:before="120" w:line="264" w:lineRule="auto"/>
              <w:ind w:rightChars="27" w:right="59"/>
              <w:jc w:val="center"/>
              <w:rPr>
                <w:color w:val="000000"/>
                <w:sz w:val="24"/>
                <w:szCs w:val="24"/>
                <w:lang w:val="en-US"/>
              </w:rPr>
            </w:pPr>
            <w:proofErr w:type="spellStart"/>
            <w:r>
              <w:rPr>
                <w:color w:val="000000"/>
                <w:sz w:val="24"/>
                <w:szCs w:val="24"/>
                <w:lang w:val="en-US"/>
              </w:rPr>
              <w:t>inadimplentes</w:t>
            </w:r>
            <w:proofErr w:type="spellEnd"/>
            <w:r>
              <w:rPr>
                <w:color w:val="000000"/>
                <w:sz w:val="24"/>
                <w:szCs w:val="24"/>
                <w:lang w:val="en-US"/>
              </w:rPr>
              <w:t xml:space="preserve">, </w:t>
            </w:r>
            <w:proofErr w:type="spellStart"/>
            <w:r>
              <w:rPr>
                <w:color w:val="000000"/>
                <w:sz w:val="24"/>
                <w:szCs w:val="24"/>
                <w:lang w:val="en-US"/>
              </w:rPr>
              <w:t>requerida</w:t>
            </w:r>
            <w:proofErr w:type="spellEnd"/>
            <w:r>
              <w:rPr>
                <w:color w:val="000000"/>
                <w:sz w:val="24"/>
                <w:szCs w:val="24"/>
                <w:lang w:val="en-US"/>
              </w:rPr>
              <w:t xml:space="preserve"> </w:t>
            </w:r>
            <w:proofErr w:type="spellStart"/>
            <w:r>
              <w:rPr>
                <w:color w:val="000000"/>
                <w:sz w:val="24"/>
                <w:szCs w:val="24"/>
                <w:lang w:val="en-US"/>
              </w:rPr>
              <w:t>em</w:t>
            </w:r>
            <w:proofErr w:type="spellEnd"/>
            <w:r>
              <w:rPr>
                <w:color w:val="000000"/>
                <w:sz w:val="24"/>
                <w:szCs w:val="24"/>
                <w:lang w:val="en-US"/>
              </w:rPr>
              <w:t xml:space="preserve"> </w:t>
            </w:r>
            <w:proofErr w:type="spellStart"/>
            <w:r>
              <w:rPr>
                <w:color w:val="000000"/>
                <w:sz w:val="24"/>
                <w:szCs w:val="24"/>
                <w:lang w:val="en-US"/>
              </w:rPr>
              <w:t>antecipação</w:t>
            </w:r>
            <w:proofErr w:type="spellEnd"/>
            <w:r>
              <w:rPr>
                <w:color w:val="000000"/>
                <w:sz w:val="24"/>
                <w:szCs w:val="24"/>
                <w:lang w:val="en-US"/>
              </w:rPr>
              <w:t xml:space="preserve"> de tutela e/</w:t>
            </w:r>
            <w:proofErr w:type="spellStart"/>
            <w:r>
              <w:rPr>
                <w:color w:val="000000"/>
                <w:sz w:val="24"/>
                <w:szCs w:val="24"/>
                <w:lang w:val="en-US"/>
              </w:rPr>
              <w:t>ou</w:t>
            </w:r>
            <w:proofErr w:type="spellEnd"/>
            <w:r>
              <w:rPr>
                <w:color w:val="000000"/>
                <w:sz w:val="24"/>
                <w:szCs w:val="24"/>
                <w:lang w:val="en-US"/>
              </w:rPr>
              <w:t xml:space="preserve"> </w:t>
            </w:r>
            <w:proofErr w:type="spellStart"/>
            <w:r>
              <w:rPr>
                <w:color w:val="000000"/>
                <w:sz w:val="24"/>
                <w:szCs w:val="24"/>
                <w:lang w:val="en-US"/>
              </w:rPr>
              <w:t>medida</w:t>
            </w:r>
            <w:proofErr w:type="spellEnd"/>
            <w:r>
              <w:rPr>
                <w:color w:val="000000"/>
                <w:sz w:val="24"/>
                <w:szCs w:val="24"/>
                <w:lang w:val="en-US"/>
              </w:rPr>
              <w:t xml:space="preserve"> </w:t>
            </w:r>
            <w:proofErr w:type="spellStart"/>
            <w:r>
              <w:rPr>
                <w:color w:val="000000"/>
                <w:sz w:val="24"/>
                <w:szCs w:val="24"/>
                <w:lang w:val="en-US"/>
              </w:rPr>
              <w:t>cautelar</w:t>
            </w:r>
            <w:proofErr w:type="spellEnd"/>
            <w:r>
              <w:rPr>
                <w:color w:val="000000"/>
                <w:sz w:val="24"/>
                <w:szCs w:val="24"/>
                <w:lang w:val="en-US"/>
              </w:rPr>
              <w:t xml:space="preserve">, </w:t>
            </w:r>
            <w:proofErr w:type="spellStart"/>
            <w:r>
              <w:rPr>
                <w:color w:val="000000"/>
                <w:sz w:val="24"/>
                <w:szCs w:val="24"/>
                <w:lang w:val="en-US"/>
              </w:rPr>
              <w:t>somente</w:t>
            </w:r>
            <w:proofErr w:type="spellEnd"/>
            <w:r>
              <w:rPr>
                <w:color w:val="000000"/>
                <w:sz w:val="24"/>
                <w:szCs w:val="24"/>
                <w:lang w:val="en-US"/>
              </w:rPr>
              <w:t xml:space="preserve"> </w:t>
            </w:r>
            <w:proofErr w:type="spellStart"/>
            <w:r>
              <w:rPr>
                <w:color w:val="000000"/>
                <w:sz w:val="24"/>
                <w:szCs w:val="24"/>
                <w:lang w:val="en-US"/>
              </w:rPr>
              <w:t>será</w:t>
            </w:r>
            <w:proofErr w:type="spellEnd"/>
          </w:p>
        </w:tc>
        <w:tc>
          <w:tcPr>
            <w:tcW w:w="1325" w:type="dxa"/>
          </w:tcPr>
          <w:p w14:paraId="2A1F29C8" w14:textId="77777777" w:rsidR="005A0D0B" w:rsidRDefault="005A0D0B">
            <w:pPr>
              <w:spacing w:beforeLines="50" w:before="120"/>
              <w:ind w:rightChars="27" w:right="59" w:firstLineChars="733" w:firstLine="1759"/>
              <w:rPr>
                <w:rFonts w:eastAsia="Times New Roman"/>
                <w:color w:val="000000"/>
                <w:sz w:val="24"/>
                <w:szCs w:val="24"/>
                <w:lang w:val="en-US"/>
              </w:rPr>
            </w:pPr>
          </w:p>
        </w:tc>
      </w:tr>
      <w:tr w:rsidR="005A0D0B" w14:paraId="40650E24" w14:textId="77777777">
        <w:trPr>
          <w:trHeight w:val="2123"/>
        </w:trPr>
        <w:tc>
          <w:tcPr>
            <w:tcW w:w="1952" w:type="dxa"/>
          </w:tcPr>
          <w:p w14:paraId="7C6EA4A6" w14:textId="77777777" w:rsidR="005A0D0B" w:rsidRDefault="005A0D0B">
            <w:pPr>
              <w:spacing w:beforeLines="50" w:before="120"/>
              <w:ind w:rightChars="27" w:right="59" w:firstLineChars="733" w:firstLine="1759"/>
              <w:rPr>
                <w:rFonts w:eastAsia="Times New Roman"/>
                <w:color w:val="000000"/>
                <w:sz w:val="24"/>
                <w:szCs w:val="24"/>
                <w:lang w:val="en-US"/>
              </w:rPr>
            </w:pPr>
          </w:p>
        </w:tc>
        <w:tc>
          <w:tcPr>
            <w:tcW w:w="2146" w:type="dxa"/>
          </w:tcPr>
          <w:p w14:paraId="3BAF6376" w14:textId="77777777" w:rsidR="005A0D0B" w:rsidRDefault="005A0D0B">
            <w:pPr>
              <w:spacing w:beforeLines="50" w:before="120"/>
              <w:ind w:rightChars="27" w:right="59" w:firstLineChars="733" w:firstLine="1759"/>
              <w:rPr>
                <w:rFonts w:eastAsia="Times New Roman"/>
                <w:color w:val="000000"/>
                <w:sz w:val="24"/>
                <w:szCs w:val="24"/>
                <w:lang w:val="en-US"/>
              </w:rPr>
            </w:pPr>
          </w:p>
        </w:tc>
        <w:tc>
          <w:tcPr>
            <w:tcW w:w="4027" w:type="dxa"/>
          </w:tcPr>
          <w:p w14:paraId="52877E5B" w14:textId="77777777" w:rsidR="005A0D0B" w:rsidRDefault="00000000">
            <w:pPr>
              <w:spacing w:beforeLines="50" w:before="120"/>
              <w:ind w:rightChars="27" w:right="59"/>
              <w:jc w:val="center"/>
              <w:rPr>
                <w:color w:val="000000"/>
                <w:sz w:val="24"/>
                <w:szCs w:val="24"/>
                <w:lang w:val="en-US"/>
              </w:rPr>
            </w:pPr>
            <w:proofErr w:type="spellStart"/>
            <w:r>
              <w:rPr>
                <w:color w:val="000000"/>
                <w:sz w:val="24"/>
                <w:szCs w:val="24"/>
                <w:lang w:val="en-US"/>
              </w:rPr>
              <w:t>deferida</w:t>
            </w:r>
            <w:proofErr w:type="spellEnd"/>
            <w:r>
              <w:rPr>
                <w:color w:val="000000"/>
                <w:sz w:val="24"/>
                <w:szCs w:val="24"/>
                <w:lang w:val="en-US"/>
              </w:rPr>
              <w:t xml:space="preserve"> se, </w:t>
            </w:r>
            <w:proofErr w:type="spellStart"/>
            <w:r>
              <w:rPr>
                <w:color w:val="000000"/>
                <w:sz w:val="24"/>
                <w:szCs w:val="24"/>
                <w:lang w:val="en-US"/>
              </w:rPr>
              <w:t>cumulativamente</w:t>
            </w:r>
            <w:proofErr w:type="spellEnd"/>
            <w:r>
              <w:rPr>
                <w:color w:val="000000"/>
                <w:sz w:val="24"/>
                <w:szCs w:val="24"/>
                <w:lang w:val="en-US"/>
              </w:rPr>
              <w:t>:</w:t>
            </w:r>
          </w:p>
          <w:p w14:paraId="330756C1" w14:textId="77777777" w:rsidR="005A0D0B" w:rsidRDefault="00000000">
            <w:pPr>
              <w:spacing w:beforeLines="50" w:before="120"/>
              <w:ind w:rightChars="27" w:right="59"/>
              <w:jc w:val="center"/>
              <w:rPr>
                <w:color w:val="000000"/>
                <w:sz w:val="24"/>
                <w:szCs w:val="24"/>
                <w:lang w:val="en-US"/>
              </w:rPr>
            </w:pPr>
            <w:proofErr w:type="spellStart"/>
            <w:r>
              <w:rPr>
                <w:color w:val="000000"/>
                <w:sz w:val="24"/>
                <w:szCs w:val="24"/>
                <w:lang w:val="en-US"/>
              </w:rPr>
              <w:t>i</w:t>
            </w:r>
            <w:proofErr w:type="spellEnd"/>
            <w:r>
              <w:rPr>
                <w:color w:val="000000"/>
                <w:sz w:val="24"/>
                <w:szCs w:val="24"/>
                <w:lang w:val="en-US"/>
              </w:rPr>
              <w:t xml:space="preserve">) a </w:t>
            </w:r>
            <w:proofErr w:type="spellStart"/>
            <w:r>
              <w:rPr>
                <w:color w:val="000000"/>
                <w:sz w:val="24"/>
                <w:szCs w:val="24"/>
                <w:lang w:val="en-US"/>
              </w:rPr>
              <w:t>ação</w:t>
            </w:r>
            <w:proofErr w:type="spellEnd"/>
            <w:r>
              <w:rPr>
                <w:color w:val="000000"/>
                <w:sz w:val="24"/>
                <w:szCs w:val="24"/>
                <w:lang w:val="en-US"/>
              </w:rPr>
              <w:t xml:space="preserve"> for </w:t>
            </w:r>
            <w:proofErr w:type="spellStart"/>
            <w:r>
              <w:rPr>
                <w:color w:val="000000"/>
                <w:sz w:val="24"/>
                <w:szCs w:val="24"/>
                <w:lang w:val="en-US"/>
              </w:rPr>
              <w:t>fundada</w:t>
            </w:r>
            <w:proofErr w:type="spellEnd"/>
            <w:r>
              <w:rPr>
                <w:color w:val="000000"/>
                <w:sz w:val="24"/>
                <w:szCs w:val="24"/>
                <w:lang w:val="en-US"/>
              </w:rPr>
              <w:t xml:space="preserve"> </w:t>
            </w:r>
            <w:proofErr w:type="spellStart"/>
            <w:r>
              <w:rPr>
                <w:color w:val="000000"/>
                <w:sz w:val="24"/>
                <w:szCs w:val="24"/>
                <w:lang w:val="en-US"/>
              </w:rPr>
              <w:t>em</w:t>
            </w:r>
            <w:proofErr w:type="spellEnd"/>
            <w:r>
              <w:rPr>
                <w:color w:val="000000"/>
                <w:sz w:val="24"/>
                <w:szCs w:val="24"/>
                <w:lang w:val="en-US"/>
              </w:rPr>
              <w:t xml:space="preserve"> </w:t>
            </w:r>
            <w:r>
              <w:rPr>
                <w:color w:val="000000"/>
                <w:sz w:val="24"/>
                <w:szCs w:val="24"/>
                <w:lang w:val="pt-BR"/>
              </w:rPr>
              <w:t>q</w:t>
            </w:r>
            <w:proofErr w:type="spellStart"/>
            <w:r>
              <w:rPr>
                <w:color w:val="000000"/>
                <w:sz w:val="24"/>
                <w:szCs w:val="24"/>
                <w:lang w:val="en-US"/>
              </w:rPr>
              <w:t>uestionamento</w:t>
            </w:r>
            <w:proofErr w:type="spellEnd"/>
            <w:r>
              <w:rPr>
                <w:color w:val="000000"/>
                <w:sz w:val="24"/>
                <w:szCs w:val="24"/>
                <w:lang w:val="pt-BR"/>
              </w:rPr>
              <w:t xml:space="preserve"> </w:t>
            </w:r>
            <w:r>
              <w:rPr>
                <w:color w:val="000000"/>
                <w:sz w:val="24"/>
                <w:szCs w:val="24"/>
                <w:lang w:val="en-US"/>
              </w:rPr>
              <w:t xml:space="preserve">integral </w:t>
            </w:r>
            <w:proofErr w:type="spellStart"/>
            <w:r>
              <w:rPr>
                <w:color w:val="000000"/>
                <w:sz w:val="24"/>
                <w:szCs w:val="24"/>
                <w:lang w:val="en-US"/>
              </w:rPr>
              <w:t>ou</w:t>
            </w:r>
            <w:proofErr w:type="spellEnd"/>
            <w:r>
              <w:rPr>
                <w:color w:val="000000"/>
                <w:sz w:val="24"/>
                <w:szCs w:val="24"/>
                <w:lang w:val="en-US"/>
              </w:rPr>
              <w:t xml:space="preserve"> </w:t>
            </w:r>
            <w:proofErr w:type="spellStart"/>
            <w:r>
              <w:rPr>
                <w:color w:val="000000"/>
                <w:sz w:val="24"/>
                <w:szCs w:val="24"/>
                <w:lang w:val="en-US"/>
              </w:rPr>
              <w:t>parcial</w:t>
            </w:r>
            <w:proofErr w:type="spellEnd"/>
            <w:r>
              <w:rPr>
                <w:color w:val="000000"/>
                <w:sz w:val="24"/>
                <w:szCs w:val="24"/>
                <w:lang w:val="en-US"/>
              </w:rPr>
              <w:t xml:space="preserve"> do </w:t>
            </w:r>
            <w:proofErr w:type="spellStart"/>
            <w:proofErr w:type="gramStart"/>
            <w:r>
              <w:rPr>
                <w:color w:val="000000"/>
                <w:sz w:val="24"/>
                <w:szCs w:val="24"/>
                <w:lang w:val="en-US"/>
              </w:rPr>
              <w:t>débito</w:t>
            </w:r>
            <w:proofErr w:type="spellEnd"/>
            <w:r>
              <w:rPr>
                <w:color w:val="000000"/>
                <w:sz w:val="24"/>
                <w:szCs w:val="24"/>
                <w:lang w:val="en-US"/>
              </w:rPr>
              <w:t>;</w:t>
            </w:r>
            <w:proofErr w:type="gramEnd"/>
            <w:r>
              <w:rPr>
                <w:color w:val="000000"/>
                <w:sz w:val="24"/>
                <w:szCs w:val="24"/>
                <w:lang w:val="en-US"/>
              </w:rPr>
              <w:t xml:space="preserve"> </w:t>
            </w:r>
          </w:p>
          <w:p w14:paraId="3B9800F5" w14:textId="77777777" w:rsidR="005A0D0B" w:rsidRDefault="00000000">
            <w:pPr>
              <w:spacing w:beforeLines="50" w:before="120"/>
              <w:ind w:rightChars="27" w:right="59"/>
              <w:jc w:val="center"/>
              <w:rPr>
                <w:color w:val="000000"/>
                <w:sz w:val="24"/>
                <w:szCs w:val="24"/>
                <w:lang w:val="en-US"/>
              </w:rPr>
            </w:pPr>
            <w:r>
              <w:rPr>
                <w:color w:val="000000"/>
                <w:sz w:val="24"/>
                <w:szCs w:val="24"/>
                <w:lang w:val="en-US"/>
              </w:rPr>
              <w:t xml:space="preserve">ii) </w:t>
            </w:r>
            <w:proofErr w:type="spellStart"/>
            <w:r>
              <w:rPr>
                <w:color w:val="000000"/>
                <w:sz w:val="24"/>
                <w:szCs w:val="24"/>
                <w:lang w:val="en-US"/>
              </w:rPr>
              <w:t>houver</w:t>
            </w:r>
            <w:proofErr w:type="spellEnd"/>
            <w:r>
              <w:rPr>
                <w:color w:val="000000"/>
                <w:sz w:val="24"/>
                <w:szCs w:val="24"/>
                <w:lang w:val="en-US"/>
              </w:rPr>
              <w:t xml:space="preserve"> </w:t>
            </w:r>
            <w:proofErr w:type="spellStart"/>
            <w:r>
              <w:rPr>
                <w:color w:val="000000"/>
                <w:sz w:val="24"/>
                <w:szCs w:val="24"/>
                <w:lang w:val="en-US"/>
              </w:rPr>
              <w:t>demonstração</w:t>
            </w:r>
            <w:proofErr w:type="spellEnd"/>
            <w:r>
              <w:rPr>
                <w:color w:val="000000"/>
                <w:sz w:val="24"/>
                <w:szCs w:val="24"/>
                <w:lang w:val="en-US"/>
              </w:rPr>
              <w:t xml:space="preserve"> de que a</w:t>
            </w:r>
            <w:r>
              <w:rPr>
                <w:color w:val="000000"/>
                <w:sz w:val="24"/>
                <w:szCs w:val="24"/>
                <w:lang w:val="pt-BR"/>
              </w:rPr>
              <w:t xml:space="preserve"> </w:t>
            </w:r>
            <w:proofErr w:type="spellStart"/>
            <w:r>
              <w:rPr>
                <w:color w:val="000000"/>
                <w:sz w:val="24"/>
                <w:szCs w:val="24"/>
                <w:lang w:val="en-US"/>
              </w:rPr>
              <w:t>cobrança</w:t>
            </w:r>
            <w:proofErr w:type="spellEnd"/>
            <w:r>
              <w:rPr>
                <w:color w:val="000000"/>
                <w:sz w:val="24"/>
                <w:szCs w:val="24"/>
                <w:lang w:val="en-US"/>
              </w:rPr>
              <w:t xml:space="preserve"> </w:t>
            </w:r>
            <w:proofErr w:type="spellStart"/>
            <w:r>
              <w:rPr>
                <w:color w:val="000000"/>
                <w:sz w:val="24"/>
                <w:szCs w:val="24"/>
                <w:lang w:val="en-US"/>
              </w:rPr>
              <w:t>indevida</w:t>
            </w:r>
            <w:proofErr w:type="spellEnd"/>
            <w:r>
              <w:rPr>
                <w:color w:val="000000"/>
                <w:sz w:val="24"/>
                <w:szCs w:val="24"/>
                <w:lang w:val="en-US"/>
              </w:rPr>
              <w:t xml:space="preserve"> se </w:t>
            </w:r>
            <w:proofErr w:type="spellStart"/>
            <w:r>
              <w:rPr>
                <w:color w:val="000000"/>
                <w:sz w:val="24"/>
                <w:szCs w:val="24"/>
                <w:lang w:val="en-US"/>
              </w:rPr>
              <w:t>funda</w:t>
            </w:r>
            <w:proofErr w:type="spellEnd"/>
            <w:r>
              <w:rPr>
                <w:color w:val="000000"/>
                <w:sz w:val="24"/>
                <w:szCs w:val="24"/>
                <w:lang w:val="en-US"/>
              </w:rPr>
              <w:t xml:space="preserve"> </w:t>
            </w:r>
            <w:proofErr w:type="spellStart"/>
            <w:proofErr w:type="gramStart"/>
            <w:r>
              <w:rPr>
                <w:color w:val="000000"/>
                <w:sz w:val="24"/>
                <w:szCs w:val="24"/>
                <w:lang w:val="en-US"/>
              </w:rPr>
              <w:t>na</w:t>
            </w:r>
            <w:proofErr w:type="spellEnd"/>
            <w:r>
              <w:rPr>
                <w:color w:val="000000"/>
                <w:sz w:val="24"/>
                <w:szCs w:val="24"/>
                <w:lang w:val="en-US"/>
              </w:rPr>
              <w:t xml:space="preserve"> </w:t>
            </w:r>
            <w:r>
              <w:rPr>
                <w:color w:val="000000"/>
                <w:sz w:val="24"/>
                <w:szCs w:val="24"/>
                <w:lang w:val="pt-BR"/>
              </w:rPr>
              <w:t xml:space="preserve"> a</w:t>
            </w:r>
            <w:proofErr w:type="spellStart"/>
            <w:r>
              <w:rPr>
                <w:color w:val="000000"/>
                <w:sz w:val="24"/>
                <w:szCs w:val="24"/>
                <w:lang w:val="en-US"/>
              </w:rPr>
              <w:t>parência</w:t>
            </w:r>
            <w:proofErr w:type="spellEnd"/>
            <w:proofErr w:type="gramEnd"/>
            <w:r>
              <w:rPr>
                <w:color w:val="000000"/>
                <w:sz w:val="24"/>
                <w:szCs w:val="24"/>
                <w:lang w:val="en-US"/>
              </w:rPr>
              <w:t xml:space="preserve"> do </w:t>
            </w:r>
            <w:proofErr w:type="spellStart"/>
            <w:r>
              <w:rPr>
                <w:color w:val="000000"/>
                <w:sz w:val="24"/>
                <w:szCs w:val="24"/>
                <w:lang w:val="en-US"/>
              </w:rPr>
              <w:t>bom</w:t>
            </w:r>
            <w:proofErr w:type="spellEnd"/>
            <w:r>
              <w:rPr>
                <w:color w:val="000000"/>
                <w:sz w:val="24"/>
                <w:szCs w:val="24"/>
                <w:lang w:val="en-US"/>
              </w:rPr>
              <w:t xml:space="preserve"> </w:t>
            </w:r>
            <w:proofErr w:type="spellStart"/>
            <w:r>
              <w:rPr>
                <w:color w:val="000000"/>
                <w:sz w:val="24"/>
                <w:szCs w:val="24"/>
                <w:lang w:val="en-US"/>
              </w:rPr>
              <w:t>direito</w:t>
            </w:r>
            <w:proofErr w:type="spellEnd"/>
            <w:r>
              <w:rPr>
                <w:color w:val="000000"/>
                <w:sz w:val="24"/>
                <w:szCs w:val="24"/>
                <w:lang w:val="en-US"/>
              </w:rPr>
              <w:t xml:space="preserve"> e </w:t>
            </w:r>
            <w:proofErr w:type="spellStart"/>
            <w:r>
              <w:rPr>
                <w:color w:val="000000"/>
                <w:sz w:val="24"/>
                <w:szCs w:val="24"/>
                <w:lang w:val="en-US"/>
              </w:rPr>
              <w:t>em</w:t>
            </w:r>
            <w:proofErr w:type="spellEnd"/>
            <w:r>
              <w:rPr>
                <w:color w:val="000000"/>
                <w:sz w:val="24"/>
                <w:szCs w:val="24"/>
                <w:lang w:val="en-US"/>
              </w:rPr>
              <w:t xml:space="preserve"> </w:t>
            </w:r>
            <w:proofErr w:type="spellStart"/>
            <w:r>
              <w:rPr>
                <w:color w:val="000000"/>
                <w:sz w:val="24"/>
                <w:szCs w:val="24"/>
                <w:lang w:val="en-US"/>
              </w:rPr>
              <w:t>jurisprudência</w:t>
            </w:r>
            <w:proofErr w:type="spellEnd"/>
            <w:r>
              <w:rPr>
                <w:color w:val="000000"/>
                <w:sz w:val="24"/>
                <w:szCs w:val="24"/>
                <w:lang w:val="en-US"/>
              </w:rPr>
              <w:t xml:space="preserve"> </w:t>
            </w:r>
            <w:proofErr w:type="spellStart"/>
            <w:r>
              <w:rPr>
                <w:color w:val="000000"/>
                <w:sz w:val="24"/>
                <w:szCs w:val="24"/>
                <w:lang w:val="en-US"/>
              </w:rPr>
              <w:t>consolidada</w:t>
            </w:r>
            <w:proofErr w:type="spellEnd"/>
            <w:r>
              <w:rPr>
                <w:color w:val="000000"/>
                <w:sz w:val="24"/>
                <w:szCs w:val="24"/>
                <w:lang w:val="en-US"/>
              </w:rPr>
              <w:t xml:space="preserve"> do STF </w:t>
            </w:r>
            <w:proofErr w:type="spellStart"/>
            <w:r>
              <w:rPr>
                <w:color w:val="000000"/>
                <w:sz w:val="24"/>
                <w:szCs w:val="24"/>
                <w:lang w:val="en-US"/>
              </w:rPr>
              <w:t>ou</w:t>
            </w:r>
            <w:proofErr w:type="spellEnd"/>
            <w:r>
              <w:rPr>
                <w:color w:val="000000"/>
                <w:sz w:val="24"/>
                <w:szCs w:val="24"/>
                <w:lang w:val="en-US"/>
              </w:rPr>
              <w:t xml:space="preserve"> STJ; </w:t>
            </w:r>
          </w:p>
          <w:p w14:paraId="51697E7C" w14:textId="77777777" w:rsidR="005A0D0B" w:rsidRDefault="00000000">
            <w:pPr>
              <w:spacing w:beforeLines="50" w:before="120"/>
              <w:ind w:rightChars="27" w:right="59"/>
              <w:jc w:val="center"/>
              <w:rPr>
                <w:color w:val="000000"/>
                <w:sz w:val="24"/>
                <w:szCs w:val="24"/>
                <w:lang w:val="en-US"/>
              </w:rPr>
            </w:pPr>
            <w:r>
              <w:rPr>
                <w:color w:val="000000"/>
                <w:sz w:val="24"/>
                <w:szCs w:val="24"/>
                <w:lang w:val="en-US"/>
              </w:rPr>
              <w:t xml:space="preserve">iii) </w:t>
            </w:r>
            <w:proofErr w:type="spellStart"/>
            <w:r>
              <w:rPr>
                <w:color w:val="000000"/>
                <w:sz w:val="24"/>
                <w:szCs w:val="24"/>
                <w:lang w:val="en-US"/>
              </w:rPr>
              <w:t>houver</w:t>
            </w:r>
            <w:proofErr w:type="spellEnd"/>
            <w:r>
              <w:rPr>
                <w:color w:val="000000"/>
                <w:sz w:val="24"/>
                <w:szCs w:val="24"/>
                <w:lang w:val="en-US"/>
              </w:rPr>
              <w:t xml:space="preserve"> </w:t>
            </w:r>
            <w:proofErr w:type="spellStart"/>
            <w:r>
              <w:rPr>
                <w:color w:val="000000"/>
                <w:sz w:val="24"/>
                <w:szCs w:val="24"/>
                <w:lang w:val="en-US"/>
              </w:rPr>
              <w:t>depósito</w:t>
            </w:r>
            <w:proofErr w:type="spellEnd"/>
            <w:r>
              <w:rPr>
                <w:color w:val="000000"/>
                <w:sz w:val="24"/>
                <w:szCs w:val="24"/>
                <w:lang w:val="en-US"/>
              </w:rPr>
              <w:t xml:space="preserve"> da </w:t>
            </w:r>
            <w:proofErr w:type="spellStart"/>
            <w:r>
              <w:rPr>
                <w:color w:val="000000"/>
                <w:sz w:val="24"/>
                <w:szCs w:val="24"/>
                <w:lang w:val="en-US"/>
              </w:rPr>
              <w:t>parcela</w:t>
            </w:r>
            <w:proofErr w:type="spellEnd"/>
            <w:r>
              <w:rPr>
                <w:color w:val="000000"/>
                <w:sz w:val="24"/>
                <w:szCs w:val="24"/>
                <w:lang w:val="en-US"/>
              </w:rPr>
              <w:t xml:space="preserve"> </w:t>
            </w:r>
            <w:proofErr w:type="spellStart"/>
            <w:r>
              <w:rPr>
                <w:color w:val="000000"/>
                <w:sz w:val="24"/>
                <w:szCs w:val="24"/>
                <w:lang w:val="en-US"/>
              </w:rPr>
              <w:t>incontroversa</w:t>
            </w:r>
            <w:proofErr w:type="spellEnd"/>
            <w:r>
              <w:rPr>
                <w:color w:val="000000"/>
                <w:sz w:val="24"/>
                <w:szCs w:val="24"/>
                <w:lang w:val="en-US"/>
              </w:rPr>
              <w:t xml:space="preserve"> </w:t>
            </w:r>
            <w:proofErr w:type="spellStart"/>
            <w:r>
              <w:rPr>
                <w:color w:val="000000"/>
                <w:sz w:val="24"/>
                <w:szCs w:val="24"/>
                <w:lang w:val="en-US"/>
              </w:rPr>
              <w:t>ou</w:t>
            </w:r>
            <w:proofErr w:type="spellEnd"/>
            <w:r>
              <w:rPr>
                <w:color w:val="000000"/>
                <w:sz w:val="24"/>
                <w:szCs w:val="24"/>
                <w:lang w:val="en-US"/>
              </w:rPr>
              <w:t xml:space="preserve"> for </w:t>
            </w:r>
            <w:proofErr w:type="spellStart"/>
            <w:r>
              <w:rPr>
                <w:color w:val="000000"/>
                <w:sz w:val="24"/>
                <w:szCs w:val="24"/>
                <w:lang w:val="en-US"/>
              </w:rPr>
              <w:t>prestada</w:t>
            </w:r>
            <w:proofErr w:type="spellEnd"/>
            <w:r>
              <w:rPr>
                <w:color w:val="000000"/>
                <w:sz w:val="24"/>
                <w:szCs w:val="24"/>
                <w:lang w:val="en-US"/>
              </w:rPr>
              <w:t xml:space="preserve"> a </w:t>
            </w:r>
            <w:proofErr w:type="spellStart"/>
            <w:r>
              <w:rPr>
                <w:color w:val="000000"/>
                <w:sz w:val="24"/>
                <w:szCs w:val="24"/>
                <w:lang w:val="en-US"/>
              </w:rPr>
              <w:t>caução</w:t>
            </w:r>
            <w:proofErr w:type="spellEnd"/>
            <w:r>
              <w:rPr>
                <w:color w:val="000000"/>
                <w:sz w:val="24"/>
                <w:szCs w:val="24"/>
                <w:lang w:val="en-US"/>
              </w:rPr>
              <w:t xml:space="preserve"> </w:t>
            </w:r>
            <w:proofErr w:type="spellStart"/>
            <w:r>
              <w:rPr>
                <w:color w:val="000000"/>
                <w:sz w:val="24"/>
                <w:szCs w:val="24"/>
                <w:lang w:val="en-US"/>
              </w:rPr>
              <w:t>fixada</w:t>
            </w:r>
            <w:proofErr w:type="spellEnd"/>
          </w:p>
          <w:p w14:paraId="57263FD3" w14:textId="77777777" w:rsidR="005A0D0B" w:rsidRDefault="00000000">
            <w:pPr>
              <w:spacing w:beforeLines="50" w:before="120" w:line="246" w:lineRule="auto"/>
              <w:ind w:rightChars="27" w:right="59"/>
              <w:jc w:val="center"/>
              <w:rPr>
                <w:color w:val="000000"/>
                <w:sz w:val="24"/>
                <w:szCs w:val="24"/>
                <w:lang w:val="en-US"/>
              </w:rPr>
            </w:pPr>
            <w:proofErr w:type="spellStart"/>
            <w:r>
              <w:rPr>
                <w:color w:val="000000"/>
                <w:sz w:val="24"/>
                <w:szCs w:val="24"/>
                <w:lang w:val="en-US"/>
              </w:rPr>
              <w:t>conforme</w:t>
            </w:r>
            <w:proofErr w:type="spellEnd"/>
            <w:r>
              <w:rPr>
                <w:color w:val="000000"/>
                <w:sz w:val="24"/>
                <w:szCs w:val="24"/>
                <w:lang w:val="en-US"/>
              </w:rPr>
              <w:t xml:space="preserve"> o </w:t>
            </w:r>
            <w:proofErr w:type="spellStart"/>
            <w:r>
              <w:rPr>
                <w:color w:val="000000"/>
                <w:sz w:val="24"/>
                <w:szCs w:val="24"/>
                <w:lang w:val="en-US"/>
              </w:rPr>
              <w:t>prudente</w:t>
            </w:r>
            <w:proofErr w:type="spellEnd"/>
            <w:r>
              <w:rPr>
                <w:color w:val="000000"/>
                <w:sz w:val="24"/>
                <w:szCs w:val="24"/>
                <w:lang w:val="en-US"/>
              </w:rPr>
              <w:t xml:space="preserve"> </w:t>
            </w:r>
            <w:proofErr w:type="spellStart"/>
            <w:r>
              <w:rPr>
                <w:color w:val="000000"/>
                <w:sz w:val="24"/>
                <w:szCs w:val="24"/>
                <w:lang w:val="en-US"/>
              </w:rPr>
              <w:t>arbítrio</w:t>
            </w:r>
            <w:proofErr w:type="spellEnd"/>
            <w:r>
              <w:rPr>
                <w:color w:val="000000"/>
                <w:sz w:val="24"/>
                <w:szCs w:val="24"/>
                <w:lang w:val="en-US"/>
              </w:rPr>
              <w:t xml:space="preserve"> do </w:t>
            </w:r>
            <w:proofErr w:type="spellStart"/>
            <w:r>
              <w:rPr>
                <w:color w:val="000000"/>
                <w:sz w:val="24"/>
                <w:szCs w:val="24"/>
                <w:lang w:val="en-US"/>
              </w:rPr>
              <w:t>juiz</w:t>
            </w:r>
            <w:proofErr w:type="spellEnd"/>
            <w:r>
              <w:rPr>
                <w:color w:val="000000"/>
                <w:sz w:val="24"/>
                <w:szCs w:val="24"/>
                <w:lang w:val="en-US"/>
              </w:rPr>
              <w:t>;</w:t>
            </w:r>
          </w:p>
        </w:tc>
        <w:tc>
          <w:tcPr>
            <w:tcW w:w="1325" w:type="dxa"/>
          </w:tcPr>
          <w:p w14:paraId="716B6741" w14:textId="77777777" w:rsidR="005A0D0B" w:rsidRDefault="005A0D0B">
            <w:pPr>
              <w:spacing w:beforeLines="50" w:before="120"/>
              <w:ind w:rightChars="27" w:right="59" w:firstLineChars="733" w:firstLine="1759"/>
              <w:rPr>
                <w:rFonts w:eastAsia="Times New Roman"/>
                <w:color w:val="000000"/>
                <w:sz w:val="24"/>
                <w:szCs w:val="24"/>
                <w:lang w:val="en-US"/>
              </w:rPr>
            </w:pPr>
          </w:p>
        </w:tc>
      </w:tr>
    </w:tbl>
    <w:p w14:paraId="7FDC59B6" w14:textId="77777777" w:rsidR="005A0D0B" w:rsidRDefault="005A0D0B">
      <w:pPr>
        <w:spacing w:beforeLines="50" w:before="120"/>
        <w:ind w:rightChars="27" w:right="59" w:firstLineChars="733" w:firstLine="1759"/>
        <w:rPr>
          <w:color w:val="000000"/>
          <w:sz w:val="24"/>
          <w:szCs w:val="24"/>
        </w:rPr>
      </w:pPr>
    </w:p>
    <w:p w14:paraId="436A84C4" w14:textId="77777777" w:rsidR="005A0D0B" w:rsidRDefault="00000000">
      <w:pPr>
        <w:spacing w:beforeLines="50" w:before="120" w:line="360" w:lineRule="auto"/>
        <w:ind w:rightChars="27" w:right="59" w:firstLineChars="733" w:firstLine="1759"/>
        <w:jc w:val="both"/>
        <w:rPr>
          <w:color w:val="000000"/>
          <w:sz w:val="24"/>
          <w:szCs w:val="24"/>
        </w:rPr>
      </w:pPr>
      <w:r>
        <w:rPr>
          <w:color w:val="000000"/>
          <w:sz w:val="24"/>
          <w:szCs w:val="24"/>
        </w:rPr>
        <w:t xml:space="preserve">No que tange ao </w:t>
      </w:r>
      <w:r>
        <w:rPr>
          <w:b/>
          <w:color w:val="000000"/>
          <w:sz w:val="24"/>
          <w:szCs w:val="24"/>
        </w:rPr>
        <w:t>TERCEIRO REQUISITO</w:t>
      </w:r>
      <w:r>
        <w:rPr>
          <w:color w:val="000000"/>
          <w:sz w:val="24"/>
          <w:szCs w:val="24"/>
        </w:rPr>
        <w:t xml:space="preserve">, destaque-se que a parte autora requer </w:t>
      </w:r>
      <w:proofErr w:type="gramStart"/>
      <w:r>
        <w:rPr>
          <w:color w:val="000000"/>
          <w:sz w:val="24"/>
          <w:szCs w:val="24"/>
        </w:rPr>
        <w:t>a  autorização</w:t>
      </w:r>
      <w:proofErr w:type="gramEnd"/>
      <w:r>
        <w:rPr>
          <w:color w:val="000000"/>
          <w:sz w:val="24"/>
          <w:szCs w:val="24"/>
        </w:rPr>
        <w:t xml:space="preserve"> de depósito dos valores incontroversos, na </w:t>
      </w:r>
      <w:r>
        <w:rPr>
          <w:b/>
          <w:color w:val="000000"/>
          <w:sz w:val="24"/>
          <w:szCs w:val="24"/>
        </w:rPr>
        <w:t>presente</w:t>
      </w:r>
      <w:r>
        <w:rPr>
          <w:color w:val="000000"/>
          <w:sz w:val="24"/>
          <w:szCs w:val="24"/>
        </w:rPr>
        <w:t xml:space="preserve"> demanda.</w:t>
      </w:r>
    </w:p>
    <w:p w14:paraId="68743189" w14:textId="77777777" w:rsidR="005A0D0B" w:rsidRDefault="00000000">
      <w:pPr>
        <w:spacing w:beforeLines="50" w:before="120" w:line="360" w:lineRule="auto"/>
        <w:ind w:rightChars="27" w:right="59" w:firstLineChars="733" w:firstLine="1759"/>
        <w:jc w:val="both"/>
        <w:rPr>
          <w:color w:val="000000"/>
          <w:sz w:val="24"/>
          <w:szCs w:val="24"/>
        </w:rPr>
      </w:pPr>
      <w:r>
        <w:rPr>
          <w:color w:val="000000"/>
          <w:sz w:val="24"/>
          <w:szCs w:val="24"/>
        </w:rPr>
        <w:t xml:space="preserve">Logo, observados os referidos requisitos, nos termos do julgamento de recurso submetido à demanda dos recursos repetitivos, RECURSO ESPECIAL Nº 1.061.530 - RS (2008/0119992-4), o nome da parte autora não poderá figurar em </w:t>
      </w:r>
      <w:r>
        <w:rPr>
          <w:b/>
          <w:color w:val="000000"/>
          <w:sz w:val="24"/>
          <w:szCs w:val="24"/>
        </w:rPr>
        <w:t xml:space="preserve">NENHUM </w:t>
      </w:r>
      <w:r>
        <w:rPr>
          <w:color w:val="000000"/>
          <w:sz w:val="24"/>
          <w:szCs w:val="24"/>
        </w:rPr>
        <w:t>cadastro de inadimplentes (SPC, SERASA, CADIN, BACEN e demais órgãos do gênero).</w:t>
      </w:r>
    </w:p>
    <w:p w14:paraId="4C9D48E8" w14:textId="77777777" w:rsidR="005A0D0B" w:rsidRDefault="005A0D0B">
      <w:pPr>
        <w:spacing w:beforeLines="50" w:before="120"/>
        <w:ind w:rightChars="27" w:right="59" w:firstLineChars="733" w:firstLine="1759"/>
        <w:rPr>
          <w:color w:val="000000"/>
          <w:sz w:val="24"/>
          <w:szCs w:val="24"/>
        </w:rPr>
      </w:pPr>
    </w:p>
    <w:p w14:paraId="4902DAF3" w14:textId="77777777" w:rsidR="005A0D0B" w:rsidRDefault="00000000">
      <w:pPr>
        <w:pStyle w:val="Ttulo1"/>
        <w:numPr>
          <w:ilvl w:val="0"/>
          <w:numId w:val="1"/>
        </w:numPr>
        <w:tabs>
          <w:tab w:val="left" w:pos="0"/>
        </w:tabs>
        <w:spacing w:beforeLines="50" w:before="120" w:line="360" w:lineRule="auto"/>
        <w:ind w:left="0" w:rightChars="27" w:right="59" w:firstLineChars="733" w:firstLine="1766"/>
      </w:pPr>
      <w:r>
        <w:t>DOS HONORÁRIOS ADVOCATÍCIOS</w:t>
      </w:r>
    </w:p>
    <w:p w14:paraId="0D9680FC" w14:textId="77777777" w:rsidR="005A0D0B" w:rsidRDefault="00000000">
      <w:pPr>
        <w:spacing w:beforeLines="50" w:before="120" w:line="360" w:lineRule="auto"/>
        <w:ind w:rightChars="27" w:right="59" w:firstLineChars="733" w:firstLine="1759"/>
        <w:jc w:val="both"/>
        <w:rPr>
          <w:color w:val="000000"/>
          <w:sz w:val="24"/>
          <w:szCs w:val="24"/>
        </w:rPr>
      </w:pPr>
      <w:r>
        <w:rPr>
          <w:color w:val="000000"/>
          <w:sz w:val="24"/>
          <w:szCs w:val="24"/>
        </w:rPr>
        <w:t xml:space="preserve">Considerando a complexidade da causa, o elevado grau de zelo do profissional, o que exige do profissional muito tempo de trabalho e comprometimento; bem como a consagração do preceito qualitativo, insculpido no artigo 133 da Constituição </w:t>
      </w:r>
      <w:r>
        <w:rPr>
          <w:color w:val="000000"/>
          <w:sz w:val="24"/>
          <w:szCs w:val="24"/>
        </w:rPr>
        <w:lastRenderedPageBreak/>
        <w:t xml:space="preserve">da República, o valor arbitrado deve ser arbitrado no percentual equivalente a 20% (vinte por cento) sobre o valor da causa, desde que não seja inferior ao valor de R$ 2.000,00 (dois mil reais) consoante </w:t>
      </w:r>
      <w:proofErr w:type="spellStart"/>
      <w:r>
        <w:rPr>
          <w:color w:val="000000"/>
          <w:sz w:val="24"/>
          <w:szCs w:val="24"/>
        </w:rPr>
        <w:t>art</w:t>
      </w:r>
      <w:proofErr w:type="spellEnd"/>
      <w:r>
        <w:rPr>
          <w:color w:val="000000"/>
          <w:sz w:val="24"/>
          <w:szCs w:val="24"/>
        </w:rPr>
        <w:t>. 85 do Código de Processo Civil, sendo vedada a sua  compensação, conforme dispõe o artigo §14, também do CPC.</w:t>
      </w:r>
    </w:p>
    <w:p w14:paraId="61DEFBD1" w14:textId="77777777" w:rsidR="005A0D0B" w:rsidRDefault="005A0D0B">
      <w:pPr>
        <w:spacing w:beforeLines="50" w:before="120" w:line="360" w:lineRule="auto"/>
        <w:ind w:rightChars="27" w:right="59" w:firstLineChars="733" w:firstLine="1759"/>
        <w:jc w:val="both"/>
        <w:rPr>
          <w:color w:val="000000"/>
          <w:sz w:val="24"/>
          <w:szCs w:val="24"/>
        </w:rPr>
      </w:pPr>
    </w:p>
    <w:p w14:paraId="426F6A93" w14:textId="77777777" w:rsidR="005A0D0B" w:rsidRDefault="00000000">
      <w:pPr>
        <w:pStyle w:val="Ttulo1"/>
        <w:numPr>
          <w:ilvl w:val="0"/>
          <w:numId w:val="1"/>
        </w:numPr>
        <w:tabs>
          <w:tab w:val="left" w:pos="2179"/>
        </w:tabs>
        <w:spacing w:beforeLines="50" w:before="120" w:line="360" w:lineRule="auto"/>
        <w:ind w:left="0" w:rightChars="27" w:right="59" w:firstLineChars="733" w:firstLine="1766"/>
      </w:pPr>
      <w:r>
        <w:t>DO DEFERIMENTO DAS MEDIDAS LIMINARES</w:t>
      </w:r>
    </w:p>
    <w:p w14:paraId="47586796" w14:textId="77777777" w:rsidR="005A0D0B" w:rsidRDefault="00000000">
      <w:pPr>
        <w:spacing w:beforeLines="50" w:before="120" w:line="360" w:lineRule="auto"/>
        <w:ind w:rightChars="27" w:right="59" w:firstLineChars="733" w:firstLine="1759"/>
        <w:jc w:val="both"/>
        <w:rPr>
          <w:color w:val="000000"/>
          <w:sz w:val="24"/>
          <w:szCs w:val="24"/>
        </w:rPr>
      </w:pPr>
      <w:r>
        <w:rPr>
          <w:color w:val="000000"/>
          <w:sz w:val="24"/>
          <w:szCs w:val="24"/>
        </w:rPr>
        <w:t xml:space="preserve">Quando houver elementos que evidenciem a probabilidade do direito e o perigo de dano ou o risco ao resultado útil do processo, a tutela de urgência será concedida, conforme dispõe o </w:t>
      </w:r>
      <w:proofErr w:type="spellStart"/>
      <w:r>
        <w:rPr>
          <w:color w:val="000000"/>
          <w:sz w:val="24"/>
          <w:szCs w:val="24"/>
        </w:rPr>
        <w:t>art</w:t>
      </w:r>
      <w:proofErr w:type="spellEnd"/>
      <w:r>
        <w:rPr>
          <w:color w:val="000000"/>
          <w:sz w:val="24"/>
          <w:szCs w:val="24"/>
        </w:rPr>
        <w:t xml:space="preserve">. 300 do CPC, razão pela qual se justifica o deferimento dos pedidos liminares postos no caso concreto. Mesmo que não fosse este o entendimento, insta destacar que, dispõe o parágrafo único do artigo 311 do CPC, que o juiz poderá decidir liminarmente a tutela da evidência, concedendo-a, </w:t>
      </w:r>
      <w:r>
        <w:rPr>
          <w:b/>
          <w:color w:val="000000"/>
          <w:sz w:val="24"/>
          <w:szCs w:val="24"/>
        </w:rPr>
        <w:t xml:space="preserve">independentemente da </w:t>
      </w:r>
      <w:r>
        <w:rPr>
          <w:color w:val="000000"/>
          <w:sz w:val="24"/>
          <w:szCs w:val="24"/>
        </w:rPr>
        <w:t>demonstração</w:t>
      </w:r>
      <w:r>
        <w:rPr>
          <w:b/>
          <w:color w:val="000000"/>
          <w:sz w:val="24"/>
          <w:szCs w:val="24"/>
        </w:rPr>
        <w:t xml:space="preserve"> de perigo de dano </w:t>
      </w:r>
      <w:r>
        <w:rPr>
          <w:color w:val="000000"/>
          <w:sz w:val="24"/>
          <w:szCs w:val="24"/>
        </w:rPr>
        <w:t xml:space="preserve">ou de risco ao resultado útil do processo, quando, as alegações de fato puderem ser comprovadas apenas documentalmente </w:t>
      </w:r>
      <w:r>
        <w:rPr>
          <w:b/>
          <w:color w:val="000000"/>
          <w:sz w:val="24"/>
          <w:szCs w:val="24"/>
        </w:rPr>
        <w:t xml:space="preserve">e houver tese firmada em julgamento de casos repetitivos </w:t>
      </w:r>
      <w:r>
        <w:rPr>
          <w:color w:val="000000"/>
          <w:sz w:val="24"/>
          <w:szCs w:val="24"/>
        </w:rPr>
        <w:t>ou em súmula vinculante. Senão vejamos:</w:t>
      </w:r>
    </w:p>
    <w:p w14:paraId="258ACBB2" w14:textId="77777777" w:rsidR="005A0D0B" w:rsidRDefault="00000000">
      <w:pPr>
        <w:spacing w:beforeLines="50" w:before="120"/>
        <w:ind w:leftChars="1300" w:left="2860" w:rightChars="27" w:right="59"/>
        <w:jc w:val="both"/>
        <w:rPr>
          <w:sz w:val="20"/>
          <w:szCs w:val="20"/>
        </w:rPr>
      </w:pPr>
      <w:proofErr w:type="spellStart"/>
      <w:r>
        <w:rPr>
          <w:sz w:val="20"/>
          <w:szCs w:val="20"/>
        </w:rPr>
        <w:t>Art</w:t>
      </w:r>
      <w:proofErr w:type="spellEnd"/>
      <w:r>
        <w:rPr>
          <w:sz w:val="20"/>
          <w:szCs w:val="20"/>
        </w:rPr>
        <w:t>. 311. A tutela da evidência será concedida, independentemente da demonstração de perigo de dano ou de risco ao resultado útil do processo, quando:</w:t>
      </w:r>
    </w:p>
    <w:p w14:paraId="58B53C36" w14:textId="77777777" w:rsidR="005A0D0B" w:rsidRDefault="00000000">
      <w:pPr>
        <w:spacing w:beforeLines="50" w:before="120"/>
        <w:ind w:leftChars="1300" w:left="2860" w:rightChars="27" w:right="59"/>
        <w:rPr>
          <w:sz w:val="20"/>
          <w:szCs w:val="20"/>
        </w:rPr>
      </w:pPr>
      <w:r>
        <w:rPr>
          <w:sz w:val="20"/>
          <w:szCs w:val="20"/>
        </w:rPr>
        <w:t>(...)</w:t>
      </w:r>
    </w:p>
    <w:p w14:paraId="3BD3C792" w14:textId="77777777" w:rsidR="005A0D0B" w:rsidRDefault="00000000">
      <w:pPr>
        <w:spacing w:beforeLines="50" w:before="120"/>
        <w:ind w:leftChars="1300" w:left="2860" w:rightChars="27" w:right="59"/>
        <w:jc w:val="both"/>
        <w:rPr>
          <w:sz w:val="20"/>
          <w:szCs w:val="20"/>
        </w:rPr>
      </w:pPr>
      <w:r>
        <w:rPr>
          <w:sz w:val="20"/>
          <w:szCs w:val="20"/>
        </w:rPr>
        <w:t>II - as alegações de fato puderem ser comprovadas apenas documentalmente e houver tese firmada em julgamento de casos repetitivos ou em súmula vinculante;</w:t>
      </w:r>
    </w:p>
    <w:p w14:paraId="469C11B7" w14:textId="77777777" w:rsidR="005A0D0B" w:rsidRDefault="00000000">
      <w:pPr>
        <w:spacing w:beforeLines="50" w:before="120"/>
        <w:ind w:leftChars="1300" w:left="2860" w:rightChars="27" w:right="59"/>
        <w:rPr>
          <w:sz w:val="20"/>
          <w:szCs w:val="20"/>
        </w:rPr>
      </w:pPr>
      <w:r>
        <w:rPr>
          <w:sz w:val="20"/>
          <w:szCs w:val="20"/>
        </w:rPr>
        <w:t>(...)</w:t>
      </w:r>
    </w:p>
    <w:p w14:paraId="6C6085F9" w14:textId="77777777" w:rsidR="005A0D0B" w:rsidRDefault="00000000">
      <w:pPr>
        <w:spacing w:beforeLines="50" w:before="120"/>
        <w:ind w:leftChars="1300" w:left="2860" w:rightChars="27" w:right="59"/>
        <w:rPr>
          <w:sz w:val="20"/>
          <w:szCs w:val="20"/>
        </w:rPr>
      </w:pPr>
      <w:r>
        <w:rPr>
          <w:sz w:val="20"/>
          <w:szCs w:val="20"/>
        </w:rPr>
        <w:t>Parágrafo único. Nas hipóteses dos incisos II e III, o juiz poderá decidir liminarmente.</w:t>
      </w:r>
    </w:p>
    <w:p w14:paraId="4E00A242" w14:textId="77777777" w:rsidR="005A0D0B" w:rsidRDefault="005A0D0B">
      <w:pPr>
        <w:spacing w:beforeLines="50" w:before="120"/>
        <w:ind w:rightChars="27" w:right="59" w:firstLineChars="733" w:firstLine="1759"/>
        <w:rPr>
          <w:color w:val="000000"/>
          <w:sz w:val="24"/>
          <w:szCs w:val="24"/>
        </w:rPr>
      </w:pPr>
    </w:p>
    <w:p w14:paraId="095DA11C" w14:textId="77777777" w:rsidR="005A0D0B" w:rsidRDefault="00000000">
      <w:pPr>
        <w:spacing w:beforeLines="50" w:before="120" w:line="360" w:lineRule="auto"/>
        <w:ind w:rightChars="27" w:right="59" w:firstLineChars="733" w:firstLine="1759"/>
        <w:jc w:val="both"/>
        <w:rPr>
          <w:color w:val="000000"/>
          <w:sz w:val="24"/>
          <w:szCs w:val="24"/>
        </w:rPr>
      </w:pPr>
      <w:r>
        <w:rPr>
          <w:color w:val="000000"/>
          <w:sz w:val="24"/>
          <w:szCs w:val="24"/>
        </w:rPr>
        <w:t xml:space="preserve">Logo, na medida em que a presente demanda preenche os requisitos autorizadores para o deferimento das medidas liminares a parte autora </w:t>
      </w:r>
      <w:r>
        <w:rPr>
          <w:b/>
          <w:color w:val="000000"/>
          <w:sz w:val="24"/>
          <w:szCs w:val="24"/>
        </w:rPr>
        <w:t xml:space="preserve">REQUER </w:t>
      </w:r>
      <w:r>
        <w:rPr>
          <w:color w:val="000000"/>
          <w:sz w:val="24"/>
          <w:szCs w:val="24"/>
        </w:rPr>
        <w:t>o que segue:</w:t>
      </w:r>
    </w:p>
    <w:p w14:paraId="67FA6E8F" w14:textId="77777777" w:rsidR="005A0D0B" w:rsidRDefault="00000000">
      <w:pPr>
        <w:pStyle w:val="Ttulo1"/>
        <w:numPr>
          <w:ilvl w:val="0"/>
          <w:numId w:val="1"/>
        </w:numPr>
        <w:tabs>
          <w:tab w:val="left" w:pos="0"/>
        </w:tabs>
        <w:spacing w:beforeLines="50" w:before="120" w:line="360" w:lineRule="auto"/>
        <w:ind w:left="0" w:rightChars="27" w:right="59" w:firstLineChars="733" w:firstLine="1766"/>
      </w:pPr>
      <w:r>
        <w:t>DOS PEDIDOS</w:t>
      </w:r>
    </w:p>
    <w:p w14:paraId="0D70576B" w14:textId="77777777" w:rsidR="005A0D0B" w:rsidRDefault="00000000">
      <w:pPr>
        <w:spacing w:beforeLines="50" w:before="120" w:line="360" w:lineRule="auto"/>
        <w:ind w:rightChars="27" w:right="59" w:firstLineChars="733" w:firstLine="1759"/>
        <w:jc w:val="both"/>
        <w:rPr>
          <w:color w:val="000000"/>
          <w:sz w:val="24"/>
          <w:szCs w:val="24"/>
        </w:rPr>
      </w:pPr>
      <w:r>
        <w:rPr>
          <w:color w:val="000000"/>
          <w:sz w:val="24"/>
          <w:szCs w:val="24"/>
        </w:rPr>
        <w:lastRenderedPageBreak/>
        <w:t xml:space="preserve">Ante o exposto a parte autora manifesta expressamente o seu desinteresse na realização de audiência de conciliação, nos termos do </w:t>
      </w:r>
      <w:proofErr w:type="spellStart"/>
      <w:r>
        <w:rPr>
          <w:color w:val="000000"/>
          <w:sz w:val="24"/>
          <w:szCs w:val="24"/>
        </w:rPr>
        <w:t>art</w:t>
      </w:r>
      <w:proofErr w:type="spellEnd"/>
      <w:r>
        <w:rPr>
          <w:color w:val="000000"/>
          <w:sz w:val="24"/>
          <w:szCs w:val="24"/>
        </w:rPr>
        <w:t>. 334, §5º do CPC, requerendo o que segue:</w:t>
      </w:r>
    </w:p>
    <w:p w14:paraId="29D653D4" w14:textId="77777777" w:rsidR="005A0D0B" w:rsidRDefault="005A0D0B">
      <w:pPr>
        <w:spacing w:beforeLines="50" w:before="120"/>
        <w:ind w:rightChars="27" w:right="59" w:firstLineChars="733" w:firstLine="1759"/>
        <w:rPr>
          <w:color w:val="000000"/>
          <w:sz w:val="24"/>
          <w:szCs w:val="24"/>
        </w:rPr>
      </w:pPr>
    </w:p>
    <w:p w14:paraId="1E5AA916" w14:textId="77777777" w:rsidR="005A0D0B" w:rsidRDefault="00000000">
      <w:pPr>
        <w:spacing w:beforeLines="50" w:before="120" w:line="360" w:lineRule="auto"/>
        <w:ind w:rightChars="27" w:right="59" w:firstLineChars="733" w:firstLine="1766"/>
        <w:rPr>
          <w:b/>
          <w:bCs/>
          <w:sz w:val="24"/>
          <w:szCs w:val="24"/>
        </w:rPr>
      </w:pPr>
      <w:r>
        <w:rPr>
          <w:b/>
          <w:bCs/>
          <w:sz w:val="24"/>
          <w:szCs w:val="24"/>
        </w:rPr>
        <w:t xml:space="preserve">8.1. O DEFERIMENTO DE </w:t>
      </w:r>
      <w:r>
        <w:rPr>
          <w:b/>
          <w:bCs/>
          <w:sz w:val="24"/>
          <w:szCs w:val="24"/>
          <w:u w:val="single"/>
        </w:rPr>
        <w:t>LIMINAR</w:t>
      </w:r>
      <w:r>
        <w:rPr>
          <w:b/>
          <w:bCs/>
          <w:sz w:val="24"/>
          <w:szCs w:val="24"/>
        </w:rPr>
        <w:t xml:space="preserve"> PARA:</w:t>
      </w:r>
    </w:p>
    <w:p w14:paraId="171565E5" w14:textId="77777777" w:rsidR="005A0D0B" w:rsidRDefault="00000000">
      <w:pPr>
        <w:numPr>
          <w:ilvl w:val="0"/>
          <w:numId w:val="6"/>
        </w:numPr>
        <w:tabs>
          <w:tab w:val="left" w:pos="962"/>
        </w:tabs>
        <w:spacing w:beforeLines="50" w:before="120" w:line="360" w:lineRule="auto"/>
        <w:ind w:rightChars="27" w:right="59" w:firstLineChars="733" w:firstLine="1759"/>
        <w:jc w:val="both"/>
        <w:rPr>
          <w:sz w:val="24"/>
          <w:szCs w:val="24"/>
        </w:rPr>
      </w:pPr>
      <w:r>
        <w:rPr>
          <w:color w:val="000000"/>
          <w:sz w:val="24"/>
          <w:szCs w:val="24"/>
        </w:rPr>
        <w:t>Determinar a vedação de inserção do nome da parte autora nos cadastros de inadimplentes, sob pena de multa de dez salários mínimos, ou, na hipótese de já constar cadastrada nos órgãos de proteção de crédito, determinar sua imediata exclusão, sob pena de multa diária de dois salários mínimos;</w:t>
      </w:r>
    </w:p>
    <w:p w14:paraId="2AF2BECF" w14:textId="77777777" w:rsidR="005A0D0B" w:rsidRDefault="005A0D0B">
      <w:pPr>
        <w:tabs>
          <w:tab w:val="left" w:pos="950"/>
        </w:tabs>
        <w:spacing w:beforeLines="50" w:before="120" w:line="360" w:lineRule="auto"/>
        <w:ind w:rightChars="27" w:right="59" w:firstLineChars="733" w:firstLine="1759"/>
        <w:jc w:val="both"/>
        <w:rPr>
          <w:sz w:val="24"/>
          <w:szCs w:val="24"/>
        </w:rPr>
      </w:pPr>
    </w:p>
    <w:p w14:paraId="3D8EE304" w14:textId="77777777" w:rsidR="005A0D0B" w:rsidRDefault="00000000">
      <w:pPr>
        <w:spacing w:beforeLines="50" w:before="120" w:line="360" w:lineRule="auto"/>
        <w:ind w:rightChars="27" w:right="59" w:firstLineChars="733" w:firstLine="1766"/>
        <w:rPr>
          <w:b/>
          <w:bCs/>
          <w:sz w:val="24"/>
          <w:szCs w:val="24"/>
        </w:rPr>
      </w:pPr>
      <w:r>
        <w:rPr>
          <w:b/>
          <w:bCs/>
          <w:sz w:val="24"/>
          <w:szCs w:val="24"/>
        </w:rPr>
        <w:t xml:space="preserve">8.2 NO </w:t>
      </w:r>
      <w:r>
        <w:rPr>
          <w:b/>
          <w:bCs/>
          <w:sz w:val="24"/>
          <w:szCs w:val="24"/>
          <w:u w:val="single"/>
        </w:rPr>
        <w:t>MÉRITO</w:t>
      </w:r>
      <w:r>
        <w:rPr>
          <w:b/>
          <w:bCs/>
          <w:sz w:val="24"/>
          <w:szCs w:val="24"/>
        </w:rPr>
        <w:t xml:space="preserve"> REQUER:</w:t>
      </w:r>
    </w:p>
    <w:p w14:paraId="2DA7E5CC" w14:textId="77777777" w:rsidR="005A0D0B" w:rsidRDefault="00000000">
      <w:pPr>
        <w:numPr>
          <w:ilvl w:val="1"/>
          <w:numId w:val="7"/>
        </w:numPr>
        <w:tabs>
          <w:tab w:val="left" w:pos="950"/>
        </w:tabs>
        <w:spacing w:beforeLines="50" w:before="120" w:line="360" w:lineRule="auto"/>
        <w:ind w:left="0" w:rightChars="27" w:right="59" w:firstLineChars="733" w:firstLine="1759"/>
        <w:jc w:val="both"/>
        <w:rPr>
          <w:color w:val="000000"/>
          <w:sz w:val="24"/>
          <w:szCs w:val="24"/>
        </w:rPr>
      </w:pPr>
      <w:r>
        <w:rPr>
          <w:color w:val="000000"/>
          <w:sz w:val="24"/>
          <w:szCs w:val="24"/>
        </w:rPr>
        <w:t xml:space="preserve">A concessão do benefício da Gratuidade da Justiça, nos termos dos artigos 98 e 99 do Código de Processo Civil, haja vista que a parte autora afirma expressamente, que não está em condições de pagar </w:t>
      </w:r>
      <w:proofErr w:type="gramStart"/>
      <w:r>
        <w:rPr>
          <w:color w:val="000000"/>
          <w:sz w:val="24"/>
          <w:szCs w:val="24"/>
        </w:rPr>
        <w:t>as</w:t>
      </w:r>
      <w:proofErr w:type="gramEnd"/>
      <w:r>
        <w:rPr>
          <w:color w:val="000000"/>
          <w:sz w:val="24"/>
          <w:szCs w:val="24"/>
        </w:rPr>
        <w:t xml:space="preserve"> custas do processo e os honorários de advogado, sem prejuízo próprio ou de sua </w:t>
      </w:r>
      <w:proofErr w:type="spellStart"/>
      <w:r>
        <w:rPr>
          <w:color w:val="000000"/>
          <w:sz w:val="24"/>
          <w:szCs w:val="24"/>
        </w:rPr>
        <w:t>famíli</w:t>
      </w:r>
      <w:proofErr w:type="spellEnd"/>
      <w:r>
        <w:rPr>
          <w:color w:val="000000"/>
          <w:sz w:val="24"/>
          <w:szCs w:val="24"/>
          <w:lang w:val="pt-BR"/>
        </w:rPr>
        <w:t>a;</w:t>
      </w:r>
    </w:p>
    <w:p w14:paraId="1D2798AE" w14:textId="77777777" w:rsidR="005A0D0B" w:rsidRDefault="00000000">
      <w:pPr>
        <w:numPr>
          <w:ilvl w:val="1"/>
          <w:numId w:val="7"/>
        </w:numPr>
        <w:tabs>
          <w:tab w:val="left" w:pos="950"/>
        </w:tabs>
        <w:spacing w:beforeLines="50" w:before="120" w:line="360" w:lineRule="auto"/>
        <w:ind w:left="0" w:rightChars="27" w:right="59" w:firstLineChars="733" w:firstLine="1759"/>
        <w:jc w:val="both"/>
        <w:rPr>
          <w:color w:val="000000"/>
          <w:sz w:val="24"/>
          <w:szCs w:val="24"/>
        </w:rPr>
      </w:pPr>
      <w:r>
        <w:rPr>
          <w:color w:val="000000"/>
          <w:sz w:val="24"/>
          <w:szCs w:val="24"/>
        </w:rPr>
        <w:t>A citação da parte requerida para contestar, querendo, no prazo legal, sob pena de sofrer os efeitos da confissão e revelia;</w:t>
      </w:r>
    </w:p>
    <w:p w14:paraId="13190F53" w14:textId="77777777" w:rsidR="005A0D0B" w:rsidRDefault="00000000">
      <w:pPr>
        <w:numPr>
          <w:ilvl w:val="1"/>
          <w:numId w:val="7"/>
        </w:numPr>
        <w:tabs>
          <w:tab w:val="left" w:pos="950"/>
        </w:tabs>
        <w:spacing w:beforeLines="50" w:before="120" w:line="362" w:lineRule="auto"/>
        <w:ind w:left="0" w:rightChars="27" w:right="59" w:firstLineChars="733" w:firstLine="1759"/>
        <w:jc w:val="both"/>
        <w:rPr>
          <w:color w:val="000000"/>
          <w:sz w:val="24"/>
          <w:szCs w:val="24"/>
        </w:rPr>
      </w:pPr>
      <w:r>
        <w:rPr>
          <w:color w:val="000000"/>
          <w:sz w:val="24"/>
          <w:szCs w:val="24"/>
        </w:rPr>
        <w:t xml:space="preserve">A limitação da taxa de juros remuneratórios à taxa média </w:t>
      </w:r>
      <w:r>
        <w:rPr>
          <w:color w:val="000000"/>
          <w:sz w:val="24"/>
          <w:szCs w:val="24"/>
          <w:lang w:val="pt-BR"/>
        </w:rPr>
        <w:t xml:space="preserve">de mercado </w:t>
      </w:r>
      <w:r>
        <w:rPr>
          <w:color w:val="000000"/>
          <w:sz w:val="24"/>
          <w:szCs w:val="24"/>
        </w:rPr>
        <w:t>do Banco Central;</w:t>
      </w:r>
    </w:p>
    <w:p w14:paraId="436D9AE6" w14:textId="77777777" w:rsidR="005A0D0B" w:rsidRDefault="00000000">
      <w:pPr>
        <w:numPr>
          <w:ilvl w:val="1"/>
          <w:numId w:val="7"/>
        </w:numPr>
        <w:tabs>
          <w:tab w:val="left" w:pos="950"/>
        </w:tabs>
        <w:spacing w:beforeLines="50" w:before="120" w:line="360" w:lineRule="auto"/>
        <w:ind w:left="0" w:rightChars="27" w:right="59" w:firstLineChars="733" w:firstLine="1759"/>
        <w:jc w:val="both"/>
        <w:rPr>
          <w:color w:val="000000"/>
          <w:sz w:val="24"/>
          <w:szCs w:val="24"/>
        </w:rPr>
      </w:pPr>
      <w:r>
        <w:rPr>
          <w:color w:val="000000"/>
          <w:sz w:val="24"/>
          <w:szCs w:val="24"/>
        </w:rPr>
        <w:t xml:space="preserve">A restituição de forma simples dos valores pagos indevidamente, </w:t>
      </w:r>
      <w:r>
        <w:rPr>
          <w:color w:val="000000"/>
          <w:sz w:val="24"/>
          <w:szCs w:val="24"/>
          <w:lang w:val="pt-BR"/>
        </w:rPr>
        <w:t>monetariamente atualizados</w:t>
      </w:r>
      <w:r>
        <w:rPr>
          <w:color w:val="000000"/>
          <w:sz w:val="24"/>
          <w:szCs w:val="24"/>
        </w:rPr>
        <w:t xml:space="preserve"> pelo IGPM e acrescidos de juros de 1% ao mês, até a data do efetivo pagamento;</w:t>
      </w:r>
    </w:p>
    <w:p w14:paraId="5EDC48C9" w14:textId="77777777" w:rsidR="005A0D0B" w:rsidRDefault="00000000">
      <w:pPr>
        <w:numPr>
          <w:ilvl w:val="1"/>
          <w:numId w:val="7"/>
        </w:numPr>
        <w:tabs>
          <w:tab w:val="left" w:pos="950"/>
        </w:tabs>
        <w:spacing w:beforeLines="50" w:before="120" w:line="360" w:lineRule="auto"/>
        <w:ind w:left="0" w:rightChars="27" w:right="59" w:firstLineChars="733" w:firstLine="1759"/>
        <w:jc w:val="both"/>
        <w:rPr>
          <w:color w:val="000000"/>
          <w:sz w:val="24"/>
          <w:szCs w:val="24"/>
        </w:rPr>
      </w:pPr>
      <w:r>
        <w:rPr>
          <w:color w:val="000000"/>
          <w:sz w:val="24"/>
          <w:szCs w:val="24"/>
        </w:rPr>
        <w:t xml:space="preserve">Seja condenada a Instituição Financeira </w:t>
      </w:r>
      <w:r>
        <w:rPr>
          <w:color w:val="000000"/>
          <w:sz w:val="24"/>
          <w:szCs w:val="24"/>
          <w:lang w:val="pt-BR"/>
        </w:rPr>
        <w:t>r</w:t>
      </w:r>
      <w:proofErr w:type="spellStart"/>
      <w:r>
        <w:rPr>
          <w:color w:val="000000"/>
          <w:sz w:val="24"/>
          <w:szCs w:val="24"/>
        </w:rPr>
        <w:t>equerida</w:t>
      </w:r>
      <w:proofErr w:type="spellEnd"/>
      <w:r>
        <w:rPr>
          <w:color w:val="000000"/>
          <w:sz w:val="24"/>
          <w:szCs w:val="24"/>
        </w:rPr>
        <w:t xml:space="preserve"> ao pagamento das custas processuais e honorários </w:t>
      </w:r>
      <w:proofErr w:type="spellStart"/>
      <w:r>
        <w:rPr>
          <w:color w:val="000000"/>
          <w:sz w:val="24"/>
          <w:szCs w:val="24"/>
        </w:rPr>
        <w:t>advocatícios</w:t>
      </w:r>
      <w:proofErr w:type="spellEnd"/>
      <w:r>
        <w:rPr>
          <w:color w:val="000000"/>
          <w:sz w:val="24"/>
          <w:szCs w:val="24"/>
        </w:rPr>
        <w:t xml:space="preserve"> de sucumbência</w:t>
      </w:r>
      <w:r>
        <w:rPr>
          <w:color w:val="000000"/>
          <w:sz w:val="24"/>
          <w:szCs w:val="24"/>
          <w:lang w:val="pt-BR"/>
        </w:rPr>
        <w:t>,</w:t>
      </w:r>
      <w:r>
        <w:rPr>
          <w:color w:val="000000"/>
          <w:sz w:val="24"/>
          <w:szCs w:val="24"/>
        </w:rPr>
        <w:t xml:space="preserve"> a serem fixados por este juízo no percentual equivalente à 20% (vinte por cento) sobre o valor da causa, desde que não seja inferior ao valor de R$ 2.000,00 (dois mil reais).</w:t>
      </w:r>
    </w:p>
    <w:p w14:paraId="43E1420D" w14:textId="77777777" w:rsidR="005A0D0B" w:rsidRDefault="00000000">
      <w:pPr>
        <w:numPr>
          <w:ilvl w:val="1"/>
          <w:numId w:val="7"/>
        </w:numPr>
        <w:tabs>
          <w:tab w:val="left" w:pos="950"/>
        </w:tabs>
        <w:spacing w:beforeLines="50" w:before="120" w:line="360" w:lineRule="auto"/>
        <w:ind w:left="0" w:rightChars="27" w:right="59" w:firstLineChars="733" w:firstLine="1759"/>
        <w:jc w:val="both"/>
        <w:rPr>
          <w:color w:val="000000"/>
          <w:sz w:val="24"/>
          <w:szCs w:val="24"/>
        </w:rPr>
      </w:pPr>
      <w:r>
        <w:rPr>
          <w:color w:val="000000"/>
          <w:sz w:val="24"/>
          <w:szCs w:val="24"/>
        </w:rPr>
        <w:t xml:space="preserve">Requer que todas as intimações e/ou notificações constem em nome </w:t>
      </w:r>
      <w:r>
        <w:rPr>
          <w:color w:val="000000"/>
          <w:sz w:val="24"/>
          <w:szCs w:val="24"/>
        </w:rPr>
        <w:lastRenderedPageBreak/>
        <w:t xml:space="preserve">de AMIEL DIAS DE LUIZ, OAB/RS 78.403 sob pena de nulidade (STJ – </w:t>
      </w:r>
      <w:proofErr w:type="spellStart"/>
      <w:r>
        <w:rPr>
          <w:color w:val="000000"/>
          <w:sz w:val="24"/>
          <w:szCs w:val="24"/>
        </w:rPr>
        <w:t>Resp</w:t>
      </w:r>
      <w:proofErr w:type="spellEnd"/>
      <w:r>
        <w:rPr>
          <w:color w:val="000000"/>
          <w:sz w:val="24"/>
          <w:szCs w:val="24"/>
        </w:rPr>
        <w:t xml:space="preserve"> 162202/SP, 1.ª T. – Rel. Min. Milton Luiz Pereira, DJU 11.03.2002);</w:t>
      </w:r>
    </w:p>
    <w:p w14:paraId="33AFD04E" w14:textId="77777777" w:rsidR="005A0D0B" w:rsidRDefault="00000000">
      <w:pPr>
        <w:numPr>
          <w:ilvl w:val="1"/>
          <w:numId w:val="7"/>
        </w:numPr>
        <w:tabs>
          <w:tab w:val="left" w:pos="950"/>
        </w:tabs>
        <w:spacing w:beforeLines="50" w:before="120" w:line="360" w:lineRule="auto"/>
        <w:ind w:left="0" w:rightChars="27" w:right="59" w:firstLineChars="733" w:firstLine="1759"/>
        <w:jc w:val="both"/>
        <w:rPr>
          <w:color w:val="000000"/>
          <w:sz w:val="24"/>
          <w:szCs w:val="24"/>
        </w:rPr>
      </w:pPr>
      <w:r>
        <w:rPr>
          <w:color w:val="000000"/>
          <w:sz w:val="24"/>
          <w:szCs w:val="24"/>
        </w:rPr>
        <w:t>Protesta por todos os meios de prova em direito admitidos, requerendo a total procedência da ação nos termos em que fora proposta.</w:t>
      </w:r>
    </w:p>
    <w:p w14:paraId="7AD7032B" w14:textId="77777777" w:rsidR="005A0D0B" w:rsidRDefault="005A0D0B">
      <w:pPr>
        <w:spacing w:beforeLines="50" w:before="120"/>
        <w:ind w:rightChars="27" w:right="59" w:firstLineChars="733" w:firstLine="1759"/>
        <w:rPr>
          <w:color w:val="000000"/>
          <w:sz w:val="24"/>
          <w:szCs w:val="24"/>
        </w:rPr>
      </w:pPr>
    </w:p>
    <w:p w14:paraId="25A189B9" w14:textId="1B97F3D8" w:rsidR="005A0D0B" w:rsidRDefault="00000000">
      <w:pPr>
        <w:pStyle w:val="Ttulo1"/>
        <w:tabs>
          <w:tab w:val="left" w:pos="0"/>
        </w:tabs>
        <w:spacing w:beforeLines="50" w:before="120"/>
        <w:ind w:left="0" w:rightChars="27" w:right="59" w:firstLineChars="733" w:firstLine="1766"/>
        <w:jc w:val="both"/>
      </w:pPr>
      <w:r>
        <w:t xml:space="preserve">Dá-se à causa o valor de R$ </w:t>
      </w:r>
      <w:r w:rsidR="00580A65">
        <w:t>{{VALOR</w:t>
      </w:r>
      <w:r w:rsidR="000E4C58">
        <w:t>_</w:t>
      </w:r>
      <w:r w:rsidR="00580A65">
        <w:t>D</w:t>
      </w:r>
      <w:r w:rsidR="002E518E">
        <w:t>E</w:t>
      </w:r>
      <w:r w:rsidR="000E4C58">
        <w:t>_</w:t>
      </w:r>
      <w:r w:rsidR="00580A65">
        <w:t>CAUSA}}</w:t>
      </w:r>
      <w:r>
        <w:rPr>
          <w:rStyle w:val="Refdenotaderodap"/>
        </w:rPr>
        <w:footnoteReference w:id="1"/>
      </w:r>
      <w:r>
        <w:t>¹</w:t>
      </w:r>
    </w:p>
    <w:p w14:paraId="412D56D9" w14:textId="77777777" w:rsidR="005A0D0B" w:rsidRDefault="005A0D0B">
      <w:pPr>
        <w:pStyle w:val="Ttulo1"/>
        <w:tabs>
          <w:tab w:val="left" w:pos="0"/>
        </w:tabs>
        <w:spacing w:beforeLines="50" w:before="120"/>
        <w:ind w:left="0" w:rightChars="27" w:right="59" w:firstLineChars="733" w:firstLine="1766"/>
        <w:jc w:val="both"/>
      </w:pPr>
      <w:bookmarkStart w:id="0" w:name="_heading=h.za3sk630op6b" w:colFirst="0" w:colLast="0"/>
      <w:bookmarkEnd w:id="0"/>
    </w:p>
    <w:p w14:paraId="0369981B" w14:textId="77777777" w:rsidR="005A0D0B" w:rsidRDefault="00000000">
      <w:pPr>
        <w:tabs>
          <w:tab w:val="left" w:pos="0"/>
        </w:tabs>
        <w:spacing w:beforeLines="50" w:before="120"/>
        <w:ind w:rightChars="27" w:right="59" w:firstLineChars="733" w:firstLine="1759"/>
        <w:jc w:val="both"/>
        <w:rPr>
          <w:sz w:val="24"/>
          <w:szCs w:val="24"/>
        </w:rPr>
      </w:pPr>
      <w:r>
        <w:rPr>
          <w:sz w:val="24"/>
          <w:szCs w:val="24"/>
        </w:rPr>
        <w:t xml:space="preserve">Nestes termos, </w:t>
      </w:r>
      <w:r>
        <w:rPr>
          <w:sz w:val="24"/>
          <w:szCs w:val="24"/>
          <w:lang w:val="pt-BR"/>
        </w:rPr>
        <w:t>p</w:t>
      </w:r>
      <w:proofErr w:type="spellStart"/>
      <w:r>
        <w:rPr>
          <w:sz w:val="24"/>
          <w:szCs w:val="24"/>
        </w:rPr>
        <w:t>ede</w:t>
      </w:r>
      <w:proofErr w:type="spellEnd"/>
      <w:r>
        <w:rPr>
          <w:sz w:val="24"/>
          <w:szCs w:val="24"/>
        </w:rPr>
        <w:t xml:space="preserve"> deferimento.</w:t>
      </w:r>
    </w:p>
    <w:p w14:paraId="04FCEC0D" w14:textId="77777777" w:rsidR="005A0D0B" w:rsidRDefault="005A0D0B">
      <w:pPr>
        <w:tabs>
          <w:tab w:val="left" w:pos="0"/>
        </w:tabs>
        <w:spacing w:beforeLines="50" w:before="120"/>
        <w:ind w:rightChars="27" w:right="59" w:firstLineChars="733" w:firstLine="1759"/>
        <w:jc w:val="both"/>
        <w:rPr>
          <w:sz w:val="24"/>
          <w:szCs w:val="24"/>
        </w:rPr>
      </w:pPr>
    </w:p>
    <w:p w14:paraId="75F85096" w14:textId="1639FD73" w:rsidR="005A0D0B" w:rsidRDefault="00000000">
      <w:pPr>
        <w:tabs>
          <w:tab w:val="left" w:pos="0"/>
        </w:tabs>
        <w:spacing w:beforeLines="50" w:before="120"/>
        <w:ind w:rightChars="27" w:right="59" w:firstLineChars="733" w:firstLine="1759"/>
        <w:jc w:val="both"/>
        <w:rPr>
          <w:sz w:val="24"/>
          <w:szCs w:val="24"/>
        </w:rPr>
      </w:pPr>
      <w:r>
        <w:rPr>
          <w:sz w:val="24"/>
          <w:szCs w:val="24"/>
        </w:rPr>
        <w:t xml:space="preserve">Porto Alegre, </w:t>
      </w:r>
      <w:r w:rsidR="008A7521">
        <w:rPr>
          <w:sz w:val="24"/>
          <w:szCs w:val="24"/>
        </w:rPr>
        <w:t>{{DATA}}</w:t>
      </w:r>
      <w:r>
        <w:rPr>
          <w:sz w:val="24"/>
          <w:szCs w:val="24"/>
        </w:rPr>
        <w:t>.</w:t>
      </w:r>
    </w:p>
    <w:p w14:paraId="52388E97" w14:textId="77777777" w:rsidR="005A0D0B" w:rsidRDefault="005A0D0B">
      <w:pPr>
        <w:tabs>
          <w:tab w:val="left" w:pos="0"/>
        </w:tabs>
        <w:spacing w:beforeLines="50" w:before="120"/>
        <w:ind w:rightChars="27" w:right="59" w:firstLineChars="733" w:firstLine="1759"/>
        <w:jc w:val="both"/>
        <w:rPr>
          <w:sz w:val="24"/>
          <w:szCs w:val="24"/>
        </w:rPr>
      </w:pPr>
    </w:p>
    <w:p w14:paraId="5EC319AF" w14:textId="77777777" w:rsidR="005A0D0B" w:rsidRDefault="00000000">
      <w:pPr>
        <w:pStyle w:val="Ttulo1"/>
        <w:tabs>
          <w:tab w:val="left" w:pos="0"/>
        </w:tabs>
        <w:spacing w:beforeLines="50" w:before="120"/>
        <w:ind w:left="0" w:rightChars="27" w:right="59" w:firstLineChars="733" w:firstLine="1766"/>
        <w:jc w:val="both"/>
      </w:pPr>
      <w:bookmarkStart w:id="1" w:name="_heading=h.eo9dwxk72dfg" w:colFirst="0" w:colLast="0"/>
      <w:bookmarkEnd w:id="1"/>
      <w:r>
        <w:t>AMIEL DIAS DE LUIZ</w:t>
      </w:r>
    </w:p>
    <w:p w14:paraId="7DBD3ED0" w14:textId="77777777" w:rsidR="005A0D0B" w:rsidRDefault="00000000">
      <w:pPr>
        <w:pStyle w:val="Ttulo1"/>
        <w:tabs>
          <w:tab w:val="left" w:pos="0"/>
        </w:tabs>
        <w:spacing w:beforeLines="50" w:before="120"/>
        <w:ind w:left="0" w:rightChars="27" w:right="59" w:firstLineChars="733" w:firstLine="1766"/>
        <w:jc w:val="both"/>
      </w:pPr>
      <w:bookmarkStart w:id="2" w:name="_heading=h.ntmyb6axsiqn" w:colFirst="0" w:colLast="0"/>
      <w:bookmarkEnd w:id="2"/>
      <w:r>
        <w:t>OAB/RS 78.403</w:t>
      </w:r>
    </w:p>
    <w:p w14:paraId="601FB582" w14:textId="77777777" w:rsidR="005A0D0B" w:rsidRDefault="005A0D0B">
      <w:pPr>
        <w:tabs>
          <w:tab w:val="left" w:pos="0"/>
        </w:tabs>
        <w:spacing w:beforeLines="50" w:before="120"/>
        <w:ind w:rightChars="27" w:right="59" w:firstLineChars="733" w:firstLine="1766"/>
        <w:jc w:val="both"/>
        <w:rPr>
          <w:b/>
          <w:sz w:val="24"/>
          <w:szCs w:val="24"/>
        </w:rPr>
      </w:pPr>
    </w:p>
    <w:p w14:paraId="3B83377C" w14:textId="77777777" w:rsidR="005A0D0B" w:rsidRDefault="005A0D0B">
      <w:pPr>
        <w:tabs>
          <w:tab w:val="left" w:pos="0"/>
        </w:tabs>
        <w:spacing w:beforeLines="50" w:before="120"/>
        <w:ind w:rightChars="27" w:right="59" w:firstLineChars="733" w:firstLine="1766"/>
        <w:jc w:val="both"/>
        <w:rPr>
          <w:b/>
          <w:sz w:val="24"/>
          <w:szCs w:val="24"/>
        </w:rPr>
      </w:pPr>
    </w:p>
    <w:p w14:paraId="33F4622B" w14:textId="77777777" w:rsidR="005A0D0B" w:rsidRDefault="005A0D0B">
      <w:pPr>
        <w:tabs>
          <w:tab w:val="left" w:pos="0"/>
        </w:tabs>
        <w:spacing w:beforeLines="50" w:before="120"/>
        <w:ind w:rightChars="27" w:right="59" w:firstLineChars="733" w:firstLine="1766"/>
        <w:jc w:val="both"/>
        <w:rPr>
          <w:b/>
          <w:sz w:val="24"/>
          <w:szCs w:val="24"/>
        </w:rPr>
      </w:pPr>
    </w:p>
    <w:p w14:paraId="4166E875" w14:textId="77777777" w:rsidR="005A0D0B" w:rsidRDefault="005A0D0B">
      <w:pPr>
        <w:tabs>
          <w:tab w:val="left" w:pos="0"/>
        </w:tabs>
        <w:spacing w:beforeLines="50" w:before="120"/>
        <w:ind w:rightChars="27" w:right="59" w:firstLineChars="733" w:firstLine="1766"/>
        <w:jc w:val="both"/>
        <w:rPr>
          <w:b/>
          <w:sz w:val="24"/>
          <w:szCs w:val="24"/>
        </w:rPr>
      </w:pPr>
    </w:p>
    <w:p w14:paraId="23F0AC5E" w14:textId="77777777" w:rsidR="005A0D0B" w:rsidRDefault="005A0D0B">
      <w:pPr>
        <w:spacing w:beforeLines="50" w:before="120"/>
        <w:ind w:rightChars="27" w:right="59" w:firstLineChars="733" w:firstLine="1766"/>
        <w:rPr>
          <w:b/>
          <w:sz w:val="24"/>
          <w:szCs w:val="24"/>
        </w:rPr>
      </w:pPr>
    </w:p>
    <w:p w14:paraId="63116026" w14:textId="77777777" w:rsidR="005A0D0B" w:rsidRDefault="005A0D0B">
      <w:pPr>
        <w:spacing w:beforeLines="50" w:before="120"/>
        <w:ind w:rightChars="27" w:right="59" w:firstLineChars="733" w:firstLine="1766"/>
        <w:rPr>
          <w:b/>
          <w:sz w:val="24"/>
          <w:szCs w:val="24"/>
        </w:rPr>
      </w:pPr>
    </w:p>
    <w:sectPr w:rsidR="005A0D0B">
      <w:headerReference w:type="default" r:id="rId10"/>
      <w:footerReference w:type="default" r:id="rId11"/>
      <w:pgSz w:w="11920" w:h="16840"/>
      <w:pgMar w:top="1900" w:right="900" w:bottom="2120" w:left="1500" w:header="565" w:footer="166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21523" w14:textId="77777777" w:rsidR="00DA3412" w:rsidRDefault="00DA3412">
      <w:r>
        <w:separator/>
      </w:r>
    </w:p>
  </w:endnote>
  <w:endnote w:type="continuationSeparator" w:id="0">
    <w:p w14:paraId="1B158332" w14:textId="77777777" w:rsidR="00DA3412" w:rsidRDefault="00DA3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287" w:usb1="00000000" w:usb2="00000000" w:usb3="00000000" w:csb0="200000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59BCB" w14:textId="77777777" w:rsidR="005A0D0B" w:rsidRDefault="00000000">
    <w:pPr>
      <w:spacing w:line="14" w:lineRule="auto"/>
      <w:rPr>
        <w:color w:val="000000"/>
        <w:sz w:val="20"/>
        <w:szCs w:val="20"/>
      </w:rPr>
    </w:pPr>
    <w:r>
      <w:rPr>
        <w:noProof/>
      </w:rPr>
      <mc:AlternateContent>
        <mc:Choice Requires="wps">
          <w:drawing>
            <wp:anchor distT="0" distB="0" distL="0" distR="0" simplePos="0" relativeHeight="251660288" behindDoc="1" locked="0" layoutInCell="1" allowOverlap="1" wp14:anchorId="31791D48" wp14:editId="0E652AD3">
              <wp:simplePos x="0" y="0"/>
              <wp:positionH relativeFrom="column">
                <wp:posOffset>1066800</wp:posOffset>
              </wp:positionH>
              <wp:positionV relativeFrom="paragraph">
                <wp:posOffset>9613900</wp:posOffset>
              </wp:positionV>
              <wp:extent cx="3910965" cy="786765"/>
              <wp:effectExtent l="0" t="0" r="0" b="0"/>
              <wp:wrapNone/>
              <wp:docPr id="20" name="Retângulo 20"/>
              <wp:cNvGraphicFramePr/>
              <a:graphic xmlns:a="http://schemas.openxmlformats.org/drawingml/2006/main">
                <a:graphicData uri="http://schemas.microsoft.com/office/word/2010/wordprocessingShape">
                  <wps:wsp>
                    <wps:cNvSpPr/>
                    <wps:spPr>
                      <a:xfrm>
                        <a:off x="3395280" y="3391380"/>
                        <a:ext cx="3901440" cy="777240"/>
                      </a:xfrm>
                      <a:prstGeom prst="rect">
                        <a:avLst/>
                      </a:prstGeom>
                      <a:noFill/>
                      <a:ln>
                        <a:noFill/>
                      </a:ln>
                    </wps:spPr>
                    <wps:txbx>
                      <w:txbxContent>
                        <w:p w14:paraId="6B64D8AB" w14:textId="77777777" w:rsidR="005A0D0B" w:rsidRDefault="00000000">
                          <w:pPr>
                            <w:spacing w:before="12"/>
                            <w:ind w:left="1" w:right="12" w:firstLine="1"/>
                            <w:jc w:val="center"/>
                          </w:pPr>
                          <w:r>
                            <w:rPr>
                              <w:rFonts w:ascii="Times New Roman" w:eastAsia="Times New Roman" w:hAnsi="Times New Roman" w:cs="Times New Roman"/>
                              <w:b/>
                              <w:color w:val="2C4260"/>
                              <w:sz w:val="18"/>
                            </w:rPr>
                            <w:t>WWW.DELUIZ.COM.BR</w:t>
                          </w:r>
                        </w:p>
                        <w:p w14:paraId="16D8F88F" w14:textId="77777777" w:rsidR="005A0D0B" w:rsidRDefault="00000000">
                          <w:pPr>
                            <w:spacing w:before="25"/>
                            <w:ind w:left="12" w:right="12" w:firstLine="12"/>
                            <w:jc w:val="center"/>
                          </w:pPr>
                          <w:r>
                            <w:rPr>
                              <w:rFonts w:ascii="Times New Roman" w:eastAsia="Times New Roman" w:hAnsi="Times New Roman" w:cs="Times New Roman"/>
                              <w:b/>
                              <w:color w:val="2C4260"/>
                              <w:sz w:val="18"/>
                            </w:rPr>
                            <w:t xml:space="preserve">PORTO ALEGRE </w:t>
                          </w:r>
                          <w:r>
                            <w:rPr>
                              <w:rFonts w:ascii="Times New Roman" w:eastAsia="Times New Roman" w:hAnsi="Times New Roman" w:cs="Times New Roman"/>
                              <w:b/>
                              <w:color w:val="000000"/>
                              <w:sz w:val="18"/>
                            </w:rPr>
                            <w:t xml:space="preserve">• </w:t>
                          </w:r>
                          <w:r>
                            <w:rPr>
                              <w:rFonts w:ascii="Times New Roman" w:eastAsia="Times New Roman" w:hAnsi="Times New Roman" w:cs="Times New Roman"/>
                              <w:color w:val="6B6969"/>
                              <w:sz w:val="18"/>
                            </w:rPr>
                            <w:t>Avenida Nilo Peçanha nº 3245, conjunto 708 • (51) 3276-1024</w:t>
                          </w:r>
                        </w:p>
                        <w:p w14:paraId="1CC430BC" w14:textId="77777777" w:rsidR="005A0D0B" w:rsidRDefault="00000000">
                          <w:pPr>
                            <w:spacing w:before="40" w:line="290" w:lineRule="auto"/>
                            <w:ind w:left="715" w:right="730" w:firstLine="715"/>
                            <w:jc w:val="center"/>
                          </w:pPr>
                          <w:r>
                            <w:rPr>
                              <w:rFonts w:ascii="Times New Roman" w:eastAsia="Times New Roman" w:hAnsi="Times New Roman" w:cs="Times New Roman"/>
                              <w:b/>
                              <w:color w:val="2C4260"/>
                              <w:sz w:val="18"/>
                            </w:rPr>
                            <w:t xml:space="preserve">CAXIAS DO SUL </w:t>
                          </w:r>
                          <w:r>
                            <w:rPr>
                              <w:rFonts w:ascii="Times New Roman" w:eastAsia="Times New Roman" w:hAnsi="Times New Roman" w:cs="Times New Roman"/>
                              <w:color w:val="695D49"/>
                              <w:sz w:val="18"/>
                            </w:rPr>
                            <w:t xml:space="preserve">• Av. </w:t>
                          </w:r>
                          <w:proofErr w:type="gramStart"/>
                          <w:r>
                            <w:rPr>
                              <w:rFonts w:ascii="Times New Roman" w:eastAsia="Times New Roman" w:hAnsi="Times New Roman" w:cs="Times New Roman"/>
                              <w:color w:val="695D49"/>
                              <w:sz w:val="18"/>
                            </w:rPr>
                            <w:t>Itália ,</w:t>
                          </w:r>
                          <w:proofErr w:type="gramEnd"/>
                          <w:r>
                            <w:rPr>
                              <w:rFonts w:ascii="Times New Roman" w:eastAsia="Times New Roman" w:hAnsi="Times New Roman" w:cs="Times New Roman"/>
                              <w:color w:val="695D49"/>
                              <w:sz w:val="18"/>
                            </w:rPr>
                            <w:t xml:space="preserve"> 277 • Sala 501 • (54) 3536-7769 </w:t>
                          </w:r>
                          <w:r>
                            <w:rPr>
                              <w:rFonts w:ascii="Times New Roman" w:eastAsia="Times New Roman" w:hAnsi="Times New Roman" w:cs="Times New Roman"/>
                              <w:b/>
                              <w:color w:val="2C4260"/>
                              <w:sz w:val="18"/>
                            </w:rPr>
                            <w:t xml:space="preserve">GOIÂNIA </w:t>
                          </w:r>
                          <w:r>
                            <w:rPr>
                              <w:rFonts w:ascii="Times New Roman" w:eastAsia="Times New Roman" w:hAnsi="Times New Roman" w:cs="Times New Roman"/>
                              <w:color w:val="695D49"/>
                              <w:sz w:val="18"/>
                            </w:rPr>
                            <w:t xml:space="preserve">• Av. 136 ,761 • Sul – F44 – 2E • (51) 984941902 </w:t>
                          </w:r>
                          <w:r>
                            <w:rPr>
                              <w:rFonts w:ascii="Times New Roman" w:eastAsia="Times New Roman" w:hAnsi="Times New Roman" w:cs="Times New Roman"/>
                              <w:b/>
                              <w:color w:val="2C4260"/>
                              <w:sz w:val="18"/>
                            </w:rPr>
                            <w:t xml:space="preserve">CAPÃO DA CANOA </w:t>
                          </w:r>
                          <w:r>
                            <w:rPr>
                              <w:rFonts w:ascii="Times New Roman" w:eastAsia="Times New Roman" w:hAnsi="Times New Roman" w:cs="Times New Roman"/>
                              <w:color w:val="695D49"/>
                              <w:sz w:val="18"/>
                            </w:rPr>
                            <w:t xml:space="preserve">• Rua </w:t>
                          </w:r>
                          <w:proofErr w:type="spellStart"/>
                          <w:r>
                            <w:rPr>
                              <w:rFonts w:ascii="Times New Roman" w:eastAsia="Times New Roman" w:hAnsi="Times New Roman" w:cs="Times New Roman"/>
                              <w:color w:val="695D49"/>
                              <w:sz w:val="18"/>
                            </w:rPr>
                            <w:t>Ceci</w:t>
                          </w:r>
                          <w:proofErr w:type="spellEnd"/>
                          <w:r>
                            <w:rPr>
                              <w:rFonts w:ascii="Times New Roman" w:eastAsia="Times New Roman" w:hAnsi="Times New Roman" w:cs="Times New Roman"/>
                              <w:color w:val="695D49"/>
                              <w:sz w:val="18"/>
                            </w:rPr>
                            <w:t xml:space="preserve"> 2020 • (51) 984941902</w:t>
                          </w:r>
                        </w:p>
                      </w:txbxContent>
                    </wps:txbx>
                    <wps:bodyPr spcFirstLastPara="1" wrap="square" lIns="0" tIns="0" rIns="0" bIns="0" anchor="t" anchorCtr="0">
                      <a:noAutofit/>
                    </wps:bodyPr>
                  </wps:wsp>
                </a:graphicData>
              </a:graphic>
            </wp:anchor>
          </w:drawing>
        </mc:Choice>
        <mc:Fallback xmlns:wpsCustomData="http://www.wps.cn/officeDocument/2013/wpsCustomData">
          <w:pict>
            <v:rect id="_x0000_s1026" o:spid="_x0000_s1026" o:spt="1" style="position:absolute;left:0pt;margin-left:84pt;margin-top:757pt;height:61.95pt;width:307.95pt;z-index:-251656192;mso-width-relative:page;mso-height-relative:page;" filled="f" stroked="f" coordsize="21600,21600" o:gfxdata="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UqGL19oAAAANAQAA&#10;DwAAAAAAAAABACAAAAAiAAAAZHJzL2Rvd25yZXYueG1sUEsBAhQAFAAAAAgAh07iQLeFIaHeAQAA&#10;wQMAAA4AAAAAAAAAAQAgAAAAKQEAAGRycy9lMm9Eb2MueG1sUEsFBgAAAAAGAAYAWQEAAHkFAAAA&#10;AA==&#10;">
              <v:fill on="f" focussize="0,0"/>
              <v:stroke on="f"/>
              <v:imagedata o:title=""/>
              <o:lock v:ext="edit" aspectratio="f"/>
              <v:textbox inset="0mm,0mm,0mm,0mm">
                <w:txbxContent>
                  <w:p>
                    <w:pPr>
                      <w:spacing w:before="12"/>
                      <w:ind w:left="1" w:right="12" w:firstLine="1"/>
                      <w:jc w:val="center"/>
                    </w:pPr>
                    <w:r>
                      <w:rPr>
                        <w:rFonts w:ascii="Times New Roman" w:hAnsi="Times New Roman" w:eastAsia="Times New Roman" w:cs="Times New Roman"/>
                        <w:b/>
                        <w:color w:val="2C4260"/>
                        <w:sz w:val="18"/>
                      </w:rPr>
                      <w:t>WWW.DELUIZ.COM.BR</w:t>
                    </w:r>
                  </w:p>
                  <w:p>
                    <w:pPr>
                      <w:spacing w:before="25"/>
                      <w:ind w:left="12" w:right="12" w:firstLine="12"/>
                      <w:jc w:val="center"/>
                    </w:pPr>
                    <w:r>
                      <w:rPr>
                        <w:rFonts w:ascii="Times New Roman" w:hAnsi="Times New Roman" w:eastAsia="Times New Roman" w:cs="Times New Roman"/>
                        <w:b/>
                        <w:color w:val="2C4260"/>
                        <w:sz w:val="18"/>
                      </w:rPr>
                      <w:t xml:space="preserve">PORTO ALEGRE </w:t>
                    </w:r>
                    <w:r>
                      <w:rPr>
                        <w:rFonts w:ascii="Times New Roman" w:hAnsi="Times New Roman" w:eastAsia="Times New Roman" w:cs="Times New Roman"/>
                        <w:b/>
                        <w:color w:val="000000"/>
                        <w:sz w:val="18"/>
                      </w:rPr>
                      <w:t xml:space="preserve">• </w:t>
                    </w:r>
                    <w:r>
                      <w:rPr>
                        <w:rFonts w:ascii="Times New Roman" w:hAnsi="Times New Roman" w:eastAsia="Times New Roman" w:cs="Times New Roman"/>
                        <w:color w:val="6B6969"/>
                        <w:sz w:val="18"/>
                      </w:rPr>
                      <w:t>Avenida Nilo Peçanha nº 3245, conjunto 708 • (51) 3276-1024</w:t>
                    </w:r>
                  </w:p>
                  <w:p>
                    <w:pPr>
                      <w:spacing w:before="40" w:line="290" w:lineRule="auto"/>
                      <w:ind w:left="715" w:right="730" w:firstLine="715"/>
                      <w:jc w:val="center"/>
                    </w:pPr>
                    <w:r>
                      <w:rPr>
                        <w:rFonts w:ascii="Times New Roman" w:hAnsi="Times New Roman" w:eastAsia="Times New Roman" w:cs="Times New Roman"/>
                        <w:b/>
                        <w:color w:val="2C4260"/>
                        <w:sz w:val="18"/>
                      </w:rPr>
                      <w:t xml:space="preserve">CAXIAS DO SUL </w:t>
                    </w:r>
                    <w:r>
                      <w:rPr>
                        <w:rFonts w:ascii="Times New Roman" w:hAnsi="Times New Roman" w:eastAsia="Times New Roman" w:cs="Times New Roman"/>
                        <w:color w:val="695D49"/>
                        <w:sz w:val="18"/>
                      </w:rPr>
                      <w:t xml:space="preserve">• Av. Itália , 277 • Sala 501 • (54) 3536-7769 </w:t>
                    </w:r>
                    <w:r>
                      <w:rPr>
                        <w:rFonts w:ascii="Times New Roman" w:hAnsi="Times New Roman" w:eastAsia="Times New Roman" w:cs="Times New Roman"/>
                        <w:b/>
                        <w:color w:val="2C4260"/>
                        <w:sz w:val="18"/>
                      </w:rPr>
                      <w:t xml:space="preserve">GOIÂNIA </w:t>
                    </w:r>
                    <w:r>
                      <w:rPr>
                        <w:rFonts w:ascii="Times New Roman" w:hAnsi="Times New Roman" w:eastAsia="Times New Roman" w:cs="Times New Roman"/>
                        <w:color w:val="695D49"/>
                        <w:sz w:val="18"/>
                      </w:rPr>
                      <w:t xml:space="preserve">• Av. 136 ,761 • Sul – F44 – 2E • (51) 984941902 </w:t>
                    </w:r>
                    <w:r>
                      <w:rPr>
                        <w:rFonts w:ascii="Times New Roman" w:hAnsi="Times New Roman" w:eastAsia="Times New Roman" w:cs="Times New Roman"/>
                        <w:b/>
                        <w:color w:val="2C4260"/>
                        <w:sz w:val="18"/>
                      </w:rPr>
                      <w:t xml:space="preserve">CAPÃO DA CANOA </w:t>
                    </w:r>
                    <w:r>
                      <w:rPr>
                        <w:rFonts w:ascii="Times New Roman" w:hAnsi="Times New Roman" w:eastAsia="Times New Roman" w:cs="Times New Roman"/>
                        <w:color w:val="695D49"/>
                        <w:sz w:val="18"/>
                      </w:rPr>
                      <w:t>• Rua Ceci 2020 • (51) 984941902</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2C694" w14:textId="77777777" w:rsidR="00DA3412" w:rsidRDefault="00DA3412">
      <w:r>
        <w:separator/>
      </w:r>
    </w:p>
  </w:footnote>
  <w:footnote w:type="continuationSeparator" w:id="0">
    <w:p w14:paraId="30A6D50E" w14:textId="77777777" w:rsidR="00DA3412" w:rsidRDefault="00DA3412">
      <w:r>
        <w:continuationSeparator/>
      </w:r>
    </w:p>
  </w:footnote>
  <w:footnote w:id="1">
    <w:p w14:paraId="5A28A80F" w14:textId="77777777" w:rsidR="005A0D0B" w:rsidRDefault="00000000">
      <w:pPr>
        <w:spacing w:before="79"/>
        <w:ind w:left="242"/>
        <w:jc w:val="both"/>
        <w:rPr>
          <w:sz w:val="20"/>
          <w:szCs w:val="20"/>
        </w:rPr>
      </w:pPr>
      <w:r>
        <w:rPr>
          <w:rStyle w:val="Refdenotaderodap"/>
          <w:sz w:val="20"/>
          <w:szCs w:val="20"/>
        </w:rPr>
        <w:footnoteRef/>
      </w:r>
      <w:r>
        <w:rPr>
          <w:sz w:val="20"/>
          <w:szCs w:val="20"/>
        </w:rPr>
        <w:t xml:space="preserve"> Valor de Alçada: Maio/2022 -</w:t>
      </w:r>
      <w:hyperlink r:id="rId1">
        <w:r>
          <w:rPr>
            <w:sz w:val="20"/>
            <w:szCs w:val="20"/>
          </w:rPr>
          <w:t>http://www.tjrs.jus.br/site/processos/custas_processuais/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D0FA3" w14:textId="77777777" w:rsidR="005A0D0B" w:rsidRDefault="00000000">
    <w:pPr>
      <w:spacing w:line="14" w:lineRule="auto"/>
      <w:rPr>
        <w:color w:val="000000"/>
        <w:sz w:val="20"/>
        <w:szCs w:val="20"/>
      </w:rPr>
    </w:pPr>
    <w:r>
      <w:rPr>
        <w:noProof/>
        <w:color w:val="000000"/>
        <w:sz w:val="24"/>
        <w:szCs w:val="24"/>
      </w:rPr>
      <w:drawing>
        <wp:anchor distT="0" distB="0" distL="0" distR="0" simplePos="0" relativeHeight="251659264" behindDoc="1" locked="0" layoutInCell="1" allowOverlap="1" wp14:anchorId="0977C15B" wp14:editId="524162D3">
          <wp:simplePos x="0" y="0"/>
          <wp:positionH relativeFrom="page">
            <wp:posOffset>4939665</wp:posOffset>
          </wp:positionH>
          <wp:positionV relativeFrom="page">
            <wp:posOffset>358775</wp:posOffset>
          </wp:positionV>
          <wp:extent cx="2152650" cy="847725"/>
          <wp:effectExtent l="0" t="0" r="0" b="0"/>
          <wp:wrapNone/>
          <wp:docPr id="23" name="image4.jpg"/>
          <wp:cNvGraphicFramePr/>
          <a:graphic xmlns:a="http://schemas.openxmlformats.org/drawingml/2006/main">
            <a:graphicData uri="http://schemas.openxmlformats.org/drawingml/2006/picture">
              <pic:pic xmlns:pic="http://schemas.openxmlformats.org/drawingml/2006/picture">
                <pic:nvPicPr>
                  <pic:cNvPr id="23" name="image4.jpg"/>
                  <pic:cNvPicPr preferRelativeResize="0"/>
                </pic:nvPicPr>
                <pic:blipFill>
                  <a:blip r:embed="rId1"/>
                  <a:srcRect/>
                  <a:stretch>
                    <a:fillRect/>
                  </a:stretch>
                </pic:blipFill>
                <pic:spPr>
                  <a:xfrm>
                    <a:off x="0" y="0"/>
                    <a:ext cx="2152650" cy="8477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D618A"/>
    <w:multiLevelType w:val="multilevel"/>
    <w:tmpl w:val="0D9D618A"/>
    <w:lvl w:ilvl="0">
      <w:start w:val="1"/>
      <w:numFmt w:val="decimal"/>
      <w:lvlText w:val="%1."/>
      <w:lvlJc w:val="left"/>
      <w:pPr>
        <w:ind w:left="4449" w:hanging="360"/>
      </w:pPr>
      <w:rPr>
        <w:rFonts w:ascii="Tahoma" w:eastAsia="Tahoma" w:hAnsi="Tahoma" w:cs="Tahoma"/>
        <w:b/>
        <w:sz w:val="24"/>
        <w:szCs w:val="24"/>
      </w:rPr>
    </w:lvl>
    <w:lvl w:ilvl="1">
      <w:numFmt w:val="bullet"/>
      <w:lvlText w:val="•"/>
      <w:lvlJc w:val="left"/>
      <w:pPr>
        <w:ind w:left="5010" w:hanging="360"/>
      </w:pPr>
    </w:lvl>
    <w:lvl w:ilvl="2">
      <w:numFmt w:val="bullet"/>
      <w:lvlText w:val="•"/>
      <w:lvlJc w:val="left"/>
      <w:pPr>
        <w:ind w:left="5581" w:hanging="360"/>
      </w:pPr>
    </w:lvl>
    <w:lvl w:ilvl="3">
      <w:numFmt w:val="bullet"/>
      <w:lvlText w:val="•"/>
      <w:lvlJc w:val="left"/>
      <w:pPr>
        <w:ind w:left="6151" w:hanging="360"/>
      </w:pPr>
    </w:lvl>
    <w:lvl w:ilvl="4">
      <w:numFmt w:val="bullet"/>
      <w:lvlText w:val="•"/>
      <w:lvlJc w:val="left"/>
      <w:pPr>
        <w:ind w:left="6722" w:hanging="360"/>
      </w:pPr>
    </w:lvl>
    <w:lvl w:ilvl="5">
      <w:numFmt w:val="bullet"/>
      <w:lvlText w:val="•"/>
      <w:lvlJc w:val="left"/>
      <w:pPr>
        <w:ind w:left="7293" w:hanging="360"/>
      </w:pPr>
    </w:lvl>
    <w:lvl w:ilvl="6">
      <w:numFmt w:val="bullet"/>
      <w:lvlText w:val="•"/>
      <w:lvlJc w:val="left"/>
      <w:pPr>
        <w:ind w:left="7863" w:hanging="360"/>
      </w:pPr>
    </w:lvl>
    <w:lvl w:ilvl="7">
      <w:numFmt w:val="bullet"/>
      <w:lvlText w:val="•"/>
      <w:lvlJc w:val="left"/>
      <w:pPr>
        <w:ind w:left="8434" w:hanging="360"/>
      </w:pPr>
    </w:lvl>
    <w:lvl w:ilvl="8">
      <w:numFmt w:val="bullet"/>
      <w:lvlText w:val="•"/>
      <w:lvlJc w:val="left"/>
      <w:pPr>
        <w:ind w:left="9005" w:hanging="360"/>
      </w:pPr>
    </w:lvl>
  </w:abstractNum>
  <w:abstractNum w:abstractNumId="1" w15:restartNumberingAfterBreak="0">
    <w:nsid w:val="14AD69DF"/>
    <w:multiLevelType w:val="multilevel"/>
    <w:tmpl w:val="14AD69DF"/>
    <w:lvl w:ilvl="0">
      <w:start w:val="3"/>
      <w:numFmt w:val="upperRoman"/>
      <w:lvlText w:val="%1"/>
      <w:lvlJc w:val="left"/>
      <w:pPr>
        <w:ind w:left="2510" w:hanging="324"/>
      </w:pPr>
      <w:rPr>
        <w:rFonts w:ascii="Tahoma" w:eastAsia="Tahoma" w:hAnsi="Tahoma" w:cs="Tahoma"/>
        <w:sz w:val="22"/>
        <w:szCs w:val="22"/>
      </w:rPr>
    </w:lvl>
    <w:lvl w:ilvl="1">
      <w:numFmt w:val="bullet"/>
      <w:lvlText w:val="•"/>
      <w:lvlJc w:val="left"/>
      <w:pPr>
        <w:ind w:left="3282" w:hanging="324"/>
      </w:pPr>
    </w:lvl>
    <w:lvl w:ilvl="2">
      <w:numFmt w:val="bullet"/>
      <w:lvlText w:val="•"/>
      <w:lvlJc w:val="left"/>
      <w:pPr>
        <w:ind w:left="4045" w:hanging="324"/>
      </w:pPr>
    </w:lvl>
    <w:lvl w:ilvl="3">
      <w:numFmt w:val="bullet"/>
      <w:lvlText w:val="•"/>
      <w:lvlJc w:val="left"/>
      <w:pPr>
        <w:ind w:left="4807" w:hanging="324"/>
      </w:pPr>
    </w:lvl>
    <w:lvl w:ilvl="4">
      <w:numFmt w:val="bullet"/>
      <w:lvlText w:val="•"/>
      <w:lvlJc w:val="left"/>
      <w:pPr>
        <w:ind w:left="5570" w:hanging="324"/>
      </w:pPr>
    </w:lvl>
    <w:lvl w:ilvl="5">
      <w:numFmt w:val="bullet"/>
      <w:lvlText w:val="•"/>
      <w:lvlJc w:val="left"/>
      <w:pPr>
        <w:ind w:left="6333" w:hanging="324"/>
      </w:pPr>
    </w:lvl>
    <w:lvl w:ilvl="6">
      <w:numFmt w:val="bullet"/>
      <w:lvlText w:val="•"/>
      <w:lvlJc w:val="left"/>
      <w:pPr>
        <w:ind w:left="7095" w:hanging="324"/>
      </w:pPr>
    </w:lvl>
    <w:lvl w:ilvl="7">
      <w:numFmt w:val="bullet"/>
      <w:lvlText w:val="•"/>
      <w:lvlJc w:val="left"/>
      <w:pPr>
        <w:ind w:left="7858" w:hanging="324"/>
      </w:pPr>
    </w:lvl>
    <w:lvl w:ilvl="8">
      <w:numFmt w:val="bullet"/>
      <w:lvlText w:val="•"/>
      <w:lvlJc w:val="left"/>
      <w:pPr>
        <w:ind w:left="8621" w:hanging="324"/>
      </w:pPr>
    </w:lvl>
  </w:abstractNum>
  <w:abstractNum w:abstractNumId="2" w15:restartNumberingAfterBreak="0">
    <w:nsid w:val="31F13050"/>
    <w:multiLevelType w:val="multilevel"/>
    <w:tmpl w:val="31F13050"/>
    <w:lvl w:ilvl="0">
      <w:start w:val="5"/>
      <w:numFmt w:val="decimal"/>
      <w:lvlText w:val="%1"/>
      <w:lvlJc w:val="left"/>
      <w:pPr>
        <w:ind w:left="2323" w:hanging="525"/>
      </w:pPr>
    </w:lvl>
    <w:lvl w:ilvl="1">
      <w:start w:val="1"/>
      <w:numFmt w:val="decimal"/>
      <w:lvlText w:val="%1.%2."/>
      <w:lvlJc w:val="left"/>
      <w:pPr>
        <w:ind w:left="2323" w:hanging="525"/>
      </w:pPr>
      <w:rPr>
        <w:rFonts w:ascii="Tahoma" w:eastAsia="Tahoma" w:hAnsi="Tahoma" w:cs="Tahoma"/>
        <w:b/>
        <w:sz w:val="24"/>
        <w:szCs w:val="24"/>
      </w:rPr>
    </w:lvl>
    <w:lvl w:ilvl="2">
      <w:start w:val="1"/>
      <w:numFmt w:val="lowerLetter"/>
      <w:lvlText w:val="%3)"/>
      <w:lvlJc w:val="left"/>
      <w:pPr>
        <w:ind w:left="2793" w:hanging="360"/>
      </w:pPr>
    </w:lvl>
    <w:lvl w:ilvl="3">
      <w:numFmt w:val="bullet"/>
      <w:lvlText w:val="•"/>
      <w:lvlJc w:val="left"/>
      <w:pPr>
        <w:ind w:left="3718" w:hanging="360"/>
      </w:pPr>
    </w:lvl>
    <w:lvl w:ilvl="4">
      <w:numFmt w:val="bullet"/>
      <w:lvlText w:val="•"/>
      <w:lvlJc w:val="left"/>
      <w:pPr>
        <w:ind w:left="4636" w:hanging="360"/>
      </w:pPr>
    </w:lvl>
    <w:lvl w:ilvl="5">
      <w:numFmt w:val="bullet"/>
      <w:lvlText w:val="•"/>
      <w:lvlJc w:val="left"/>
      <w:pPr>
        <w:ind w:left="5554" w:hanging="360"/>
      </w:pPr>
    </w:lvl>
    <w:lvl w:ilvl="6">
      <w:numFmt w:val="bullet"/>
      <w:lvlText w:val="•"/>
      <w:lvlJc w:val="left"/>
      <w:pPr>
        <w:ind w:left="6473" w:hanging="360"/>
      </w:pPr>
    </w:lvl>
    <w:lvl w:ilvl="7">
      <w:numFmt w:val="bullet"/>
      <w:lvlText w:val="•"/>
      <w:lvlJc w:val="left"/>
      <w:pPr>
        <w:ind w:left="7391" w:hanging="360"/>
      </w:pPr>
    </w:lvl>
    <w:lvl w:ilvl="8">
      <w:numFmt w:val="bullet"/>
      <w:lvlText w:val="•"/>
      <w:lvlJc w:val="left"/>
      <w:pPr>
        <w:ind w:left="8309" w:hanging="360"/>
      </w:pPr>
    </w:lvl>
  </w:abstractNum>
  <w:abstractNum w:abstractNumId="3" w15:restartNumberingAfterBreak="0">
    <w:nsid w:val="47F4B399"/>
    <w:multiLevelType w:val="singleLevel"/>
    <w:tmpl w:val="47F4B399"/>
    <w:lvl w:ilvl="0">
      <w:start w:val="1"/>
      <w:numFmt w:val="lowerLetter"/>
      <w:suff w:val="space"/>
      <w:lvlText w:val="%1)"/>
      <w:lvlJc w:val="left"/>
    </w:lvl>
  </w:abstractNum>
  <w:abstractNum w:abstractNumId="4" w15:restartNumberingAfterBreak="0">
    <w:nsid w:val="583119EA"/>
    <w:multiLevelType w:val="multilevel"/>
    <w:tmpl w:val="583119EA"/>
    <w:lvl w:ilvl="0">
      <w:start w:val="1"/>
      <w:numFmt w:val="lowerLetter"/>
      <w:lvlText w:val="%1)"/>
      <w:lvlJc w:val="left"/>
      <w:pPr>
        <w:ind w:left="962" w:hanging="360"/>
      </w:pPr>
      <w:rPr>
        <w:rFonts w:ascii="Tahoma" w:eastAsia="Tahoma" w:hAnsi="Tahoma" w:cs="Tahoma"/>
        <w:sz w:val="24"/>
        <w:szCs w:val="24"/>
      </w:rPr>
    </w:lvl>
    <w:lvl w:ilvl="1">
      <w:numFmt w:val="bullet"/>
      <w:lvlText w:val="•"/>
      <w:lvlJc w:val="left"/>
      <w:pPr>
        <w:ind w:left="1878" w:hanging="360"/>
      </w:pPr>
    </w:lvl>
    <w:lvl w:ilvl="2">
      <w:numFmt w:val="bullet"/>
      <w:lvlText w:val="•"/>
      <w:lvlJc w:val="left"/>
      <w:pPr>
        <w:ind w:left="2797" w:hanging="360"/>
      </w:pPr>
    </w:lvl>
    <w:lvl w:ilvl="3">
      <w:numFmt w:val="bullet"/>
      <w:lvlText w:val="•"/>
      <w:lvlJc w:val="left"/>
      <w:pPr>
        <w:ind w:left="3715" w:hanging="360"/>
      </w:pPr>
    </w:lvl>
    <w:lvl w:ilvl="4">
      <w:numFmt w:val="bullet"/>
      <w:lvlText w:val="•"/>
      <w:lvlJc w:val="left"/>
      <w:pPr>
        <w:ind w:left="4634" w:hanging="360"/>
      </w:pPr>
    </w:lvl>
    <w:lvl w:ilvl="5">
      <w:numFmt w:val="bullet"/>
      <w:lvlText w:val="•"/>
      <w:lvlJc w:val="left"/>
      <w:pPr>
        <w:ind w:left="5553" w:hanging="360"/>
      </w:pPr>
    </w:lvl>
    <w:lvl w:ilvl="6">
      <w:numFmt w:val="bullet"/>
      <w:lvlText w:val="•"/>
      <w:lvlJc w:val="left"/>
      <w:pPr>
        <w:ind w:left="6471" w:hanging="360"/>
      </w:pPr>
    </w:lvl>
    <w:lvl w:ilvl="7">
      <w:numFmt w:val="bullet"/>
      <w:lvlText w:val="•"/>
      <w:lvlJc w:val="left"/>
      <w:pPr>
        <w:ind w:left="7390" w:hanging="360"/>
      </w:pPr>
    </w:lvl>
    <w:lvl w:ilvl="8">
      <w:numFmt w:val="bullet"/>
      <w:lvlText w:val="•"/>
      <w:lvlJc w:val="left"/>
      <w:pPr>
        <w:ind w:left="8309" w:hanging="360"/>
      </w:pPr>
    </w:lvl>
  </w:abstractNum>
  <w:abstractNum w:abstractNumId="5" w15:restartNumberingAfterBreak="0">
    <w:nsid w:val="7C791B91"/>
    <w:multiLevelType w:val="singleLevel"/>
    <w:tmpl w:val="7C791B91"/>
    <w:lvl w:ilvl="0">
      <w:start w:val="1"/>
      <w:numFmt w:val="lowerLetter"/>
      <w:suff w:val="space"/>
      <w:lvlText w:val="%1)"/>
      <w:lvlJc w:val="left"/>
    </w:lvl>
  </w:abstractNum>
  <w:abstractNum w:abstractNumId="6" w15:restartNumberingAfterBreak="0">
    <w:nsid w:val="7FED79C2"/>
    <w:multiLevelType w:val="multilevel"/>
    <w:tmpl w:val="7FED79C2"/>
    <w:lvl w:ilvl="0">
      <w:start w:val="1"/>
      <w:numFmt w:val="upperLetter"/>
      <w:lvlText w:val="%1)"/>
      <w:lvlJc w:val="left"/>
      <w:pPr>
        <w:ind w:left="962" w:hanging="360"/>
      </w:pPr>
    </w:lvl>
    <w:lvl w:ilvl="1">
      <w:start w:val="1"/>
      <w:numFmt w:val="lowerLetter"/>
      <w:lvlText w:val="%2)"/>
      <w:lvlJc w:val="left"/>
      <w:pPr>
        <w:ind w:left="950" w:hanging="360"/>
      </w:pPr>
      <w:rPr>
        <w:rFonts w:ascii="Tahoma" w:eastAsia="Tahoma" w:hAnsi="Tahoma" w:cs="Tahoma"/>
        <w:sz w:val="24"/>
        <w:szCs w:val="24"/>
      </w:rPr>
    </w:lvl>
    <w:lvl w:ilvl="2">
      <w:numFmt w:val="bullet"/>
      <w:lvlText w:val="•"/>
      <w:lvlJc w:val="left"/>
      <w:pPr>
        <w:ind w:left="2797" w:hanging="360"/>
      </w:pPr>
    </w:lvl>
    <w:lvl w:ilvl="3">
      <w:numFmt w:val="bullet"/>
      <w:lvlText w:val="•"/>
      <w:lvlJc w:val="left"/>
      <w:pPr>
        <w:ind w:left="3715" w:hanging="360"/>
      </w:pPr>
    </w:lvl>
    <w:lvl w:ilvl="4">
      <w:numFmt w:val="bullet"/>
      <w:lvlText w:val="•"/>
      <w:lvlJc w:val="left"/>
      <w:pPr>
        <w:ind w:left="4634" w:hanging="360"/>
      </w:pPr>
    </w:lvl>
    <w:lvl w:ilvl="5">
      <w:numFmt w:val="bullet"/>
      <w:lvlText w:val="•"/>
      <w:lvlJc w:val="left"/>
      <w:pPr>
        <w:ind w:left="5553" w:hanging="360"/>
      </w:pPr>
    </w:lvl>
    <w:lvl w:ilvl="6">
      <w:numFmt w:val="bullet"/>
      <w:lvlText w:val="•"/>
      <w:lvlJc w:val="left"/>
      <w:pPr>
        <w:ind w:left="6471" w:hanging="360"/>
      </w:pPr>
    </w:lvl>
    <w:lvl w:ilvl="7">
      <w:numFmt w:val="bullet"/>
      <w:lvlText w:val="•"/>
      <w:lvlJc w:val="left"/>
      <w:pPr>
        <w:ind w:left="7390" w:hanging="360"/>
      </w:pPr>
    </w:lvl>
    <w:lvl w:ilvl="8">
      <w:numFmt w:val="bullet"/>
      <w:lvlText w:val="•"/>
      <w:lvlJc w:val="left"/>
      <w:pPr>
        <w:ind w:left="8309" w:hanging="360"/>
      </w:pPr>
    </w:lvl>
  </w:abstractNum>
  <w:num w:numId="1" w16cid:durableId="10498501">
    <w:abstractNumId w:val="0"/>
  </w:num>
  <w:num w:numId="2" w16cid:durableId="988637263">
    <w:abstractNumId w:val="4"/>
  </w:num>
  <w:num w:numId="3" w16cid:durableId="849174188">
    <w:abstractNumId w:val="1"/>
  </w:num>
  <w:num w:numId="4" w16cid:durableId="2143302527">
    <w:abstractNumId w:val="2"/>
  </w:num>
  <w:num w:numId="5" w16cid:durableId="70782786">
    <w:abstractNumId w:val="5"/>
  </w:num>
  <w:num w:numId="6" w16cid:durableId="1062678095">
    <w:abstractNumId w:val="3"/>
  </w:num>
  <w:num w:numId="7" w16cid:durableId="6816662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D4E"/>
    <w:rsid w:val="000E4C58"/>
    <w:rsid w:val="00272F3B"/>
    <w:rsid w:val="00296C05"/>
    <w:rsid w:val="002B3330"/>
    <w:rsid w:val="002E518E"/>
    <w:rsid w:val="00506D4E"/>
    <w:rsid w:val="00580A65"/>
    <w:rsid w:val="005A0D0B"/>
    <w:rsid w:val="006234E6"/>
    <w:rsid w:val="006C5779"/>
    <w:rsid w:val="00807619"/>
    <w:rsid w:val="008334F6"/>
    <w:rsid w:val="008A7521"/>
    <w:rsid w:val="00C04731"/>
    <w:rsid w:val="00C22CAE"/>
    <w:rsid w:val="00D454D3"/>
    <w:rsid w:val="00DA3412"/>
    <w:rsid w:val="00E3290F"/>
    <w:rsid w:val="00F606FF"/>
    <w:rsid w:val="2FD95A60"/>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AE074E2"/>
  <w15:docId w15:val="{F8E1FF3A-2B2B-7245-9FC2-A35F70CF9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sz w:val="22"/>
      <w:szCs w:val="22"/>
      <w:lang w:val="pt-PT"/>
    </w:rPr>
  </w:style>
  <w:style w:type="paragraph" w:styleId="Ttulo1">
    <w:name w:val="heading 1"/>
    <w:basedOn w:val="Normal"/>
    <w:next w:val="Normal"/>
    <w:link w:val="Ttulo1Char"/>
    <w:uiPriority w:val="9"/>
    <w:qFormat/>
    <w:pPr>
      <w:ind w:left="100"/>
      <w:outlineLvl w:val="0"/>
    </w:pPr>
    <w:rPr>
      <w:b/>
      <w:bCs/>
      <w:sz w:val="24"/>
      <w:szCs w:val="24"/>
      <w:u w:val="single" w:color="000000"/>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basedOn w:val="Fontepargpadro"/>
    <w:uiPriority w:val="99"/>
    <w:semiHidden/>
    <w:unhideWhenUsed/>
    <w:rPr>
      <w:vertAlign w:val="superscript"/>
    </w:rPr>
  </w:style>
  <w:style w:type="paragraph" w:styleId="Corpodetexto">
    <w:name w:val="Body Text"/>
    <w:basedOn w:val="Normal"/>
    <w:link w:val="CorpodetextoChar"/>
    <w:uiPriority w:val="1"/>
    <w:qFormat/>
    <w:rPr>
      <w:sz w:val="24"/>
      <w:szCs w:val="24"/>
    </w:rPr>
  </w:style>
  <w:style w:type="paragraph" w:styleId="Ttulo">
    <w:name w:val="Title"/>
    <w:basedOn w:val="Normal"/>
    <w:next w:val="Normal"/>
    <w:uiPriority w:val="10"/>
    <w:qFormat/>
    <w:pPr>
      <w:keepNext/>
      <w:keepLines/>
      <w:spacing w:before="480" w:after="120"/>
    </w:pPr>
    <w:rPr>
      <w:b/>
      <w:sz w:val="72"/>
      <w:szCs w:val="72"/>
    </w:rPr>
  </w:style>
  <w:style w:type="paragraph" w:styleId="Cabealho">
    <w:name w:val="header"/>
    <w:basedOn w:val="Normal"/>
    <w:link w:val="CabealhoChar"/>
    <w:uiPriority w:val="99"/>
    <w:unhideWhenUsed/>
    <w:pPr>
      <w:tabs>
        <w:tab w:val="center" w:pos="4252"/>
        <w:tab w:val="right" w:pos="8504"/>
      </w:tabs>
    </w:pPr>
  </w:style>
  <w:style w:type="paragraph" w:styleId="Rodap">
    <w:name w:val="footer"/>
    <w:basedOn w:val="Normal"/>
    <w:link w:val="RodapChar"/>
    <w:uiPriority w:val="99"/>
    <w:unhideWhenUsed/>
    <w:pPr>
      <w:tabs>
        <w:tab w:val="center" w:pos="4252"/>
        <w:tab w:val="right" w:pos="8504"/>
      </w:tabs>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denotaderodap">
    <w:name w:val="footnote text"/>
    <w:basedOn w:val="Normal"/>
    <w:link w:val="TextodenotaderodapChar"/>
    <w:uiPriority w:val="99"/>
    <w:semiHidden/>
    <w:unhideWhenUsed/>
    <w:rPr>
      <w:sz w:val="20"/>
      <w:szCs w:val="20"/>
    </w:rPr>
  </w:style>
  <w:style w:type="table" w:customStyle="1" w:styleId="TableNormal">
    <w:name w:val="Table Normal"/>
    <w:uiPriority w:val="2"/>
    <w:semiHidden/>
    <w:unhideWhenUsed/>
    <w:qFormat/>
    <w:pPr>
      <w:autoSpaceDE w:val="0"/>
      <w:autoSpaceDN w:val="0"/>
    </w:pPr>
    <w:rPr>
      <w:lang w:val="en-US"/>
    </w:rPr>
    <w:tblPr>
      <w:tblCellMar>
        <w:top w:w="0" w:type="dxa"/>
        <w:left w:w="0" w:type="dxa"/>
        <w:bottom w:w="0" w:type="dxa"/>
        <w:right w:w="0" w:type="dxa"/>
      </w:tblCellMar>
    </w:tblPr>
  </w:style>
  <w:style w:type="character" w:customStyle="1" w:styleId="Ttulo1Char">
    <w:name w:val="Título 1 Char"/>
    <w:basedOn w:val="Fontepargpadro"/>
    <w:link w:val="Ttulo1"/>
    <w:uiPriority w:val="1"/>
    <w:rPr>
      <w:rFonts w:ascii="Tahoma" w:eastAsia="Tahoma" w:hAnsi="Tahoma" w:cs="Tahoma"/>
      <w:b/>
      <w:bCs/>
      <w:sz w:val="24"/>
      <w:szCs w:val="24"/>
      <w:u w:val="single" w:color="000000"/>
      <w:lang w:val="pt-PT"/>
    </w:rPr>
  </w:style>
  <w:style w:type="character" w:customStyle="1" w:styleId="CorpodetextoChar">
    <w:name w:val="Corpo de texto Char"/>
    <w:basedOn w:val="Fontepargpadro"/>
    <w:link w:val="Corpodetexto"/>
    <w:uiPriority w:val="1"/>
    <w:rPr>
      <w:rFonts w:ascii="Tahoma" w:eastAsia="Tahoma" w:hAnsi="Tahoma" w:cs="Tahoma"/>
      <w:sz w:val="24"/>
      <w:szCs w:val="24"/>
      <w:lang w:val="pt-PT"/>
    </w:rPr>
  </w:style>
  <w:style w:type="paragraph" w:styleId="PargrafodaLista">
    <w:name w:val="List Paragraph"/>
    <w:basedOn w:val="Normal"/>
    <w:uiPriority w:val="1"/>
    <w:qFormat/>
    <w:pPr>
      <w:ind w:left="100" w:right="119"/>
      <w:jc w:val="both"/>
    </w:pPr>
  </w:style>
  <w:style w:type="paragraph" w:customStyle="1" w:styleId="TableParagraph">
    <w:name w:val="Table Paragraph"/>
    <w:basedOn w:val="Normal"/>
    <w:uiPriority w:val="1"/>
    <w:qFormat/>
  </w:style>
  <w:style w:type="character" w:customStyle="1" w:styleId="CabealhoChar">
    <w:name w:val="Cabeçalho Char"/>
    <w:basedOn w:val="Fontepargpadro"/>
    <w:link w:val="Cabealho"/>
    <w:uiPriority w:val="99"/>
    <w:rPr>
      <w:rFonts w:ascii="Tahoma" w:eastAsia="Tahoma" w:hAnsi="Tahoma" w:cs="Tahoma"/>
      <w:lang w:val="pt-PT"/>
    </w:rPr>
  </w:style>
  <w:style w:type="character" w:customStyle="1" w:styleId="RodapChar">
    <w:name w:val="Rodapé Char"/>
    <w:basedOn w:val="Fontepargpadro"/>
    <w:link w:val="Rodap"/>
    <w:uiPriority w:val="99"/>
    <w:rPr>
      <w:rFonts w:ascii="Tahoma" w:eastAsia="Tahoma" w:hAnsi="Tahoma" w:cs="Tahoma"/>
      <w:lang w:val="pt-PT"/>
    </w:rPr>
  </w:style>
  <w:style w:type="table" w:customStyle="1" w:styleId="Style22">
    <w:name w:val="_Style 22"/>
    <w:basedOn w:val="TableNormal"/>
    <w:tblPr/>
  </w:style>
  <w:style w:type="table" w:customStyle="1" w:styleId="Style23">
    <w:name w:val="_Style 23"/>
    <w:basedOn w:val="TableNormal"/>
    <w:tblPr/>
  </w:style>
  <w:style w:type="character" w:customStyle="1" w:styleId="TextodenotaderodapChar">
    <w:name w:val="Texto de nota de rodapé Char"/>
    <w:basedOn w:val="Fontepargpadro"/>
    <w:link w:val="Textodenotaderodap"/>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tjrs.jus.br/site/processos/custas_processuai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ZHWQx92eQNhXIeMRv00UI8XOQ==">AMUW2mVsjimi2YYAhuD8PZqwwI+Cyh0/b9cA8BUwL+sijmuBQWPsmPGrEmmJy1hzdmuE/DNz0EmgU9iz6ohk6WeSno+JU1bivpM0vr07DBhT+rmC4rbwi2jEtwAA1IfKav1RZ9r/uLiZiruAByxDW6X9E5RaH8Jxn8uiaeowiahzKw/ksBIk3Ec=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CAE80D6-54D8-4984-92F1-2D048034FA3B}">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14</Pages>
  <Words>3647</Words>
  <Characters>19698</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Amiel de Luiz</dc:creator>
  <cp:lastModifiedBy>JOÃO VÍTOR DE LUIZ ALVES</cp:lastModifiedBy>
  <cp:revision>8</cp:revision>
  <dcterms:created xsi:type="dcterms:W3CDTF">2022-07-15T17:04:00Z</dcterms:created>
  <dcterms:modified xsi:type="dcterms:W3CDTF">2022-08-03T17:23:00Z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1046-11.2.0.10078</vt:lpwstr>
  </property>
</Properties>
</file>