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Este documento establece la línea base ordenada del Product Backlog del MVP. Es una lista emergente: su orden podrá cambiar con evidencia, riesgos y decisiones del Product Owner. La asignación a sprint es una previsión, no un compromiso de terminación.</w:t>
      </w:r>
    </w:p>
    <w:p>
      <w:pPr>
        <w:pStyle w:val="Heading2"/>
      </w:pPr>
      <w:r>
        <w:t>2. Objetivo del Producto</w:t>
      </w:r>
    </w:p>
    <w:p>
      <w:r>
        <w:rPr>
          <w:rFonts w:ascii="Arial" w:hAnsi="Arial"/>
          <w:color w:val="000000"/>
          <w:sz w:val="22"/>
        </w:rPr>
        <w:t>Validar, en un ambiente controlado y exclusivamente regional, un MVP que permita recorrer de forma transparente y auditable el ciclo de un micropréstamo: registro, solicitud, evaluación manual, contratación, desembolso, cronograma, pagos y seguimiento, sin constituir todavía apertura comercial.</w:t>
      </w:r>
    </w:p>
    <w:p>
      <w:pPr>
        <w:pStyle w:val="Heading2"/>
      </w:pPr>
      <w:r>
        <w:t>3. Gobierno Scrum y responsabilidades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800"/>
        <w:gridCol w:w="2200"/>
        <w:gridCol w:w="5020"/>
      </w:tblGrid>
      <w:tr>
        <w:trPr>
          <w:tblHeader w:val="true"/>
        </w:trPr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Responsabilidad</w:t>
            </w:r>
          </w:p>
        </w:tc>
        <w:tc>
          <w:tcPr>
            <w:tcW w:type="dxa" w:w="22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Persona</w:t>
            </w:r>
          </w:p>
        </w:tc>
        <w:tc>
          <w:tcPr>
            <w:tcW w:type="dxa" w:w="50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Alcance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Product Owner</w:t>
            </w:r>
          </w:p>
        </w:tc>
        <w:tc>
          <w:tcPr>
            <w:tcW w:type="dxa" w:w="2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Carlos Humberto Gonzales</w:t>
            </w:r>
          </w:p>
        </w:tc>
        <w:tc>
          <w:tcPr>
            <w:tcW w:type="dxa" w:w="5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Maximizar valor, ordenar el Product Backlog, aclarar alcance y aceptar evidencia.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Scrum Master</w:t>
            </w:r>
          </w:p>
        </w:tc>
        <w:tc>
          <w:tcPr>
            <w:tcW w:type="dxa" w:w="2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Carlos Humberto Gonzales</w:t>
            </w:r>
          </w:p>
        </w:tc>
        <w:tc>
          <w:tcPr>
            <w:tcW w:type="dxa" w:w="5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Promover Scrum, facilitar eventos y remover impedimentos sin decidir cómo construir.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Developer</w:t>
            </w:r>
          </w:p>
        </w:tc>
        <w:tc>
          <w:tcPr>
            <w:tcW w:type="dxa" w:w="2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Leonardo Jesús Gonzales</w:t>
            </w:r>
          </w:p>
        </w:tc>
        <w:tc>
          <w:tcPr>
            <w:tcW w:type="dxa" w:w="5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Dimensionar, planificar y crear incrementos que cumplan la Definition of Done.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Patrocinador / stakeholder</w:t>
            </w:r>
          </w:p>
        </w:tc>
        <w:tc>
          <w:tcPr>
            <w:tcW w:type="dxa" w:w="2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Ing. Ronal Ríos Romero</w:t>
            </w:r>
          </w:p>
        </w:tc>
        <w:tc>
          <w:tcPr>
            <w:tcW w:type="dxa" w:w="5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Revisar avances, aportar decisiones de negocio y aprobar recursos; no altera el Sprint Backlog directamente.</w:t>
            </w:r>
          </w:p>
        </w:tc>
      </w:tr>
    </w:tbl>
    <w:p>
      <w:pPr>
        <w:spacing w:after="40"/>
      </w:pPr>
    </w:p>
    <w:p>
      <w:r>
        <w:rPr>
          <w:rFonts w:ascii="Arial" w:hAnsi="Arial"/>
          <w:color w:val="000000"/>
          <w:sz w:val="22"/>
        </w:rPr>
        <w:t>Riesgo de concentración: Carlos asume temporalmente Product Owner y Scrum Master. Se mitigará haciendo público el orden del backlog, registrando criterios de decisión, separando la aceptación de valor de la evidencia técnica preparada por el Developer y escalando al patrocinador los conflictos materiales. Esta dualidad deberá revisarse al crecer el equipo.</w:t>
      </w:r>
    </w:p>
    <w:p>
      <w:pPr>
        <w:pStyle w:val="Heading2"/>
      </w:pPr>
      <w:r>
        <w:t>4. Convenciones de orden y dimensionamiento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Orden: número correlativo decidido inicialmente por valor, riesgo, cumplimiento, dependencias y necesidad de demostrar un flujo integrado.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Tamaño S/M/L: comparación relativa realizada como línea base; el Developer deberá confirmarla durante refinamiento.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Estado inicial de todos los PBI: Propuesto / evidencia pendiente. Ningún elemento se declara Done por aparecer en este documento.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Un único Product Backlog contiene funcionalidad, controles, calidad, cumplimiento, habilitadores, investigación y defectos futuros.</w:t>
      </w:r>
    </w:p>
    <w:p>
      <w:pPr>
        <w:pStyle w:val="Heading2"/>
      </w:pPr>
      <w:r>
        <w:t>5. Product Backlog ordenado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420"/>
        <w:gridCol w:w="1500"/>
        <w:gridCol w:w="1000"/>
        <w:gridCol w:w="1750"/>
        <w:gridCol w:w="760"/>
        <w:gridCol w:w="900"/>
        <w:gridCol w:w="1690"/>
        <w:gridCol w:w="1000"/>
      </w:tblGrid>
      <w:tr>
        <w:trPr>
          <w:tblHeader w:val="true"/>
        </w:trPr>
        <w:tc>
          <w:tcPr>
            <w:tcW w:type="dxa" w:w="4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Ord.</w:t>
            </w:r>
          </w:p>
        </w:tc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PBI / título</w:t>
            </w:r>
          </w:p>
        </w:tc>
        <w:tc>
          <w:tcPr>
            <w:tcW w:type="dxa" w:w="10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Tipo / prioridad / tamaño</w:t>
            </w:r>
          </w:p>
        </w:tc>
        <w:tc>
          <w:tcPr>
            <w:tcW w:type="dxa" w:w="17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Valor esperado</w:t>
            </w:r>
          </w:p>
        </w:tc>
        <w:tc>
          <w:tcPr>
            <w:tcW w:type="dxa" w:w="76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Sprint objetivo</w:t>
            </w:r>
          </w:p>
        </w:tc>
        <w:tc>
          <w:tcPr>
            <w:tcW w:type="dxa" w:w="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169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Trazabilidad</w:t>
            </w:r>
          </w:p>
        </w:tc>
        <w:tc>
          <w:tcPr>
            <w:tcW w:type="dxa" w:w="10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Estado / evidencia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PBI-001</w:t>
              <w:br/>
              <w:t>Registrar cuenta de cliente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Habilita la entrada controlada al servicio.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-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RF-001; RN-001,002</w:t>
              <w:br/>
              <w:t>HU-001; CU-001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PBI-002</w:t>
              <w:br/>
              <w:t>Verificar celular y correo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Reduce suplantación y confirma medios de contacto.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PBI-001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RF-002; RN-003</w:t>
              <w:br/>
              <w:t>HU-002; CU-001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PBI-003</w:t>
              <w:br/>
              <w:t>Autenticar, cerrar sesión y recuperar acceso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acceso seguro y recuperación sin revelar cuentas.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PBI-001,002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RF-003; RN-003; RNF-002 a 004</w:t>
              <w:br/>
              <w:t>HU-003; CU-002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PBI-004</w:t>
              <w:br/>
              <w:t>Gestionar usuarios internos y roles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Aplica mínimo privilegio y accesos diferenciados.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PBI-003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RF-039; RN-031; RNF-005</w:t>
              <w:br/>
              <w:t>HU-004; CU-015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PBI-005</w:t>
              <w:br/>
              <w:t>Registrar auditoría de eventos críticos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Calidad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reconstruir quién hizo qué y cuándo.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PBI-003,004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RF-042; RNF-010,011</w:t>
              <w:br/>
              <w:t>HU-005; CU-015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PBI-006</w:t>
              <w:br/>
              <w:t>Presentar avisos y consentimientos versionados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Cumplimiento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Obtiene evidencia separada por finalidad.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PBI-001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RF-005; RN-005; RNF-008</w:t>
              <w:br/>
              <w:t>HU-006; CU-003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PBI-007</w:t>
              <w:br/>
              <w:t>Habilitar navegación y acceso por perfil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Ofrece una estructura comprensible según actor.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PBI-003,004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RF-003,039; RNF-022</w:t>
              <w:br/>
              <w:t>HU-004; CU-002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8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PBI-008</w:t>
              <w:br/>
              <w:t>Establecer línea base de seguridad verificable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Habilitador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Hace visibles los controles aplicables del MVP.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PBI-003,004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RNF-001,002,005</w:t>
              <w:br/>
              <w:t>-; -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9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PBI-009</w:t>
              <w:br/>
              <w:t>Proteger datos, tráfico y secretos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Calidad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Reduce exposición de información y credenciales.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PBI-008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RNF-006,007</w:t>
              <w:br/>
              <w:t>-; -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PBI-010</w:t>
              <w:br/>
              <w:t>Separar datos de prueba y producción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Calidad / Alta / S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Evita usar datos personales reales sin autorización.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PBI-008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RNF-030</w:t>
              <w:br/>
              <w:t>-; -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11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PBI-011</w:t>
              <w:br/>
              <w:t>Base responsiva y accesible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Calidad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operar desde móvil y con barreras reducidas.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1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PBI-007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RNF-022,025</w:t>
              <w:br/>
              <w:t>-; -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12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PBI-012</w:t>
              <w:br/>
              <w:t>Completar y actualizar perfil personal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Reúne información vigente para evaluar al solicitante.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PBI-003,006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RF-004; RN-004</w:t>
              <w:br/>
              <w:t>HU-007; CU-003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13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PBI-013</w:t>
              <w:br/>
              <w:t>Registrar ubicación y vínculo con San Martín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Delimita el piloto a su ámbito regional.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PBI-012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RF-009,010; RN-007</w:t>
              <w:br/>
              <w:t>HU-008; CU-004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14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PBI-014</w:t>
              <w:br/>
              <w:t>Capturar y revisar evidencia de identidad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Sustenta identidad sin aprobar fallas automáticamente.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PBI-012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RF-007,008,011; RN-006</w:t>
              <w:br/>
              <w:t>HU-009; CU-004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15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PBI-015</w:t>
              <w:br/>
              <w:t>Registrar información laboral y económica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Aporta datos básicos de capacidad de pago.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PBI-012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RF-004,018; RN-015</w:t>
              <w:br/>
              <w:t>HU-010; CU-003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16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PBI-016</w:t>
              <w:br/>
              <w:t>Simular un micropréstamo transparente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comparar monto, cuota y costo antes de solicitar.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PBI-012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RF-012; RN-010 a 014,036 a 038; RNF-014</w:t>
              <w:br/>
              <w:t>HU-011; CU-005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17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PBI-017</w:t>
              <w:br/>
              <w:t>Mostrar alcance no vinculante de la simulación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Cumplimiento / Alta / S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Evita confundir simulación con aprobación.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PBI-016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RF-013; RN-014</w:t>
              <w:br/>
              <w:t>HU-012; CU-005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18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PBI-018</w:t>
              <w:br/>
              <w:t>Crear y enviar solicitud desde simulación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Convierte una intención informada en expediente trazable.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PBI-013 a 017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RF-014; RN-008</w:t>
              <w:br/>
              <w:t>HU-013; CU-006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19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PBI-019</w:t>
              <w:br/>
              <w:t>Bloquear solicitudes duplicadas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Control / Alta / S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Evita expedientes y exposición simultáneos.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PBI-018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RF-015; RN-008,009</w:t>
              <w:br/>
              <w:t>HU-014; CU-006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20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PBI-020</w:t>
              <w:br/>
              <w:t>Consultar estado y acciones pendientes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Da visibilidad al cliente sobre su trámite.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PBI-018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RF-016</w:t>
              <w:br/>
              <w:t>HU-015; CU-006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21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PBI-021</w:t>
              <w:br/>
              <w:t>Conservar borradores ante conexión intermitente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Calidad / Media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Reduce pérdida de avance en condiciones regionales.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PBI-012,018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RNF-023</w:t>
              <w:br/>
              <w:t>HU-016; CU-006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22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PBI-022</w:t>
              <w:br/>
              <w:t>Cargar y gestionar documentos básicos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Completa el expediente y permite corregirlo antes del envío.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PBI-014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RF-011</w:t>
              <w:br/>
              <w:t>HU-017; CU-004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23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PBI-023</w:t>
              <w:br/>
              <w:t>Validar cálculos financieros con casos patrón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Calidad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Asegura resultados deterministas al céntimo.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PBI-016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RNF-014,027; RN-036 a 038</w:t>
              <w:br/>
              <w:t>-; CU-005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24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PBI-024</w:t>
              <w:br/>
              <w:t>Versionar parámetros financieros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Impide cambios retroactivos en condiciones históricas.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PBI-016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RF-040; RN-032; RNF-027</w:t>
              <w:br/>
              <w:t>HU-018; CU-015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25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PBI-025</w:t>
              <w:br/>
              <w:t>Emitir notificaciones transaccionales básicas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Media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Mantiene informado al cliente sin datos innecesarios.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2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PBI-020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RF-037; RN-029</w:t>
              <w:br/>
              <w:t>HU-019; CU-006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26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PBI-026</w:t>
              <w:br/>
              <w:t>Bandeja administrativa de solicitudes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Ordena el trabajo de evaluación con permisos.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PBI-018,020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RF-017</w:t>
              <w:br/>
              <w:t>HU-020; CU-007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27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PBI-027</w:t>
              <w:br/>
              <w:t>Evaluar identidad, región y capacidad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Sustenta una decisión manual trazable.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PBI-026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RF-008,010,018; RN-006,007,015</w:t>
              <w:br/>
              <w:t>HU-021; CU-007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28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PBI-028</w:t>
              <w:br/>
              <w:t>Registrar observaciones y subsanación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Media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completar información pertinente sin reiniciar el caso.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PBI-027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RF-019</w:t>
              <w:br/>
              <w:t>HU-022; CU-007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29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PBI-029</w:t>
              <w:br/>
              <w:t>Aprobar, observar o rechazar con motivo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Formaliza una decisión responsable e inmutable.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PBI-027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RF-020; RN-016</w:t>
              <w:br/>
              <w:t>HU-023; CU-008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30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PBI-030</w:t>
              <w:br/>
              <w:t>Aplicar segunda aprobación a excepciones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Control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Mitiga concentración y decisiones fuera de límites.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PBI-029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RF-021; RN-017; RNF-005</w:t>
              <w:br/>
              <w:t>HU-024; CU-008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31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PBI-031</w:t>
              <w:br/>
              <w:t>Generar oferta versionada y vigente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Expone condiciones autorizadas antes de contratar.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PBI-029,030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RF-022; RN-010 a 017</w:t>
              <w:br/>
              <w:t>HU-025; CU-008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32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PBI-032</w:t>
              <w:br/>
              <w:t>Mostrar hoja resumen, cronograma y contrato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Cumplimiento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Facilita revisión y conservación previa a aceptar.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PBI-031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RF-023; RN-014,018</w:t>
              <w:br/>
              <w:t>HU-026; CU-009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33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PBI-033</w:t>
              <w:br/>
              <w:t>Registrar aceptación contractual expresa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Cumplimiento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Conserva expediente probatorio de la contratación.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PBI-032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RF-024; RN-018</w:t>
              <w:br/>
              <w:t>HU-027; CU-009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34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PBI-034</w:t>
              <w:br/>
              <w:t>Registrar controles KYC/PEP para piloto real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Cumplimiento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Impide operar dinero real sin controles aplicables.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PBI-027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RF-041; RN-033</w:t>
              <w:br/>
              <w:t>HU-028; CU-007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35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PBI-035</w:t>
              <w:br/>
              <w:t>Comunicar decisión al cliente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Cierra el ciclo de evaluación con información adecuada.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PBI-029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RF-016,037; RN-016,029</w:t>
              <w:br/>
              <w:t>HU-029; CU-008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36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PBI-036</w:t>
              <w:br/>
              <w:t>Garantizar idempotencia y trazabilidad contractual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Calidad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Evita contratos y decisiones duplicadas por reintentos.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3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PBI-029,033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RNF-010,015,027</w:t>
              <w:br/>
              <w:t>-; CU-009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37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PBI-037</w:t>
              <w:br/>
              <w:t>Registrar desembolso manual y sus estados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conciliar la entrega sin crear deuda por fallos.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PBI-033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RF-025,026; RN-019,020</w:t>
              <w:br/>
              <w:t>HU-030; CU-010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38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PBI-038</w:t>
              <w:br/>
              <w:t>Activar préstamo tras confirmar desembolso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Inicia la obligación solo cuando el dinero fue entregado.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PBI-037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RF-027; RN-020</w:t>
              <w:br/>
              <w:t>HU-031; CU-010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39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PBI-039</w:t>
              <w:br/>
              <w:t>Generar cronograma financiero cuadrado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Materializa cuotas, fechas y saldos reproducibles.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PBI-038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RF-028; RN-036,037; RNF-014</w:t>
              <w:br/>
              <w:t>HU-032; CU-011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40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PBI-040</w:t>
              <w:br/>
              <w:t>Consultar préstamo, cuotas, pagos y saldo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Da transparencia al cliente durante la vigencia.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PBI-039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RF-029</w:t>
              <w:br/>
              <w:t>HU-033; CU-011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41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PBI-041</w:t>
              <w:br/>
              <w:t>Registrar, conciliar e imputar pagos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Actualiza obligaciones sin duplicar referencias.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PBI-039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RF-030,031; RN-021,022; RNF-015</w:t>
              <w:br/>
              <w:t>HU-034; CU-012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42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PBI-042</w:t>
              <w:br/>
              <w:t>Revertir pagos con control reforzado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Control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Corrige errores sin borrar la operación original.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PBI-041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RF-032; RN-023</w:t>
              <w:br/>
              <w:t>HU-035; CU-012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43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PBI-043</w:t>
              <w:br/>
              <w:t>Calcular cancelación anticipada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Media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prepago sin penalidad y con liquidación clara.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PBI-040,041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RF-033; RN-024</w:t>
              <w:br/>
              <w:t>HU-036; CU-012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44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PBI-044</w:t>
              <w:br/>
              <w:t>Identificar vencimiento y calcular mora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Aplica gracia y mora propuesta de forma reproducible.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PBI-039,041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RF-034; RN-025,026; RNF-014</w:t>
              <w:br/>
              <w:t>HU-037; CU-013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45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PBI-045</w:t>
              <w:br/>
              <w:t>Gestionar cobranza y regularización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Registra gestiones respetuosas y acuerdos autorizados.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PBI-044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RF-035,036; RN-027,028</w:t>
              <w:br/>
              <w:t>HU-038; CU-013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46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PBI-046</w:t>
              <w:br/>
              <w:t>Atender reclamos y derechos de datos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M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seguimiento responsable de solicitudes del cliente.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PBI-006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RF-006,038; RN-005,030</w:t>
              <w:br/>
              <w:t>HU-039; CU-014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47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PBI-047</w:t>
              <w:br/>
              <w:t>Reportar operación, riesgo y pausa de originación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Funcional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Facilita supervisión y respuesta a gatillos del piloto.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PBI-038 a 046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RF-043,044; RN-034,035</w:t>
              <w:br/>
              <w:t>HU-040; CU-015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  <w:tr>
        <w:tc>
          <w:tcPr>
            <w:tcW w:type="dxa" w:w="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5"/>
              </w:rPr>
              <w:t>48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PBI-048</w:t>
              <w:br/>
              <w:t>Preparar ambiente, datos, pruebas y recuperación del piloto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Habilitador / Alta / L</w:t>
            </w:r>
          </w:p>
        </w:tc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Permite demostrar el flujo completo y responder a fallos.</w:t>
            </w:r>
          </w:p>
        </w:tc>
        <w:tc>
          <w:tcPr>
            <w:tcW w:type="dxa" w:w="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Sprint 4</w:t>
            </w:r>
          </w:p>
        </w:tc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Todos los anteriores</w:t>
            </w:r>
          </w:p>
        </w:tc>
        <w:tc>
          <w:tcPr>
            <w:tcW w:type="dxa" w:w="1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RNF-013,016 a 021,026,028 a 030</w:t>
              <w:br/>
              <w:t>-; CU-001 a CU-015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5"/>
              </w:rPr>
              <w:t>Propuesto</w:t>
              <w:br/>
              <w:t>Evidencia pendiente</w:t>
            </w:r>
          </w:p>
        </w:tc>
      </w:tr>
    </w:tbl>
    <w:p>
      <w:pPr>
        <w:spacing w:after="40"/>
      </w:pPr>
    </w:p>
    <w:p>
      <w:pPr>
        <w:pStyle w:val="Heading2"/>
      </w:pPr>
      <w:r>
        <w:t>6. Criterios para reordenar y refinar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Anteponer controles legales, financieros, de seguridad o integridad que bloqueen dinero real o datos reales.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Dividir cualquier PBI que no pueda cumplir la Definition of Done dentro de un sprint.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No introducir selección de tecnologías, arquitectura, APIs o modelo de datos en esta fase.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Registrar defectos y trabajo emergente en este mismo backlog, con trazabilidad y orden explícito.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Confirmar tamaño y selección en Sprint Planning según capacidad real; no usar horas o velocidad inventadas.</w:t>
      </w:r>
    </w:p>
    <w:p>
      <w:pPr>
        <w:pStyle w:val="Heading2"/>
      </w:pPr>
      <w:r>
        <w:t>7. Definition of Done común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elemento satisface sus criterios de aceptación aprobados y no mantiene defectos críticos o altos abiertos.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comportamiento funcional y sus excepciones fueron probados con evidencia reproducible.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cálculos financieros aplicables coinciden al céntimo con casos patrón independientes.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Se verificaron permisos, segregación, auditoría, privacidad e idempotencia aplicables.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incremento no contiene secretos ni datos personales reales de prueba no autorizados.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flujos principales funcionan desde 360 px y mediante teclado en el alcance implementado.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revisión de seguridad del alcance implementado no deja controles críticos sin tratamiento.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requisitos y reglas relacionados conservan trazabilidad con el PBI, la historia, el caso y el sprint.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documentación operativa y de usuario necesaria para demostrar el incremento está actualizada.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Product Owner revisó la evidencia; aceptar no equivale a autorizar operación comercial ni dinero real.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incremento se integra con los incrementos anteriores y permanece utilizable en el ambiente controlado.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Cualquier excepción, deuda o decisión pendiente queda visible en el Product Backlog y no se declara terminada.</w:t>
      </w:r>
    </w:p>
    <w:p>
      <w:pPr>
        <w:pStyle w:val="Heading2"/>
      </w:pPr>
      <w:r>
        <w:t>8. Decisiones pendientes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3300"/>
        <w:gridCol w:w="2800"/>
        <w:gridCol w:w="2920"/>
      </w:tblGrid>
      <w:tr>
        <w:trPr>
          <w:tblHeader w:val="true"/>
        </w:trPr>
        <w:tc>
          <w:tcPr>
            <w:tcW w:type="dxa" w:w="3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Decisión</w:t>
            </w:r>
          </w:p>
        </w:tc>
        <w:tc>
          <w:tcPr>
            <w:tcW w:type="dxa" w:w="2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Responsable</w:t>
            </w:r>
          </w:p>
        </w:tc>
        <w:tc>
          <w:tcPr>
            <w:tcW w:type="dxa" w:w="2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Condición</w:t>
            </w:r>
          </w:p>
        </w:tc>
      </w:tr>
      <w:tr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Aprobar parámetros financieros y límites del piloto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Inversionista, financiero, abogado y contador</w:t>
            </w:r>
          </w:p>
        </w:tc>
        <w:tc>
          <w:tcPr>
            <w:tcW w:type="dxa" w:w="2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Antes de dinero real</w:t>
            </w:r>
          </w:p>
        </w:tc>
      </w:tr>
      <w:tr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Confirmar mecanismo contractual y controles KYC/PEP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Abogado y cumplimiento</w:t>
            </w:r>
          </w:p>
        </w:tc>
        <w:tc>
          <w:tcPr>
            <w:tcW w:type="dxa" w:w="2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Antes de Sprint 3 aceptado para piloto real</w:t>
            </w:r>
          </w:p>
        </w:tc>
      </w:tr>
      <w:tr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Confirmar capacidad y tamaño de PBIs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Developer con Product Owner</w:t>
            </w:r>
          </w:p>
        </w:tc>
        <w:tc>
          <w:tcPr>
            <w:tcW w:type="dxa" w:w="2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En cada refinamiento y Sprint Planning</w:t>
            </w:r>
          </w:p>
        </w:tc>
      </w:tr>
      <w:tr>
        <w:tc>
          <w:tcPr>
            <w:tcW w:type="dxa" w:w="3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Resolver dualidad PO/SM si afecta transparencia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Patrocinador y equipo</w:t>
            </w:r>
          </w:p>
        </w:tc>
        <w:tc>
          <w:tcPr>
            <w:tcW w:type="dxa" w:w="2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Ante conflicto material o ampliación del equipo</w:t>
            </w:r>
          </w:p>
        </w:tc>
      </w:tr>
    </w:tbl>
    <w:p>
      <w:pPr>
        <w:spacing w:after="40"/>
      </w:pP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Finanzas, documentos 1 al 11 y Plan de Desarrollo y Entregas del MVP.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Schwaber, K. y Sutherland, J. The Scrum Guide, versión oficial vigente de noviembre de 2020: https://scrumguides.org/download.html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Scrum.org. Product Backlog y Product Backlog Items: https://www.scrum.org/resources/what-is-a-product-backlog y https://www.scrum.org/resources/product-backlog-items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12. PRODUCT BACKLOG</dc:title>
  <dc:subject>Fase 4 - Marco de trabajo Scrum</dc:subject>
  <dc:creator>San Martin Finanzas</dc:creator>
  <cp:keywords>Scrum, MVP,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